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101B36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44"/>
                <w:rtl w:val="1"/>
              </w:rPr>
              <w:t>Q30  |  یکپارچه‌سازی و ارائه نهایی</w:t>
            </w:r>
          </w:p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E8ECF7"/>
                <w:sz w:val="22"/>
                <w:rtl w:val="1"/>
              </w:rPr>
              <w:t>آیا کل داستان از Brief تا Evidence، Decision، MVP، Jira، Figma و Business Case سازگار و قابل ردیابی است؟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خلاصه فصل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فصل آخر یک Feature جدید تولید نمی‌کند؛ کیفیت سیستم تصمیم را می‌سنجد. ارائه باید نشان دهد هر تصمیم از کدام Evidence آمده، چه چیزهایی هنوز Hypothesis هستند و چطور Confluence، Jira، Figma و فایل‌های تحلیلی یک روایت واحد می‌سازند.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نتیجه فعلی پروژه خانومی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Narrative اصلی: Problem → Evidence → Opportunity → Candidate → MVP → Measurement → Economics → Next Experiment.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Decision wording: Guided Beauty Decision Assistant «Selected for Validation» است، نه Validated Solution.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Confluence Project Brain و Jira Execution System باید نقش‌های متفاوت اما لینک‌شده داشته باشند.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Figma V2 Candidate برای Validation است؛ usability outcome هنوز ادعا نمی‌شود.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Financial pages باید نسخه‌های speculative قبلی را supersede کنند.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اسلاید نهایی باید Confidence و Critical Unknownها را پنهان نکند.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چارچوب کوانتیفیکیشن DECAF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این امتیاز «احتمال آماری موفقیت» نیست. هدف آن سنجش کیفیت شواهد و میزان اتکاپذیری تصمیم فعلی است. معیارها برای همین سؤال انتخاب شده‌اند و با سؤال‌های دیگر لزوماً یکسان نیستند.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Required Data و وزن اهمیت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1584"/>
        <w:gridCol w:w="345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 لازم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نقش در تصمیم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Official brief coverage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کامل بودن deliverable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30-question traceability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ردگیری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Evidence registry/lineage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منبع حقیقت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Decision log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چرایی pivot/reframe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Confluence↔Jira↔Figma sync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بخشی قابل audit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یکپارچگی اجرا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Superseded claim control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10٪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نیاز audit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جلوگیری از تناقض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Final narrative</w:t>
            </w:r>
          </w:p>
        </w:tc>
        <w:tc>
          <w:tcPr>
            <w:tcW w:type="dxa" w:w="1152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15٪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قابل فهم برای داور</w:t>
            </w:r>
          </w:p>
        </w:tc>
      </w:tr>
      <w:tr>
        <w:tc>
          <w:tcPr>
            <w:tcW w:type="dxa" w:w="32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Presentation constraints</w:t>
            </w:r>
          </w:p>
        </w:tc>
        <w:tc>
          <w:tcPr>
            <w:tcW w:type="dxa" w:w="1152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5٪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داریم</w:t>
            </w:r>
          </w:p>
        </w:tc>
        <w:tc>
          <w:tcPr>
            <w:tcW w:type="dxa" w:w="345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15–20 slide / 20 min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Have / Missing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2016"/>
        <w:gridCol w:w="2736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داده/ورودی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وضعیت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طبقه Missing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اثر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Brief/30Q map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Evidence registry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Jira exact state audit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نامعلوم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نباید history جعل شود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Figma links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موجود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—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قوی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Financial consistency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نیاز اصلاح</w:t>
            </w:r>
          </w:p>
        </w:tc>
        <w:tc>
          <w:tcPr>
            <w:tcW w:type="dxa" w:w="201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Critical Unknown</w:t>
            </w:r>
          </w:p>
        </w:tc>
        <w:tc>
          <w:tcPr>
            <w:tcW w:type="dxa" w:w="2736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صفحات قدیمی speculative</w:t>
            </w:r>
          </w:p>
        </w:tc>
      </w:tr>
      <w:tr>
        <w:tc>
          <w:tcPr>
            <w:tcW w:type="dxa" w:w="316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Final slide deck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در حال تکمیل</w:t>
            </w:r>
          </w:p>
        </w:tc>
        <w:tc>
          <w:tcPr>
            <w:tcW w:type="dxa" w:w="201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Estimable</w:t>
            </w:r>
          </w:p>
        </w:tc>
        <w:tc>
          <w:tcPr>
            <w:tcW w:type="dxa" w:w="2736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نیاز QA نهایی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Evidence Triangulation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Official brief برای Scope.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Confluence برای evidence/decision history.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Jira برای execution artifacts، بدون ادعای Done جعلی.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Figma برای prototype artifact.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Standalone DECAF docs برای quantification traceability.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4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D81B60"/>
                <w:sz w:val="21"/>
                <w:rtl w:val="1"/>
              </w:rPr>
              <w:t xml:space="preserve">کنترل Double Counting :: </w:t>
            </w:r>
            <w:r>
              <w:rPr>
                <w:rFonts w:ascii="Noto Sans Arabic" w:hAnsi="Noto Sans Arabic" w:cs="Noto Sans Arabic"/>
                <w:b w:val="0"/>
                <w:color w:val="D81B60"/>
                <w:sz w:val="20"/>
                <w:rtl w:val="1"/>
              </w:rPr>
              <w:t>مشتقات یک Dataset، چند نمودار از یک Survey، یا چند سندی که یک منبع اصلی را تکرار می‌کنند، Evidence مستقل محسوب نمی‌شوند.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Cap Rules و Penaltyها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هر تناقض Material بین Confluence/Jira/Figma/Presentation حداقل 10 امتیاز Penalty دارد.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استفاده از claim superseded مثل cost 500M یا ROI +63٪ تا زمان اصلاح، Confidence نهایی را Cap می‌کند.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Selected for Validation نباید در اسلاید به Validated Solution تبدیل شود.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هر عدد باید Source/Assumption status داشته باشد.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Sensitivity و VOI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1440"/>
        <w:gridCol w:w="3600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ورودی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Sensitivity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VOI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6"/>
                <w:rtl w:val="1"/>
              </w:rPr>
              <w:t>دلیل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Financial consistency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Very High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داور آماری/بیزینسی حساس است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Jira state truthfulness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integrity پروژه</w:t>
            </w:r>
          </w:p>
        </w:tc>
      </w:tr>
      <w:tr>
        <w:tc>
          <w:tcPr>
            <w:tcW w:type="dxa" w:w="288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Core problem narrative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High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360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کل داستان</w:t>
            </w:r>
          </w:p>
        </w:tc>
      </w:tr>
      <w:tr>
        <w:tc>
          <w:tcPr>
            <w:tcW w:type="dxa" w:w="288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Visual polish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Medium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Low</w:t>
            </w:r>
          </w:p>
        </w:tc>
        <w:tc>
          <w:tcPr>
            <w:tcW w:type="dxa" w:w="360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6"/>
                <w:rtl w:val="1"/>
              </w:rPr>
              <w:t>اثر ارائه، نه صحت تصمیم</w:t>
            </w:r>
          </w:p>
        </w:tc>
      </w:tr>
    </w:tbl>
    <w:p>
      <w:pPr>
        <w:spacing w:after="20"/>
      </w:pP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بالاترین VOI در فصل نهایی «داده جدید» نیست؛ Audit و reconciliation است.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یک dry-run 20 دقیقه‌ای می‌تواند narrative gaps و slide overload را قبل از ارائه آشکار کند.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محاسبه Confidence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440"/>
        <w:gridCol w:w="1440"/>
        <w:gridCol w:w="1728"/>
      </w:tblGrid>
      <w:tr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معیار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وزن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امتیاز</w:t>
            </w:r>
          </w:p>
        </w:tc>
        <w:tc>
          <w:tcPr>
            <w:tcW w:type="dxa" w:w="2592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7"/>
                <w:rtl w:val="1"/>
              </w:rPr>
              <w:t>سهم وزنی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Brief &amp; Traceability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95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19.0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Evidence Registry/Lineage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20٪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92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18.4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Decision Integrity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92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13.8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Cross-tool Consistency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68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10.2</w:t>
            </w:r>
          </w:p>
        </w:tc>
      </w:tr>
      <w:tr>
        <w:tc>
          <w:tcPr>
            <w:tcW w:type="dxa" w:w="374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Superseded Claim Control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55</w:t>
            </w:r>
          </w:p>
        </w:tc>
        <w:tc>
          <w:tcPr>
            <w:tcW w:type="dxa" w:w="17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8.2</w:t>
            </w:r>
          </w:p>
        </w:tc>
      </w:tr>
      <w:tr>
        <w:tc>
          <w:tcPr>
            <w:tcW w:type="dxa" w:w="374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Final Narrative Readiness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15٪</w:t>
            </w:r>
          </w:p>
        </w:tc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86</w:t>
            </w:r>
          </w:p>
        </w:tc>
        <w:tc>
          <w:tcPr>
            <w:tcW w:type="dxa" w:w="1728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7"/>
                <w:rtl w:val="1"/>
              </w:rPr>
              <w:t>12.9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FFF3D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7A4E00"/>
                <w:sz w:val="21"/>
                <w:rtl w:val="1"/>
              </w:rPr>
              <w:t xml:space="preserve">Confidence نهایی: 79/100 — کلاس B :: </w:t>
            </w:r>
            <w:r>
              <w:rPr>
                <w:rFonts w:ascii="Noto Sans Arabic" w:hAnsi="Noto Sans Arabic" w:cs="Noto Sans Arabic"/>
                <w:b w:val="0"/>
                <w:color w:val="7A4E00"/>
                <w:sz w:val="20"/>
                <w:rtl w:val="1"/>
              </w:rPr>
              <w:t>ساختار evidence/decision/solution قوی و قابل ردیابی است، اما تا وقتی صفحات مالی قدیمی و وضعیت دقیق Jira audit و همسان‌سازی نشوند، نمره A زودهنگام است.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Decision Robustness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هسته روایت Discovery و انتخاب Candidate نسبتاً Robust است. بیشترین ریسک نهایی از inconsistency بین artifactها و باقی‌ماندن اعداد superseded می‌آید، نه از کمبود داستان.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Next Evidence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368"/>
            <w:shd w:fill="EAF1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/>
                <w:color w:val="244A7C"/>
                <w:sz w:val="21"/>
                <w:rtl w:val="1"/>
              </w:rPr>
              <w:t xml:space="preserve">اقدام بعدی :: </w:t>
            </w:r>
            <w:r>
              <w:rPr>
                <w:rFonts w:ascii="Noto Sans Arabic" w:hAnsi="Noto Sans Arabic" w:cs="Noto Sans Arabic"/>
                <w:b w:val="0"/>
                <w:color w:val="244A7C"/>
                <w:sz w:val="20"/>
                <w:rtl w:val="1"/>
              </w:rPr>
              <w:t>یک Final Audit Matrix اجرا شود: 30 سؤال × Source × Current Claim × Confidence × Confluence × Jira × Figma × Slide. همه claimهای superseded حذف و لینک‌های execution تأیید شوند.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Arabic" w:hAnsi="Noto Sans Arabic" w:cs="Noto Sans Arabic"/>
          <w:b/>
          <w:color w:val="101B36"/>
          <w:sz w:val="32"/>
          <w:rtl w:val="1"/>
        </w:rPr>
        <w:t>راهنمای تفسیر نمره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624"/>
      </w:tblGrid>
      <w:tr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کلاس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بازه</w:t>
            </w:r>
          </w:p>
        </w:tc>
        <w:tc>
          <w:tcPr>
            <w:tcW w:type="dxa" w:w="3456"/>
            <w:shd w:fill="17264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Noto Sans Arabic" w:hAnsi="Noto Sans Arabic" w:cs="Noto Sans Arabic"/>
                <w:b/>
                <w:color w:val="FFFFFF"/>
                <w:sz w:val="18"/>
                <w:rtl w:val="1"/>
              </w:rPr>
              <w:t>معنا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A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80–100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پذیرش و دفاع؛ عدم‌قطعیت باقی‌مانده معمولاً تصمیم را برنمی‌گرداند.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B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60–79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قابل استفاده با Caveat؛ چند داده مهم هنوز می‌تواند جزئیات یا شدت تصمیم را تغییر دهد.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C</w:t>
            </w:r>
          </w:p>
        </w:tc>
        <w:tc>
          <w:tcPr>
            <w:tcW w:type="dxa" w:w="158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30–59</w:t>
            </w:r>
          </w:p>
        </w:tc>
        <w:tc>
          <w:tcPr>
            <w:tcW w:type="dxa" w:w="6624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فرضیه/استنتاج؛ برای تصمیم قطعی نیاز به Validation یا داده جدید دارد.</w:t>
            </w:r>
          </w:p>
        </w:tc>
      </w:tr>
      <w:tr>
        <w:tc>
          <w:tcPr>
            <w:tcW w:type="dxa" w:w="1440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D</w:t>
            </w:r>
          </w:p>
        </w:tc>
        <w:tc>
          <w:tcPr>
            <w:tcW w:type="dxa" w:w="158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0–29</w:t>
            </w:r>
          </w:p>
        </w:tc>
        <w:tc>
          <w:tcPr>
            <w:tcW w:type="dxa" w:w="6624"/>
            <w:shd w:fill="F7F9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Noto Sans Arabic" w:hAnsi="Noto Sans Arabic" w:cs="Noto Sans Arabic"/>
                <w:b w:val="0"/>
                <w:color w:val="202A44"/>
                <w:sz w:val="18"/>
                <w:rtl w:val="1"/>
              </w:rPr>
              <w:t>فاقد ارزش آماری یا معنایی برای تصمیم قطعی.</w:t>
            </w:r>
          </w:p>
        </w:tc>
      </w:tr>
    </w:tbl>
    <w:p>
      <w:pPr>
        <w:spacing w:after="20"/>
      </w:pP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مرز ادعا</w:t>
      </w:r>
    </w:p>
    <w:p>
      <w:pPr>
        <w:spacing w:after="100" w:line="276" w:lineRule="auto"/>
        <w:jc w:val="right"/>
        <w:bidi w:val="1"/>
      </w:pP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Fact = داده مستقیم یا منبع رسمی. Evidence = مشاهده‌ای که یک Claim را پشتیبانی می‌کند. Logical Inference = نتیجه منطقی اما غیرمستقیم. Hypothesis = ادعایی که هنوز باید آزمون شود. در ارائه نهایی این چهار وضعیت نباید با هم مخلوط شوند.</w:t>
      </w:r>
    </w:p>
    <w:p>
      <w:pPr>
        <w:pStyle w:val="Heading2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5"/>
          <w:rtl w:val="1"/>
        </w:rPr>
        <w:t>Source Registry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پروژه رسمی بوتکمپ همراه اول — ۱۲ گام و ۳۰ سؤال اتمی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Evidence و Decision Log پروژه خانومی در Confluence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Survey Current Buyers و Never/Lapsed — convenience samples با محدودیت تعمیم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VOC cleaned dataset و UX expert review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گزارش‌های رسمی خانومی و گزارش‌های مدیریتی با تفکیک تعریف و دوره زمانی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How to Measure Anything — uncertainty / VOI / range thinking</w:t>
      </w:r>
    </w:p>
    <w:p>
      <w:pPr>
        <w:spacing w:after="40"/>
        <w:ind w:left="115"/>
        <w:jc w:val="right"/>
        <w:bidi w:val="1"/>
      </w:pPr>
      <w:r>
        <w:rPr>
          <w:rFonts w:ascii="Noto Sans Arabic" w:hAnsi="Noto Sans Arabic" w:cs="Noto Sans Arabic"/>
          <w:b/>
          <w:color w:val="D81B60"/>
          <w:sz w:val="21"/>
          <w:rtl w:val="1"/>
        </w:rPr>
        <w:t xml:space="preserve">• </w:t>
      </w:r>
      <w:r>
        <w:rPr>
          <w:rFonts w:ascii="Noto Sans Arabic" w:hAnsi="Noto Sans Arabic" w:cs="Noto Sans Arabic"/>
          <w:b w:val="0"/>
          <w:color w:val="202A44"/>
          <w:sz w:val="21"/>
          <w:rtl w:val="1"/>
        </w:rPr>
        <w:t>Escaping the Build Trap — outcome-oriented roadmap و validation before scale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Arabic" w:hAnsi="Noto Sans Arabic" w:cs="Noto Sans Arabic"/>
        <w:b w:val="0"/>
        <w:color w:val="68738D"/>
        <w:sz w:val="16"/>
        <w:rtl w:val="1"/>
      </w:rPr>
      <w:t>DECAF Quantification v1.0  •  Q30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cs="Noto Sans Arabic"/>
        <w:b/>
        <w:color w:val="68738D"/>
        <w:sz w:val="17"/>
        <w:rtl w:val="1"/>
      </w:rPr>
      <w:t>پروژه نهایی بوتکمپ مدیریت محصول همراه اول  |  خانومی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cs="Noto Sans Arabic"/>
      <w:color w:val="20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01B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D81B6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cs="Noto Sans Arabic"/>
      <w:b/>
      <w:bCs/>
      <w:color w:val="17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cs="Noto Sans Arabic"/>
      <w:b/>
      <w:color w:val="101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