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711CE" w14:textId="62AED3A3" w:rsidR="003B5A34" w:rsidRPr="009238F3" w:rsidRDefault="009238F3" w:rsidP="00EB565F">
      <w:pPr>
        <w:spacing w:before="120" w:after="360"/>
        <w:jc w:val="center"/>
        <w:rPr>
          <w:b/>
          <w:bCs/>
        </w:rPr>
      </w:pPr>
      <w:r w:rsidRPr="009238F3">
        <w:rPr>
          <w:b/>
          <w:bCs/>
          <w:sz w:val="28"/>
          <w:szCs w:val="28"/>
        </w:rPr>
        <w:t>KÖVETELMÉNYLISTA</w:t>
      </w:r>
    </w:p>
    <w:tbl>
      <w:tblPr>
        <w:tblW w:w="14029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0348"/>
        <w:gridCol w:w="1985"/>
      </w:tblGrid>
      <w:tr w:rsidR="009238F3" w14:paraId="7DCE9ED9" w14:textId="7A6D9D2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6F1B046E" w14:textId="22306AA0" w:rsidR="009238F3" w:rsidRPr="00F56099" w:rsidRDefault="009238F3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</w:pPr>
            <w:r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>Azonosító</w:t>
            </w:r>
            <w:r w:rsidR="001B56FB" w:rsidRPr="00F56099">
              <w:rPr>
                <w:rFonts w:ascii="Times New Roman" w:hAnsi="Times New Roman" w:cs="Times New Roman"/>
                <w:b/>
                <w:i w:val="0"/>
                <w:caps/>
                <w:color w:val="auto"/>
              </w:rPr>
              <w:t xml:space="preserve"> vagy „új”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7A85E5D2" w14:textId="582519BD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LEÍRÁS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DADAD" w:themeFill="background2" w:themeFillShade="BF"/>
            <w:vAlign w:val="center"/>
          </w:tcPr>
          <w:p w14:paraId="5A33816A" w14:textId="256A3D21" w:rsidR="009238F3" w:rsidRPr="009238F3" w:rsidRDefault="00F56099" w:rsidP="006D5C8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MEGJEGYZÉS</w:t>
            </w:r>
          </w:p>
        </w:tc>
      </w:tr>
      <w:tr w:rsidR="009238F3" w14:paraId="6D96EB13" w14:textId="04F8B706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49209CA" w14:textId="4D1A1263" w:rsidR="009238F3" w:rsidRDefault="009238F3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 xml:space="preserve">1. </w:t>
            </w: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TEKTONOK</w:t>
            </w:r>
          </w:p>
        </w:tc>
      </w:tr>
      <w:tr w:rsidR="0059216C" w14:paraId="746FC81A" w14:textId="018E7576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AB0EAE2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TEK001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02FCA46" w14:textId="77777777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tektonban van egy rejtett visszaszámláló, ha az lejár, tektontörés következik be.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13CD2A2" w14:textId="48F28E64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9463400" w14:textId="77777777" w:rsidTr="00905B6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55CD8F7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7A163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75FC4B00" w14:textId="4824F93B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AD645F2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04813EE" w14:textId="2569757C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F5C8434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B48BB59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tektonnak 2 – 12 szomszédja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CCD2D0" w14:textId="289FF0C3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68A25440" w14:textId="77777777" w:rsidTr="008429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DA2B70" w14:textId="77777777" w:rsidR="0059216C" w:rsidRPr="009238F3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74C140C7" w14:textId="0AEFFF4A" w:rsidR="0059216C" w:rsidRPr="009238F3" w:rsidRDefault="0059216C" w:rsidP="002D49E0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4DEF679" w14:textId="77777777" w:rsidR="0059216C" w:rsidRPr="0069335C" w:rsidRDefault="0059216C" w:rsidP="002D49E0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27D391F" w14:textId="21C05B51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831800D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E0A76D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tekton törésekor kettő új tekton keletkezik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7BFF86" w14:textId="34A535C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0466F4B" w14:textId="77777777" w:rsidTr="00C6661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D670DC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1C2EFD6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igaz. Egy darab új tekton keletkezik, amely FertileTecton lesz, és az új tekton egyetlen szomszédja a kettétört tekton. </w:t>
            </w:r>
          </w:p>
          <w:p w14:paraId="05899D23" w14:textId="14B513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B5E0084" w14:textId="6EE806AE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3318C94" w14:textId="0F06B45D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9052424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4856AB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 törés során keletkezett két új tekton szomszédjai az alábbi módon vannak meghatározva: A másik új tektonnal szomszédos, és a régi tekton szomszédjainak annak a részhalmazával szomszédos, melyek geometriailag közelebb vannak az adott új tektonhoz, mint a másik új tektonhoz.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F4210DB" w14:textId="05E0E1A0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46FCFE" w14:textId="77777777" w:rsidTr="001E058E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0B3488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8F19D6F" w14:textId="3B0EF04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már nem igaz, lásd: TEK003. 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318EF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30069E01" w14:textId="748D5675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EAD4EB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1F71C53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D3AA97B" w14:textId="2A1964DD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35214F61" w14:textId="77777777" w:rsidTr="00994622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AF5A7B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C1C822C" w14:textId="6CBAC8AB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Nem igaz, lásd: TEK003. </w:t>
            </w:r>
          </w:p>
          <w:p w14:paraId="0D30FD31" w14:textId="44F16780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B6DFA1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A4BAFBB" w14:textId="7E84D1EF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8E85DF7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TEK006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56978CA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876C093" w14:textId="0EAE4F5B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280B98AA" w14:textId="77777777" w:rsidTr="00A60CB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9095220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E4AB69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Ez már nem igaz, nincsenek színek. </w:t>
            </w:r>
          </w:p>
          <w:p w14:paraId="45A0461B" w14:textId="330E97DC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AE414B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01F0ED6C" w14:textId="77777777" w:rsidTr="00D072C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B2963EA" w14:textId="6F4DE2BC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DEAE5AB" w14:textId="06104605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tektonon egy fonalon lehet több rovar is.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779AD0F" w14:textId="7DB67781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-</w:t>
            </w:r>
          </w:p>
        </w:tc>
      </w:tr>
      <w:tr w:rsidR="0059216C" w14:paraId="65F52C72" w14:textId="77777777" w:rsidTr="00D072C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B43141B" w14:textId="77777777" w:rsidR="0059216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7672EF8" w14:textId="56AF7002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81ADCC" w14:textId="77777777" w:rsidR="0059216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47393A4" w14:textId="0EC69FE5" w:rsidTr="006D5C80">
        <w:trPr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4F0DB85" w14:textId="69BEF561" w:rsidR="00EB565F" w:rsidRDefault="00EB565F" w:rsidP="00EB565F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2. GOMBÁK</w:t>
            </w:r>
          </w:p>
        </w:tc>
      </w:tr>
      <w:tr w:rsidR="0059216C" w14:paraId="56F80370" w14:textId="57227A85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4A1644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E92209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gombatest növesztéséhez 3 spóra szükséges.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0C32E3C" w14:textId="21D0E9B6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08AD528" w14:textId="77777777" w:rsidTr="00A7145C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DAA6DDB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C02D0BD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E455B7A" w14:textId="216E3563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5D326F9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A982D5D" w14:textId="3AD19F8B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A8B25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9CE4E2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körönként 1 spórát termel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E278FB" w14:textId="003D6B62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11D91B7" w14:textId="77777777" w:rsidTr="0082535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972666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C6767F1" w14:textId="5BD6B46D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24CF7D9F" w14:textId="4BA4CD5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7130E6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51810DBA" w14:textId="0947F4BA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B113FD9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GTB003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1FCB3370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kilőheti a felgyülemlett spórákat.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884383F" w14:textId="06CE6215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AAB229A" w14:textId="77777777" w:rsidTr="006A459D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983763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6F823D6" w14:textId="5DDCEA8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Igaz, pontosabban úgy igaz, hogy a kilövés során a gombatest az összes felgyülemlett spóráját kilövi. </w:t>
            </w:r>
          </w:p>
          <w:p w14:paraId="6191C63A" w14:textId="18838DA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06E832D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CD14803" w14:textId="736E96F6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EF881B1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E945D6E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a harmadik spórakilövése után azonnal elpusztul.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74A23F8B" w14:textId="0E280ED4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6DB9486" w14:textId="77777777" w:rsidTr="00C803E3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26B382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4E40D3C0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 azzal, hogy az elpusztul helyett az inaktívvá válás terminológiát használjuk.</w:t>
            </w:r>
          </w:p>
          <w:p w14:paraId="46575F3B" w14:textId="28084E15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0ED337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4984B704" w14:textId="0F6CB228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3C46918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41007491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gombatest maradék kilövéseinek számát egy számlátó jelzi.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7FB6958" w14:textId="7641ED41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4521141C" w14:textId="77777777" w:rsidTr="009802E0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D41820E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10D5C87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Igaz.</w:t>
            </w:r>
          </w:p>
          <w:p w14:paraId="35272A14" w14:textId="18A35F2B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A8616AF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78C1B21F" w14:textId="63053360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036DF437" w14:textId="77777777" w:rsidR="0059216C" w:rsidRPr="00EB565F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</w:pPr>
            <w:r w:rsidRPr="00EB565F">
              <w:rPr>
                <w:rFonts w:ascii="Times New Roman" w:hAnsi="Times New Roman" w:cs="Times New Roman"/>
                <w:b/>
                <w:i w:val="0"/>
                <w:strike/>
                <w:color w:val="auto"/>
              </w:rPr>
              <w:t>GBT006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2C3E9AB4" w14:textId="77777777" w:rsidR="0059216C" w:rsidRPr="00EB565F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strike/>
                <w:color w:val="000000"/>
              </w:rPr>
            </w:pPr>
            <w:r w:rsidRPr="00EB565F">
              <w:rPr>
                <w:rFonts w:ascii="Times New Roman" w:hAnsi="Times New Roman" w:cs="Times New Roman"/>
                <w:i w:val="0"/>
                <w:strike/>
                <w:color w:val="000000"/>
              </w:rPr>
              <w:t>Amikor a gombatest létrejön, véletlenszerűen erős vagy gyenge, a gyenge csak a szomszédokra tud spórát lőni, az erős a szomszédok szomszédjára is tud.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5990E4FB" w14:textId="3C3FF64A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Felülvizsgálva</w:t>
            </w:r>
          </w:p>
        </w:tc>
      </w:tr>
      <w:tr w:rsidR="0059216C" w14:paraId="13268BFC" w14:textId="77777777" w:rsidTr="00817E5A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690747AF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3242442E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igaz. Nincs szín szerinti különbségtétel.</w:t>
            </w:r>
          </w:p>
          <w:p w14:paraId="5755EC33" w14:textId="333E6E0E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7132" w:themeFill="accent2"/>
            <w:vAlign w:val="center"/>
          </w:tcPr>
          <w:p w14:paraId="16534263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59216C" w14:paraId="1EAC29EC" w14:textId="26AD5BBC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39DB3B1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2A767D28" w14:textId="77777777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felgyülemlett spórák számát jelzi egy vizuális számláló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63A4FA03" w14:textId="060757F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59216C" w14:paraId="4E9E2FB2" w14:textId="77777777" w:rsidTr="00844A0B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19D2E36" w14:textId="77777777" w:rsidR="0059216C" w:rsidRPr="009238F3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5942EB3A" w14:textId="77777777" w:rsidR="0059216C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tudjuk előre, mert még nem tart ott a kidolgozás.</w:t>
            </w:r>
          </w:p>
          <w:p w14:paraId="1602AF07" w14:textId="7746FBBD" w:rsidR="0059216C" w:rsidRPr="009238F3" w:rsidRDefault="0059216C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Felülvizsgálat ideje: 2025.04.10.</w:t>
            </w:r>
          </w:p>
        </w:tc>
        <w:tc>
          <w:tcPr>
            <w:tcW w:w="19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center"/>
          </w:tcPr>
          <w:p w14:paraId="0001581E" w14:textId="77777777" w:rsidR="0059216C" w:rsidRPr="0069335C" w:rsidRDefault="0059216C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EB565F" w14:paraId="4F9BAAFD" w14:textId="4B1820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0F3A9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8BAF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van gombatest, akkor nem lehet rá gombafonalat tenni.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83FEE" w14:textId="17D00F9F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nem igaz</w:t>
            </w:r>
          </w:p>
        </w:tc>
      </w:tr>
      <w:tr w:rsidR="00EB565F" w14:paraId="4DBEAA2D" w14:textId="26D993E2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93C3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0703D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tektonon tektontörés következik be és rajta van egy gombatest, a rajta lévő gombatest véletlenszerűen az egyik tektonra kerül.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B19D9" w14:textId="302FC678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kettétört tektonon marad</w:t>
            </w:r>
          </w:p>
        </w:tc>
      </w:tr>
      <w:tr w:rsidR="00EB565F" w14:paraId="14A2A743" w14:textId="38EB5E0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6E45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A1274" w14:textId="77777777" w:rsidR="00EB565F" w:rsidRPr="009238F3" w:rsidRDefault="00EB565F" w:rsidP="00EB565F">
            <w:pPr>
              <w:pStyle w:val="magyarazat"/>
              <w:spacing w:before="60" w:after="60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színű egy gombatest, ha már nem él.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2A488" w14:textId="2419E8CC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, de egy gombatest tud inaktívvá válni</w:t>
            </w:r>
          </w:p>
        </w:tc>
      </w:tr>
      <w:tr w:rsidR="00EB565F" w14:paraId="1368FA8F" w14:textId="06EED086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774E1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BC247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gombatestből vagy gombafonálból nőhet ki.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2535D" w14:textId="50DA9481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EB565F" w14:paraId="6BD6D9AB" w14:textId="4404D07B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EE7B" w14:textId="77777777" w:rsidR="00EB565F" w:rsidRPr="009238F3" w:rsidRDefault="00EB565F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9B6CE" w14:textId="77777777" w:rsidR="00EB565F" w:rsidRPr="009238F3" w:rsidRDefault="00EB565F" w:rsidP="00EB565F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ED348" w14:textId="04D82A72" w:rsidR="00EB565F" w:rsidRPr="009238F3" w:rsidRDefault="001B0016" w:rsidP="00EB565F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599FDCD4" w14:textId="3EBC2768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97759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45F7B" w14:textId="43744AFB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Világoszöld tektonokon legfeljebb 3 fonál, sötétzöld tek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t</w:t>
            </w: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onokon legfeljebb 1 fonál növekedhet.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087BD" w14:textId="061D7554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</w:p>
        </w:tc>
      </w:tr>
      <w:tr w:rsidR="001B0016" w14:paraId="6E9B440E" w14:textId="6DA4380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7A77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0D3D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Tekontontörés esetén a tektontörés mentén a gombafonalak elszakadnak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1A44" w14:textId="4772960A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a kettétört tektonon van gombafonál, az biztosan elpusztul azonnal. Az összeköttetéses szabály itt is számít, az ilyen fonál is azonnal elpusztul.</w:t>
            </w:r>
          </w:p>
        </w:tc>
      </w:tr>
      <w:tr w:rsidR="001B0016" w14:paraId="5627EBC0" w14:textId="152A85B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EB75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C279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Szürke tektonokon a gombafonalak 5 kör után felszívódnak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76265" w14:textId="368BB46A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</w:t>
            </w:r>
            <w:r w:rsidR="005C5787">
              <w:rPr>
                <w:rFonts w:ascii="Times New Roman" w:hAnsi="Times New Roman" w:cs="Times New Roman"/>
                <w:i w:val="0"/>
                <w:color w:val="000000"/>
              </w:rPr>
              <w:t>, de az Arid ilyen</w:t>
            </w:r>
          </w:p>
        </w:tc>
      </w:tr>
      <w:tr w:rsidR="001B0016" w14:paraId="73D575A9" w14:textId="02666BA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C166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4CF6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nincs a gombafonál gombatesttel összeköttetésben, akkor elpusztul.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7B0E" w14:textId="10B613FD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igaz, tektontörés esetén azonnal, rovarelvágás esetében nem azonnal, hanem azzal egy időben, amikor az elvágott fonál elpusztul, az idő tekintetében lásd az o.katalógust</w:t>
            </w:r>
          </w:p>
        </w:tc>
      </w:tr>
      <w:tr w:rsidR="001B0016" w14:paraId="05201A0B" w14:textId="07A68C34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FCD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C66CA" w14:textId="344D3DB3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Zöld tektonon korlátozás nélkül nőhet gombafonál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4F48" w14:textId="5E11C5E6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és ilyen tekton nincs</w:t>
            </w:r>
          </w:p>
        </w:tc>
      </w:tr>
      <w:tr w:rsidR="001B0016" w14:paraId="38CD71CE" w14:textId="65B72CF5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D67D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83F9F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Fekete tektonon nem nőhet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4AEDC" w14:textId="58038A82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 színeket kilőttük, a régi Coarse volt, de mér nincs</w:t>
            </w:r>
          </w:p>
        </w:tc>
      </w:tr>
      <w:tr w:rsidR="001B0016" w14:paraId="26929B46" w14:textId="48F5116D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3CAC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GBF009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C6BB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csapat fonalai különböző színűek. A színek csapatonként véletlenszerűen kerülnek meghatározásra.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A64D3" w14:textId="7A8D91FD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színek nincsenek, és igazából a fonalaknak nincsenek is jelentőségük a tekintetben h melyik csapat gombateste növesztette </w:t>
            </w:r>
            <w:r>
              <w:rPr>
                <w:rFonts w:ascii="Times New Roman" w:hAnsi="Times New Roman" w:cs="Times New Roman"/>
                <w:i w:val="0"/>
                <w:color w:val="000000"/>
              </w:rPr>
              <w:lastRenderedPageBreak/>
              <w:t>eredetileg, mert a fonálhálózat összenő</w:t>
            </w:r>
          </w:p>
        </w:tc>
      </w:tr>
      <w:tr w:rsidR="001B0016" w14:paraId="7B14C7CD" w14:textId="2FEAF7E0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B8DC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GBF010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A810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Gombafonál szomszédos tektonra növeszthető.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424B7" w14:textId="4A728D89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ez igaz</w:t>
            </w:r>
          </w:p>
        </w:tc>
      </w:tr>
      <w:tr w:rsidR="00FE3A4D" w14:paraId="249BB131" w14:textId="77777777" w:rsidTr="00F56099">
        <w:trPr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59034" w14:textId="77777777" w:rsidR="00FE3A4D" w:rsidRPr="009238F3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04D7" w14:textId="3A06C747" w:rsidR="00FE3A4D" w:rsidRPr="009238F3" w:rsidRDefault="00FE3A4D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olyan tektonra akar lőni, amelyikre nem lehet, megmarad neki a remainingejects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87FCE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686CB1F" w14:textId="3F71603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B85E33E" w14:textId="2001E1F5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3. SPÓRÁK</w:t>
            </w:r>
          </w:p>
        </w:tc>
      </w:tr>
      <w:tr w:rsidR="001B0016" w14:paraId="5A98F859" w14:textId="5A6BAE9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1F0A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B67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adott tektonon lévő spórák számát jelzi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CF38" w14:textId="2518944F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További felülvizsgálatot igényel</w:t>
            </w:r>
          </w:p>
        </w:tc>
      </w:tr>
      <w:tr w:rsidR="001B0016" w14:paraId="0DECDD4D" w14:textId="36187FC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C4C5E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SPO002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A8A69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spóra tápanyagértéke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70AD" w14:textId="77A8FBA7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végül is igaz, de csak abban az értelemben h a végén a nyerés szempontjából mindegy, melyik spórát eszi meg a rovar</w:t>
            </w:r>
          </w:p>
        </w:tc>
      </w:tr>
      <w:tr w:rsidR="001B0016" w14:paraId="58F82264" w14:textId="374E863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28FE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6EB2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rovarok a gombafonalok mentén tudnak haladni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14D6" w14:textId="2AA2D28E" w:rsidR="001B0016" w:rsidRPr="009238F3" w:rsidRDefault="005C5787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igaz</w:t>
            </w:r>
          </w:p>
        </w:tc>
      </w:tr>
      <w:tr w:rsidR="001B0016" w14:paraId="3FCCA0EF" w14:textId="584F4C6D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7533E702" w14:textId="06C5E2EF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4.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ROVAROK</w:t>
            </w:r>
          </w:p>
        </w:tc>
      </w:tr>
      <w:tr w:rsidR="001B0016" w14:paraId="7A1DCFAE" w14:textId="633229C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2D65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65813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rovar alapesetben 2 tektonon tud áthaladni egy körben. Amelyik tektonon áll a kör elején, az nem számít bele a 2-be.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FBA" w14:textId="70E53CC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62B95525" w14:textId="4228BF2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CF0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9CE3A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E0B5" w14:textId="255A989C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DBFF851" w14:textId="376E59AB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4509E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7FB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megeheti a spórákat. A spórák hatása véletlenszerűen van kiválasztva.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CDC3" w14:textId="1F9D5032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664460A3" w14:textId="124C871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171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ROV005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FA04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0BC6" w14:textId="711A587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B985FBE" w14:textId="0D18732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C4ACB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381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lelassíthatja a rovart, azaz egy körben 1 lépést léphet.</w:t>
            </w:r>
          </w:p>
          <w:p w14:paraId="7889DAB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Ez az effektus 3 körig tart.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C9A0" w14:textId="1AC1BAC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63D4CBB" w14:textId="6572083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DDF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ROV007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8C2FD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31BF2" w14:textId="1528535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681D8A4" w14:textId="0C44029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5A68F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82E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spóra elfogyasztása 3 körön keresztül megakadályozhatja a rovart abban, hogy fonalat vágjon el.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427" w14:textId="47131185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4434BD92" w14:textId="5FFD4B9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0E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ROV009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405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rovar alatt eltűnik a fonál, akkor egy véletlenszerű fonálra „elmenekül”, azaz bármelyik fonallal rendelkező tektonon megjelenhet.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9CE61" w14:textId="4193E306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21B5066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E997" w14:textId="148AF17C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907DF" w14:textId="57CB583C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Rovar olyan szomszédos tektonra tud mozogni, amelyre vezet van gombafonál.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AA76" w14:textId="04958900" w:rsidR="001B0016" w:rsidRPr="0069335C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megbeszélve</w:t>
            </w:r>
          </w:p>
        </w:tc>
      </w:tr>
      <w:tr w:rsidR="00FE3A4D" w14:paraId="774F16EA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FDF16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E4C6D" w14:textId="53E4F21F" w:rsidR="00FE3A4D" w:rsidRDefault="00FE3A4D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ha olyan tektonra próbál menni a rovar, amelyikre nem tud, megmarad a remainingmoves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A7C6" w14:textId="77777777" w:rsidR="00FE3A4D" w:rsidRDefault="00FE3A4D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8E46889" w14:textId="117F0FA5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5287ED74" w14:textId="631331E3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5.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ROVARÁSZOK</w:t>
            </w:r>
          </w:p>
        </w:tc>
      </w:tr>
      <w:tr w:rsidR="001B0016" w14:paraId="21B3BBEE" w14:textId="43AD640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665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5C25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Minden rovarász 1-1 db rovart irányít.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B8DC" w14:textId="6179308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C934838" w14:textId="5437B8F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D4DB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2391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rovarász kattintással választhatja ki, hogy a rovarja melyik tektonra haladjon tovább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F568" w14:textId="014677B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4BB0C42" w14:textId="7736858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65E51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D185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Rovaronként és körönként 1 db fonal elvágására vagy 1 db spóra elfogyasztására van lehetőség.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5181" w14:textId="076C7451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793A156" w14:textId="711C8406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0D3B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RVS004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24E53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rovar által elfogyasztott tápanyag összegét egy vizuális számláló mutatja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C2EE" w14:textId="66B6F50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E83B390" w14:textId="54A012D4" w:rsidTr="006D5C80">
        <w:trPr>
          <w:cantSplit/>
          <w:jc w:val="center"/>
        </w:trPr>
        <w:tc>
          <w:tcPr>
            <w:tcW w:w="14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8E8" w:themeFill="background2"/>
            <w:vAlign w:val="center"/>
          </w:tcPr>
          <w:p w14:paraId="1BFF3E49" w14:textId="7BE2DBE8" w:rsidR="001B0016" w:rsidRDefault="001B0016" w:rsidP="001B0016">
            <w:pPr>
              <w:pStyle w:val="magyarazat"/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color w:val="000000"/>
              </w:rPr>
              <w:t xml:space="preserve">6. </w:t>
            </w:r>
            <w:r w:rsidRPr="00EB565F">
              <w:rPr>
                <w:rFonts w:ascii="Times New Roman" w:hAnsi="Times New Roman" w:cs="Times New Roman"/>
                <w:b/>
                <w:i w:val="0"/>
                <w:color w:val="auto"/>
              </w:rPr>
              <w:t>GOMBÁSZOK</w:t>
            </w:r>
          </w:p>
        </w:tc>
      </w:tr>
      <w:tr w:rsidR="001B0016" w14:paraId="02C56F4A" w14:textId="2A05463F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629D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12356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tektonra kattintva a gombász meghatározhatja, hogy merre nőjön a gombafonal.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9C8E" w14:textId="13E4172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CF3F208" w14:textId="59D6B9D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B239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0B95D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gombtestet és egy tektont kiválasztva a gombász meghatározhatja, hogy hova lője a gombatest a spóráit.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6207" w14:textId="305A0FE3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9AF5268" w14:textId="6CAE5A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92786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E1B0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Egy gombász egy körben 1 darab gombafonalnövekedést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A1CE" w14:textId="23A32AA9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igen, változatlanul marad</w:t>
            </w:r>
          </w:p>
        </w:tc>
      </w:tr>
      <w:tr w:rsidR="001B0016" w14:paraId="41F05C99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D957" w14:textId="1687714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lastRenderedPageBreak/>
              <w:t>új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BDB1" w14:textId="3FBEA2CD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gombász bárhányszor tud spórát lőni és akármennyi gombatestet növeszthet egy körön belül.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F61C" w14:textId="0A203895" w:rsidR="001B0016" w:rsidRPr="0069335C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F4C7AA9" w14:textId="3F7D4C74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0D1C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GBS004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E740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gombák számának összegét mutatja egy vizuális számláló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D848" w14:textId="112759B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5783CAC" w14:textId="00780958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A7B5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7932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 a játék elején kiválasztja, hogy a játék 10, 25, 50, 100 vagy 150 kör hosszú legyen.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1783" w14:textId="2DA87933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286386A" w14:textId="7C91CC5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C4D3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937F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a kiválasztott számú kör után véget ér.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0899" w14:textId="333E5F36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0FF9B8C" w14:textId="4C4E8443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F2D1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JAT003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1016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DE65" w14:textId="7AD7719B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5DD4495B" w14:textId="3644D209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EF624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JAT004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5AA55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 xml:space="preserve">A játék végén az a gombász nyer, akinek a legtöbb gombatestje fejlődött ki, beleértve a halottakat is.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7B2A" w14:textId="362E431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C2E7DA1" w14:textId="2393B035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170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JAT005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341C2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2B3" w14:textId="27D0A5E5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059F528E" w14:textId="4E6367E0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4E47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JAT006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A3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egyértelműen nem dönthető el a nyertes, a játék döntetlen eredménnyel ér véget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D71D" w14:textId="0A79022F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2E602910" w14:textId="270D4C1A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C343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JAT008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5CB9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elmenteni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4FBF" w14:textId="5F557D32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4A9DF0F" w14:textId="1959251C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100C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JAT009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6FE8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felhasználó képes a játék helyzetét betölteni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6B08" w14:textId="6DB0C2E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77978835" w14:textId="47A3CCC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F431A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JAT010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E11A4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Ha egy kattintásra több opció van, akkor a játékos egy kontextus menüből kiválaszthatja a kívánt opciót.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578" w14:textId="3130F1CE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458A964A" w14:textId="517CD3FE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4BF9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JAT011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C4687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játékosok sorrendjét a játékosok listája összes permutációjának véletlenszerű, egymás után ismétlődő sorrendje határozza meg.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AA97" w14:textId="3DB92B0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369D7E88" w14:textId="1EE62B3D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6846" w14:textId="77777777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 w:rsidRPr="009238F3">
              <w:rPr>
                <w:rFonts w:ascii="Times New Roman" w:hAnsi="Times New Roman" w:cs="Times New Roman"/>
                <w:b/>
                <w:i w:val="0"/>
                <w:color w:val="auto"/>
              </w:rPr>
              <w:t>JAT012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4C00" w14:textId="77777777" w:rsidR="001B0016" w:rsidRPr="009238F3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 w:rsidRPr="009238F3">
              <w:rPr>
                <w:rFonts w:ascii="Times New Roman" w:hAnsi="Times New Roman" w:cs="Times New Roman"/>
                <w:i w:val="0"/>
                <w:color w:val="000000"/>
              </w:rPr>
              <w:t>A játék vizuálisan jelzi, hogy kinek a köre van jelenleg.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77" w14:textId="03B37D90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  <w:tr w:rsidR="001B0016" w14:paraId="12CE11C8" w14:textId="77777777" w:rsidTr="00F56099">
        <w:trPr>
          <w:cantSplit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E46B" w14:textId="77777777" w:rsidR="001B0016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új</w:t>
            </w:r>
          </w:p>
          <w:p w14:paraId="0DEFD80B" w14:textId="2C7D0F68" w:rsidR="001B0016" w:rsidRPr="009238F3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b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b/>
                <w:i w:val="0"/>
                <w:color w:val="auto"/>
              </w:rPr>
              <w:t>2025.04.10.</w:t>
            </w:r>
          </w:p>
        </w:tc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42F8" w14:textId="77777777" w:rsidR="001B0016" w:rsidRDefault="001B0016" w:rsidP="001B0016">
            <w:pPr>
              <w:pStyle w:val="magyarazat"/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 xml:space="preserve">A gombász körönként </w:t>
            </w:r>
          </w:p>
          <w:p w14:paraId="1BBF3BAD" w14:textId="2BB99E10" w:rsidR="001B0016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gombatestet növeszthet;</w:t>
            </w:r>
          </w:p>
          <w:p w14:paraId="76B2C51A" w14:textId="0AF19399" w:rsidR="001B0016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egy gombafonál-növesztést kezdeményezhet;</w:t>
            </w:r>
          </w:p>
          <w:p w14:paraId="453FC3D6" w14:textId="70B80881" w:rsidR="001B0016" w:rsidRPr="009238F3" w:rsidRDefault="001B0016" w:rsidP="001B0016">
            <w:pPr>
              <w:pStyle w:val="magyarazat"/>
              <w:numPr>
                <w:ilvl w:val="0"/>
                <w:numId w:val="1"/>
              </w:numPr>
              <w:spacing w:before="60" w:after="60"/>
              <w:jc w:val="both"/>
              <w:rPr>
                <w:rFonts w:ascii="Times New Roman" w:hAnsi="Times New Roman" w:cs="Times New Roman"/>
                <w:i w:val="0"/>
                <w:color w:val="000000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</w:rPr>
              <w:t>akárhány spórakilövést kezdeményezhet.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B82B" w14:textId="77777777" w:rsidR="001B0016" w:rsidRPr="0069335C" w:rsidRDefault="001B0016" w:rsidP="001B0016">
            <w:pPr>
              <w:pStyle w:val="magyarazat"/>
              <w:spacing w:before="60" w:after="60"/>
              <w:jc w:val="center"/>
              <w:rPr>
                <w:rFonts w:ascii="Times New Roman" w:hAnsi="Times New Roman" w:cs="Times New Roman"/>
                <w:i w:val="0"/>
                <w:color w:val="000000"/>
              </w:rPr>
            </w:pPr>
          </w:p>
        </w:tc>
      </w:tr>
    </w:tbl>
    <w:p w14:paraId="682BB065" w14:textId="77777777" w:rsidR="009238F3" w:rsidRDefault="009238F3"/>
    <w:sectPr w:rsidR="009238F3" w:rsidSect="00191FB5">
      <w:foot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20576" w14:textId="77777777" w:rsidR="008517B6" w:rsidRDefault="008517B6" w:rsidP="009238F3">
      <w:r>
        <w:separator/>
      </w:r>
    </w:p>
  </w:endnote>
  <w:endnote w:type="continuationSeparator" w:id="0">
    <w:p w14:paraId="51DC0C51" w14:textId="77777777" w:rsidR="008517B6" w:rsidRDefault="008517B6" w:rsidP="00923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0054787"/>
      <w:docPartObj>
        <w:docPartGallery w:val="Page Numbers (Bottom of Page)"/>
        <w:docPartUnique/>
      </w:docPartObj>
    </w:sdtPr>
    <w:sdtContent>
      <w:p w14:paraId="62448FC7" w14:textId="4A2D7739" w:rsidR="009238F3" w:rsidRDefault="009238F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9E8AE" w14:textId="77777777" w:rsidR="009238F3" w:rsidRDefault="009238F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7DA50" w14:textId="77777777" w:rsidR="008517B6" w:rsidRDefault="008517B6" w:rsidP="009238F3">
      <w:r>
        <w:separator/>
      </w:r>
    </w:p>
  </w:footnote>
  <w:footnote w:type="continuationSeparator" w:id="0">
    <w:p w14:paraId="7D801439" w14:textId="77777777" w:rsidR="008517B6" w:rsidRDefault="008517B6" w:rsidP="00923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60D92"/>
    <w:multiLevelType w:val="hybridMultilevel"/>
    <w:tmpl w:val="AA062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6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F3"/>
    <w:rsid w:val="00077F48"/>
    <w:rsid w:val="0010602E"/>
    <w:rsid w:val="00137CC2"/>
    <w:rsid w:val="00191FB5"/>
    <w:rsid w:val="001A4409"/>
    <w:rsid w:val="001B0016"/>
    <w:rsid w:val="001B56FB"/>
    <w:rsid w:val="00235B17"/>
    <w:rsid w:val="0028186F"/>
    <w:rsid w:val="00291791"/>
    <w:rsid w:val="002C4A03"/>
    <w:rsid w:val="002D49E0"/>
    <w:rsid w:val="00396CBA"/>
    <w:rsid w:val="003B5A34"/>
    <w:rsid w:val="003F5F44"/>
    <w:rsid w:val="003F6397"/>
    <w:rsid w:val="00435A25"/>
    <w:rsid w:val="004531E0"/>
    <w:rsid w:val="004E6532"/>
    <w:rsid w:val="0052386B"/>
    <w:rsid w:val="0059216C"/>
    <w:rsid w:val="005C5787"/>
    <w:rsid w:val="005F2442"/>
    <w:rsid w:val="0065602E"/>
    <w:rsid w:val="0067029B"/>
    <w:rsid w:val="006D5C80"/>
    <w:rsid w:val="00832EA9"/>
    <w:rsid w:val="008517B6"/>
    <w:rsid w:val="008A66DB"/>
    <w:rsid w:val="00905970"/>
    <w:rsid w:val="009238F3"/>
    <w:rsid w:val="0096134D"/>
    <w:rsid w:val="00964A94"/>
    <w:rsid w:val="009B7464"/>
    <w:rsid w:val="00B12A4E"/>
    <w:rsid w:val="00B46A8A"/>
    <w:rsid w:val="00B73B60"/>
    <w:rsid w:val="00BF1FDA"/>
    <w:rsid w:val="00C152C9"/>
    <w:rsid w:val="00CC1BE0"/>
    <w:rsid w:val="00CE656B"/>
    <w:rsid w:val="00D562EF"/>
    <w:rsid w:val="00DE5F36"/>
    <w:rsid w:val="00E76C37"/>
    <w:rsid w:val="00EB565F"/>
    <w:rsid w:val="00F11584"/>
    <w:rsid w:val="00F34F55"/>
    <w:rsid w:val="00F56099"/>
    <w:rsid w:val="00FE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4253"/>
  <w15:chartTrackingRefBased/>
  <w15:docId w15:val="{93507C4C-4882-47D7-9DB0-B8799093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38F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23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3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3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3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3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38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38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38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38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3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3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3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38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38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38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38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38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38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38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3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3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3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3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38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38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38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3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38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38F3"/>
    <w:rPr>
      <w:b/>
      <w:bCs/>
      <w:smallCaps/>
      <w:color w:val="0F4761" w:themeColor="accent1" w:themeShade="BF"/>
      <w:spacing w:val="5"/>
    </w:rPr>
  </w:style>
  <w:style w:type="character" w:customStyle="1" w:styleId="magyarazatChar">
    <w:name w:val="magyarazat Char"/>
    <w:link w:val="magyarazat"/>
    <w:qFormat/>
    <w:rsid w:val="009238F3"/>
    <w:rPr>
      <w:i/>
      <w:color w:val="0000FF"/>
      <w:lang w:eastAsia="hu-HU"/>
    </w:rPr>
  </w:style>
  <w:style w:type="paragraph" w:customStyle="1" w:styleId="magyarazat">
    <w:name w:val="magyarazat"/>
    <w:basedOn w:val="Norml"/>
    <w:link w:val="magyarazatChar"/>
    <w:qFormat/>
    <w:rsid w:val="009238F3"/>
    <w:rPr>
      <w:rFonts w:asciiTheme="minorHAnsi" w:eastAsiaTheme="minorHAnsi" w:hAnsiTheme="minorHAnsi" w:cstheme="minorBidi"/>
      <w:i/>
      <w:color w:val="0000FF"/>
      <w:kern w:val="2"/>
      <w14:ligatures w14:val="standardContextual"/>
    </w:rPr>
  </w:style>
  <w:style w:type="paragraph" w:styleId="Vltozat">
    <w:name w:val="Revision"/>
    <w:hidden/>
    <w:uiPriority w:val="99"/>
    <w:semiHidden/>
    <w:rsid w:val="009238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9238F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38F3"/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1004</Words>
  <Characters>6933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9</cp:revision>
  <dcterms:created xsi:type="dcterms:W3CDTF">2025-04-08T06:51:00Z</dcterms:created>
  <dcterms:modified xsi:type="dcterms:W3CDTF">2025-04-11T19:19:00Z</dcterms:modified>
</cp:coreProperties>
</file>