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sz w:val="72"/>
          <w:szCs w:val="72"/>
        </w:rPr>
        <w:t xml:space="preserve"/>
      </w:r>
    </w:p>
    <w:p>
      <w:pPr>
        <w:spacing w:after="200"/>
        <w:jc w:val="center"/>
      </w:pPr>
      <w:r>
        <w:rPr>
          <w:rFonts w:ascii="Arial" w:cs="Arial" w:eastAsia="Arial" w:hAnsi="Arial"/>
          <w:b/>
          <w:bCs/>
          <w:color w:val="1A3A8C"/>
          <w:sz w:val="52"/>
          <w:szCs w:val="52"/>
        </w:rPr>
        <w:t xml:space="preserve">岡山市中心市街地 GIS分析</w:t>
      </w:r>
    </w:p>
    <w:p>
      <w:pPr>
        <w:spacing w:after="600"/>
        <w:jc w:val="center"/>
      </w:pPr>
      <w:r>
        <w:rPr>
          <w:rFonts w:ascii="Arial" w:cs="Arial" w:eastAsia="Arial" w:hAnsi="Arial"/>
          <w:color w:val="2E5FA3"/>
          <w:sz w:val="32"/>
          <w:szCs w:val="32"/>
        </w:rPr>
        <w:t xml:space="preserve">回遊ポテンシャル・ギャップ分析 ～ 4サイクル研究報告</w:t>
      </w:r>
    </w:p>
    <w:p>
      <w:pPr>
        <w:spacing w:after="120"/>
        <w:jc w:val="center"/>
      </w:pPr>
      <w:r>
        <w:rPr>
          <w:rFonts w:ascii="Arial" w:cs="Arial" w:eastAsia="Arial" w:hAnsi="Arial"/>
          <w:color w:val="555555"/>
          <w:sz w:val="24"/>
          <w:szCs w:val="24"/>
        </w:rPr>
        <w:t xml:space="preserve">2026年6月</w:t>
      </w:r>
    </w:p>
    <w:p>
      <w:pPr>
        <w:jc w:val="center"/>
      </w:pPr>
      <w:r>
        <w:rPr>
          <w:rFonts w:ascii="Arial" w:cs="Arial" w:eastAsia="Arial" w:hAnsi="Arial"/>
          <w:color w:val="666666"/>
          <w:sz w:val="22"/>
          <w:szCs w:val="22"/>
        </w:rPr>
        <w:t xml:space="preserve">GIS &amp; AI 統合分析</w:t>
      </w:r>
    </w:p>
    <w:p>
      <w:r>
        <w:br w:type="page"/>
      </w:r>
    </w:p>
    <w:p>
      <w:pPr>
        <w:pStyle w:val="Heading1"/>
        <w:pBdr>
          <w:bottom w:val="single" w:color="2E4FAF" w:sz="8" w:space="4"/>
        </w:pBdr>
        <w:spacing w:after="180" w:before="360"/>
      </w:pPr>
      <w:r>
        <w:rPr>
          <w:rFonts w:ascii="Arial" w:cs="Arial" w:eastAsia="Arial" w:hAnsi="Arial"/>
          <w:b/>
          <w:bCs/>
          <w:sz w:val="32"/>
          <w:szCs w:val="32"/>
        </w:rPr>
        <w:t xml:space="preserve">1. エグゼクティブサマリー</w:t>
      </w:r>
    </w:p>
    <w:p>
      <w:pPr>
        <w:spacing w:after="100"/>
      </w:pPr>
      <w:r>
        <w:rPr>
          <w:rFonts w:ascii="Arial" w:cs="Arial" w:eastAsia="Arial" w:hAnsi="Arial"/>
          <w:sz w:val="22"/>
          <w:szCs w:val="22"/>
        </w:rPr>
        <w:t xml:space="preserve">本報告書は、岡山市中心市街地（22エリア）を対象に、人流データ・OSM地理情報・GTFS交通データを統合し、「回遊ポテンシャル・ギャップ分析」を4サイクルにわたって実施した成果をまとめたものである。</w:t>
      </w:r>
    </w:p>
    <w:p>
      <w:pPr>
        <w:spacing w:after="100"/>
      </w:pPr>
      <w:r>
        <w:rPr>
          <w:rFonts w:ascii="Arial" w:cs="Arial" w:eastAsia="Arial" w:hAnsi="Arial"/>
          <w:sz w:val="22"/>
          <w:szCs w:val="22"/>
        </w:rPr>
        <w:t xml:space="preserve">分析を通じて明らかになった最大の知見は、岡山市中心市街地の課題が「個別拠点の魅力不足」にあるのではなく、「拠点間リンクの品質不足」として現れているという点である。特に岡山駅周辺から西川緑道・表町に至る動線において、Active Frontage（歩行者に開かれたファサード）が著しく低い区間が確認された。</w:t>
      </w:r>
    </w:p>
    <w:p>
      <w:pPr>
        <w:spacing w:after="120"/>
      </w:pPr>
      <w:r>
        <w:t xml:space="preserve"/>
      </w:r>
    </w:p>
    <w:p>
      <w:pPr>
        <w:pStyle w:val="Heading3"/>
        <w:spacing w:after="80" w:before="180"/>
      </w:pPr>
      <w:r>
        <w:rPr>
          <w:rFonts w:ascii="Arial" w:cs="Arial" w:eastAsia="Arial" w:hAnsi="Arial"/>
          <w:b/>
          <w:bCs/>
          <w:color w:val="2E5FA3"/>
          <w:sz w:val="22"/>
          <w:szCs w:val="22"/>
        </w:rPr>
        <w:t xml:space="preserve">主要発見 概要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338"/>
      </w:tblGrid>
      <w:tr>
        <w:trPr>
          <w:tblHeader/>
        </w:trPr>
        <w:tc>
          <w:tcPr>
            <w:tcW w:type="dxa" w:w="28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発見</w:t>
            </w:r>
          </w:p>
        </w:tc>
        <w:tc>
          <w:tcPr>
            <w:tcW w:type="dxa" w:w="3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内容</w:t>
            </w:r>
          </w:p>
        </w:tc>
        <w:tc>
          <w:tcPr>
            <w:tcW w:type="dxa" w:w="3338"/>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政策的インプリケーション</w:t>
            </w:r>
          </w:p>
        </w:tc>
      </w:tr>
      <w:tr>
        <w:tc>
          <w:tcPr>
            <w:tcW w:type="dxa" w:w="28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拠点間リンクの断絶</w:t>
            </w:r>
          </w:p>
        </w:tc>
        <w:tc>
          <w:tcPr>
            <w:tcW w:type="dxa" w:w="35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岡山駅周辺のAF比率6-9%が全ルートで断絶の根本原因</w:t>
            </w:r>
          </w:p>
        </w:tc>
        <w:tc>
          <w:tcPr>
            <w:tcW w:type="dxa" w:w="33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駅前〜ハレまち通りの路面環境整備が最優先</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多核構造の存在</w:t>
            </w:r>
          </w:p>
        </w:tc>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5種類の都市核（交通・宿泊飲食・観光・行政・商店街）が並存</w:t>
            </w:r>
          </w:p>
        </w:tc>
        <w:tc>
          <w:tcPr>
            <w:tcW w:type="dxa" w:w="33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核ごとに異なるつなぎ方の施策が必要</w:t>
            </w:r>
          </w:p>
        </w:tc>
      </w:tr>
      <w:tr>
        <w:tc>
          <w:tcPr>
            <w:tcW w:type="dxa" w:w="28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桑田町の正体</w:t>
            </w:r>
          </w:p>
        </w:tc>
        <w:tc>
          <w:tcPr>
            <w:tcW w:type="dxa" w:w="35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終日型（朝〜深夜フラット）の宿泊・飲食複合核</w:t>
            </w:r>
          </w:p>
        </w:tc>
        <w:tc>
          <w:tcPr>
            <w:tcW w:type="dxa" w:w="33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散策型回遊ではなく定常滞在型として別施策</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表町の再評価</w:t>
            </w:r>
          </w:p>
        </w:tc>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AF=43%で内部環境は良好。問題は入口動線</w:t>
            </w:r>
          </w:p>
        </w:tc>
        <w:tc>
          <w:tcPr>
            <w:tcW w:type="dxa" w:w="33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磨屋町〜表町入口のルート整備が先決</w:t>
            </w:r>
          </w:p>
        </w:tc>
      </w:tr>
      <w:tr>
        <w:tc>
          <w:tcPr>
            <w:tcW w:type="dxa" w:w="28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データ信頼性課題</w:t>
            </w:r>
          </w:p>
        </w:tc>
        <w:tc>
          <w:tcPr>
            <w:tcW w:type="dxa" w:w="35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22エリア中14エリアのみ有効人流データ</w:t>
            </w:r>
          </w:p>
        </w:tc>
        <w:tc>
          <w:tcPr>
            <w:tcW w:type="dxa" w:w="33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流量ゼロエリアを断絶点断定せず検証対象に</w:t>
            </w:r>
          </w:p>
        </w:tc>
      </w:tr>
    </w:tbl>
    <w:p>
      <w:r>
        <w:br w:type="page"/>
      </w:r>
    </w:p>
    <w:p>
      <w:pPr>
        <w:pStyle w:val="Heading1"/>
        <w:pBdr>
          <w:bottom w:val="single" w:color="2E4FAF" w:sz="8" w:space="4"/>
        </w:pBdr>
        <w:spacing w:after="180" w:before="360"/>
      </w:pPr>
      <w:r>
        <w:rPr>
          <w:rFonts w:ascii="Arial" w:cs="Arial" w:eastAsia="Arial" w:hAnsi="Arial"/>
          <w:b/>
          <w:bCs/>
          <w:sz w:val="32"/>
          <w:szCs w:val="32"/>
        </w:rPr>
        <w:t xml:space="preserve">2. 分析フレームワーク</w:t>
      </w:r>
    </w:p>
    <w:p>
      <w:pPr>
        <w:pStyle w:val="Heading2"/>
        <w:spacing w:after="120" w:before="240"/>
      </w:pPr>
      <w:r>
        <w:rPr>
          <w:rFonts w:ascii="Arial" w:cs="Arial" w:eastAsia="Arial" w:hAnsi="Arial"/>
          <w:b/>
          <w:bCs/>
          <w:color w:val="1A3A8C"/>
          <w:sz w:val="26"/>
          <w:szCs w:val="26"/>
        </w:rPr>
        <w:t xml:space="preserve">2.1 問題意識と分析転換</w:t>
      </w:r>
    </w:p>
    <w:p>
      <w:pPr>
        <w:spacing w:after="100"/>
      </w:pPr>
      <w:r>
        <w:rPr>
          <w:rFonts w:ascii="Arial" w:cs="Arial" w:eastAsia="Arial" w:hAnsi="Arial"/>
          <w:sz w:val="22"/>
          <w:szCs w:val="22"/>
        </w:rPr>
        <w:t xml:space="preserve">従来の中心市街地分析は「人流が多い場所を探す」発想が主流であったが、本研究では「人流が途切れる場所を探す」という問いへの転換を図った。これにより、表町が「人流が少ない商店街」としてではなく、「回遊を受け取れていない拠点」として再評価できる。</w:t>
      </w:r>
    </w:p>
    <w:p>
      <w:pPr>
        <w:pStyle w:val="Heading2"/>
        <w:spacing w:after="120" w:before="240"/>
      </w:pPr>
      <w:r>
        <w:rPr>
          <w:rFonts w:ascii="Arial" w:cs="Arial" w:eastAsia="Arial" w:hAnsi="Arial"/>
          <w:b/>
          <w:bCs/>
          <w:color w:val="1A3A8C"/>
          <w:sz w:val="26"/>
          <w:szCs w:val="26"/>
        </w:rPr>
        <w:t xml:space="preserve">2.2 回遊ポテンシャル・ギャップ分析</w:t>
      </w:r>
    </w:p>
    <w:p>
      <w:pPr>
        <w:spacing w:after="100"/>
      </w:pPr>
      <w:r>
        <w:rPr>
          <w:rFonts w:ascii="Arial" w:cs="Arial" w:eastAsia="Arial" w:hAnsi="Arial"/>
          <w:sz w:val="22"/>
          <w:szCs w:val="22"/>
        </w:rPr>
        <w:t xml:space="preserve">基本的な分析枠組みは以下の通り。</w:t>
      </w:r>
    </w:p>
    <w:p>
      <w:pPr>
        <w:pStyle w:val="ListParagraph"/>
        <w:numPr>
          <w:ilvl w:val="0"/>
          <w:numId w:val="2"/>
        </w:numPr>
        <w:spacing w:after="60"/>
      </w:pPr>
      <w:r>
        <w:rPr>
          <w:rFonts w:ascii="Arial" w:cs="Arial" w:eastAsia="Arial" w:hAnsi="Arial"/>
          <w:b w:val="false"/>
          <w:bCs w:val="false"/>
          <w:sz w:val="22"/>
          <w:szCs w:val="22"/>
        </w:rPr>
        <w:t xml:space="preserve">人流ポテンシャル = 拠点アクセス × 0.35 + 飲食POI × 0.20 + 商業POI × 0.20 + バス頻度 × 0.10 + 公共施設 × 0.15</w:t>
      </w:r>
    </w:p>
    <w:p>
      <w:pPr>
        <w:pStyle w:val="ListParagraph"/>
        <w:numPr>
          <w:ilvl w:val="0"/>
          <w:numId w:val="2"/>
        </w:numPr>
        <w:spacing w:after="60"/>
      </w:pPr>
      <w:r>
        <w:rPr>
          <w:rFonts w:ascii="Arial" w:cs="Arial" w:eastAsia="Arial" w:hAnsi="Arial"/>
          <w:b w:val="false"/>
          <w:bCs w:val="false"/>
          <w:sz w:val="22"/>
          <w:szCs w:val="22"/>
        </w:rPr>
        <w:t xml:space="preserve">ギャップ = 正規化ポテンシャル − 正規化実人流（正=機会損失、負=説明不能な高人流）</w:t>
      </w:r>
    </w:p>
    <w:p>
      <w:pPr>
        <w:pStyle w:val="ListParagraph"/>
        <w:numPr>
          <w:ilvl w:val="0"/>
          <w:numId w:val="2"/>
        </w:numPr>
        <w:spacing w:after="60"/>
      </w:pPr>
      <w:r>
        <w:rPr>
          <w:rFonts w:ascii="Arial" w:cs="Arial" w:eastAsia="Arial" w:hAnsi="Arial"/>
          <w:b w:val="false"/>
          <w:bCs w:val="false"/>
          <w:sz w:val="22"/>
          <w:szCs w:val="22"/>
        </w:rPr>
        <w:t xml:space="preserve">感度分析: 4モデル（A:現行、B:バス除外、C:大型施設追加、D:業務・オフィス追加）</w:t>
      </w:r>
    </w:p>
    <w:p>
      <w:pPr>
        <w:spacing w:after="120"/>
      </w:pPr>
      <w:r>
        <w:t xml:space="preserve"/>
      </w:r>
    </w:p>
    <w:p>
      <w:pPr>
        <w:pStyle w:val="Heading2"/>
        <w:spacing w:after="120" w:before="240"/>
      </w:pPr>
      <w:r>
        <w:rPr>
          <w:rFonts w:ascii="Arial" w:cs="Arial" w:eastAsia="Arial" w:hAnsi="Arial"/>
          <w:b/>
          <w:bCs/>
          <w:color w:val="1A3A8C"/>
          <w:sz w:val="26"/>
          <w:szCs w:val="26"/>
        </w:rPr>
        <w:t xml:space="preserve">2.3 データソース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tblHeader/>
        </w:trPr>
        <w:tc>
          <w:tcPr>
            <w:tcW w:type="dxa" w:w="2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データ種別</w:t>
            </w:r>
          </w:p>
        </w:tc>
        <w:tc>
          <w:tcPr>
            <w:tcW w:type="dxa" w:w="4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内容</w:t>
            </w:r>
          </w:p>
        </w:tc>
        <w:tc>
          <w:tcPr>
            <w:tcW w:type="dxa" w:w="3238"/>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備考</w:t>
            </w:r>
          </w:p>
        </w:tc>
      </w:tr>
      <w:tr>
        <w:tc>
          <w:tcPr>
            <w:tcW w:type="dxa" w:w="24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人流データ</w:t>
            </w:r>
          </w:p>
        </w:tc>
        <w:tc>
          <w:tcPr>
            <w:tcW w:type="dxa" w:w="4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kobetsuarea_time.csv（Shift-JIS）</w:t>
            </w:r>
          </w:p>
        </w:tc>
        <w:tc>
          <w:tcPr>
            <w:tcW w:type="dxa" w:w="32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99ヶ月×24時間帯×22エリア。14エリアのみ有効データ</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OSMデータ</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Overpass API キャッシュ 46,323 POI</w:t>
            </w:r>
          </w:p>
        </w:tc>
        <w:tc>
          <w:tcPr>
            <w:tcW w:type="dxa" w:w="32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店舗・飲食・オフィス・商業施設等</w:t>
            </w:r>
          </w:p>
        </w:tc>
      </w:tr>
      <w:tr>
        <w:tc>
          <w:tcPr>
            <w:tcW w:type="dxa" w:w="24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GTFS</w:t>
            </w:r>
          </w:p>
        </w:tc>
        <w:tc>
          <w:tcPr>
            <w:tcW w:type="dxa" w:w="4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両備バス・岡電バス路線データ</w:t>
            </w:r>
          </w:p>
        </w:tc>
        <w:tc>
          <w:tcPr>
            <w:tcW w:type="dxa" w:w="32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バス頻度算出（停留所別・系統別）</w:t>
            </w:r>
          </w:p>
        </w:tc>
      </w:tr>
      <w:tr>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重力モデル</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主要施設 質量×距離²</w:t>
            </w:r>
          </w:p>
        </w:tc>
        <w:tc>
          <w:tcPr>
            <w:tcW w:type="dxa" w:w="32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イオン・岡山駅・天満屋等の集客力スコア</w:t>
            </w:r>
          </w:p>
        </w:tc>
      </w:tr>
    </w:tbl>
    <w:p>
      <w:r>
        <w:br w:type="page"/>
      </w:r>
    </w:p>
    <w:p>
      <w:pPr>
        <w:pStyle w:val="Heading1"/>
        <w:pBdr>
          <w:bottom w:val="single" w:color="2E4FAF" w:sz="8" w:space="4"/>
        </w:pBdr>
        <w:spacing w:after="180" w:before="360"/>
      </w:pPr>
      <w:r>
        <w:rPr>
          <w:rFonts w:ascii="Arial" w:cs="Arial" w:eastAsia="Arial" w:hAnsi="Arial"/>
          <w:b/>
          <w:bCs/>
          <w:sz w:val="32"/>
          <w:szCs w:val="32"/>
        </w:rPr>
        <w:t xml:space="preserve">3. 4サイクル分析の経緯と主要発見</w:t>
      </w:r>
    </w:p>
    <w:p>
      <w:pPr>
        <w:pStyle w:val="Heading2"/>
        <w:spacing w:after="120" w:before="240"/>
      </w:pPr>
      <w:r>
        <w:rPr>
          <w:rFonts w:ascii="Arial" w:cs="Arial" w:eastAsia="Arial" w:hAnsi="Arial"/>
          <w:b/>
          <w:bCs/>
          <w:color w:val="1A3A8C"/>
          <w:sz w:val="26"/>
          <w:szCs w:val="26"/>
        </w:rPr>
        <w:t xml:space="preserve">サイクル1: 回遊ポテンシャル・ギャップ分析の基礎構築</w:t>
      </w:r>
    </w:p>
    <w:p>
      <w:pPr>
        <w:spacing w:after="100"/>
      </w:pPr>
      <w:r>
        <w:rPr>
          <w:rFonts w:ascii="Arial" w:cs="Arial" w:eastAsia="Arial" w:hAnsi="Arial"/>
          <w:sz w:val="22"/>
          <w:szCs w:val="22"/>
        </w:rPr>
        <w:t xml:space="preserve">初回サイクルでは、回遊ポテンシャルモデルを構築し、エリア別のギャップを算出した。磨屋町（gap=+0.56）・出石町（gap=+0.96）・中央町（gap=+0.77）が断絶点候補として浮上。一方、桑田町（gap=−0.55、実人流最大）が全モデルで説明不能な高人流エリアとして浮上した。</w:t>
      </w:r>
    </w:p>
    <w:p>
      <w:pPr>
        <w:spacing w:after="100"/>
      </w:pPr>
      <w:r>
        <w:rPr>
          <w:rFonts w:ascii="Arial" w:cs="Arial" w:eastAsia="Arial" w:hAnsi="Arial"/>
          <w:sz w:val="22"/>
          <w:szCs w:val="22"/>
        </w:rPr>
        <w:t xml:space="preserve">ChatGPT Cycle1フィードバックの核心：「拠点間リンクの弱さ」が主軸。Active Frontageはエリア単位ではなくルートセグメント単位で診断すべき。バス頻度の負重みを確認することを優先。</w:t>
      </w:r>
    </w:p>
    <w:p>
      <w:pPr>
        <w:spacing w:after="120"/>
      </w:pPr>
      <w:r>
        <w:t xml:space="preserve"/>
      </w:r>
    </w:p>
    <w:p>
      <w:pPr>
        <w:pStyle w:val="Heading2"/>
        <w:spacing w:after="120" w:before="240"/>
      </w:pPr>
      <w:r>
        <w:rPr>
          <w:rFonts w:ascii="Arial" w:cs="Arial" w:eastAsia="Arial" w:hAnsi="Arial"/>
          <w:b/>
          <w:bCs/>
          <w:color w:val="1A3A8C"/>
          <w:sz w:val="26"/>
          <w:szCs w:val="26"/>
        </w:rPr>
        <w:t xml:space="preserve">サイクル2: 感度分析 + 桑田町逆分析</w:t>
      </w:r>
    </w:p>
    <w:p>
      <w:pPr>
        <w:spacing w:after="100"/>
      </w:pPr>
      <w:r>
        <w:rPr>
          <w:rFonts w:ascii="Arial" w:cs="Arial" w:eastAsia="Arial" w:hAnsi="Arial"/>
          <w:sz w:val="22"/>
          <w:szCs w:val="22"/>
        </w:rPr>
        <w:t xml:space="preserve">4モデル感度分析を実施。バス頻度をポテンシャルにプラスで入れていた設計ミスを確認（モデルA→B移行で田町・中央町のギャップが30%縮小）。大型施設アクセスが最強の正の相関（r=+0.505）であることが判明し、重力モデルアプローチへの転換を示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038"/>
      </w:tblGrid>
      <w:tr>
        <w:trPr>
          <w:tblHeader/>
        </w:trPr>
        <w:tc>
          <w:tcPr>
            <w:tcW w:type="dxa" w:w="14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モデル</w:t>
            </w:r>
          </w:p>
        </w:tc>
        <w:tc>
          <w:tcPr>
            <w:tcW w:type="dxa" w:w="42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定義</w:t>
            </w:r>
          </w:p>
        </w:tc>
        <w:tc>
          <w:tcPr>
            <w:tcW w:type="dxa" w:w="4038"/>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頑健断絶点（gap&gt;0.2）</w:t>
            </w:r>
          </w:p>
        </w:tc>
      </w:tr>
      <w:tr>
        <w:tc>
          <w:tcPr>
            <w:tcW w:type="dxa" w:w="14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A（現行）</w:t>
            </w:r>
          </w:p>
        </w:tc>
        <w:tc>
          <w:tcPr>
            <w:tcW w:type="dxa" w:w="4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hub×0.35 + bus×0.20 + food×0.20 + shop×0.15 + pub×0.10</w:t>
            </w:r>
          </w:p>
        </w:tc>
        <w:tc>
          <w:tcPr>
            <w:tcW w:type="dxa" w:w="40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本町、田町、中央町、表町、出石町、磨屋町</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B（バス除外）</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hub×0.40 + food×0.25 + shop×0.20 + pub×0.15</w:t>
            </w:r>
          </w:p>
        </w:tc>
        <w:tc>
          <w:tcPr>
            <w:tcW w:type="dxa" w:w="40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磨屋町・出石町が頑健に残存</w:t>
            </w:r>
          </w:p>
        </w:tc>
      </w:tr>
      <w:tr>
        <w:tc>
          <w:tcPr>
            <w:tcW w:type="dxa" w:w="14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C（大型施設追加）</w:t>
            </w:r>
          </w:p>
        </w:tc>
        <w:tc>
          <w:tcPr>
            <w:tcW w:type="dxa" w:w="4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hub×0.30 + large×0.25 + food×0.20 + shop×0.15 + pub×0.10</w:t>
            </w:r>
          </w:p>
        </w:tc>
        <w:tc>
          <w:tcPr>
            <w:tcW w:type="dxa" w:w="40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磨屋町0.200まで縮小（大型施設で部分説明）</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D（業務追加）</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hub×0.25 + large×0.25 + office×0.15 + food×0.15 + shop×0.10</w:t>
            </w:r>
          </w:p>
        </w:tc>
        <w:tc>
          <w:tcPr>
            <w:tcW w:type="dxa" w:w="40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桑田町gap −0.543（30%改善）</w:t>
            </w:r>
          </w:p>
        </w:tc>
      </w:tr>
    </w:tbl>
    <w:p>
      <w:pPr>
        <w:spacing w:after="120"/>
      </w:pPr>
      <w:r>
        <w:t xml:space="preserve"/>
      </w:r>
    </w:p>
    <w:p>
      <w:pPr>
        <w:pStyle w:val="Heading2"/>
        <w:spacing w:after="120" w:before="240"/>
      </w:pPr>
      <w:r>
        <w:rPr>
          <w:rFonts w:ascii="Arial" w:cs="Arial" w:eastAsia="Arial" w:hAnsi="Arial"/>
          <w:b/>
          <w:bCs/>
          <w:color w:val="1A3A8C"/>
          <w:sz w:val="26"/>
          <w:szCs w:val="26"/>
        </w:rPr>
        <w:t xml:space="preserve">サイクル3: 人流クリフ + 時間帯別 + 重力モデル</w:t>
      </w:r>
    </w:p>
    <w:p>
      <w:pPr>
        <w:spacing w:after="100"/>
      </w:pPr>
      <w:r>
        <w:rPr>
          <w:rFonts w:ascii="Arial" w:cs="Arial" w:eastAsia="Arial" w:hAnsi="Arial"/>
          <w:sz w:val="22"/>
          <w:szCs w:val="22"/>
        </w:rPr>
        <w:t xml:space="preserve">桑田町の時間帯別プロファイルから、朝（5時）163人〜深夜（28時）156人という終日フラット型が確認された。これは「散策型回遊」モデルでは説明できない「宿泊・飲食複合の定常滞在型エリア」であることを示す。</w:t>
      </w:r>
    </w:p>
    <w:p>
      <w:pPr>
        <w:spacing w:after="100"/>
      </w:pPr>
      <w:r>
        <w:rPr>
          <w:rFonts w:ascii="Arial" w:cs="Arial" w:eastAsia="Arial" w:hAnsi="Arial"/>
          <w:sz w:val="22"/>
          <w:szCs w:val="22"/>
        </w:rPr>
        <w:t xml:space="preserve">重力モデルポテンシャル（質量/距離²）の相関はr=0.280と線形モデル（r=0.204）より改善。岡山駅の重力ポテンシャルが最大（gap=+0.407）であるにもかかわらず観測人流がフルには現れないのは、駅が「通過・乗換核」として機能していることを示唆する。</w:t>
      </w:r>
    </w:p>
    <w:p>
      <w:pPr>
        <w:spacing w:after="120" w:before="120"/>
        <w:jc w:val="center"/>
      </w:pPr>
      <w:r>
        <w:drawing>
          <wp:inline distT="0" distB="0" distL="0" distR="0">
            <wp:extent cx="6096000" cy="4267200"/>
            <wp:effectExtent t="0" r="0" b="0" l="0"/>
            <wp:docPr id="1" name="cycle3_cliff_gravity.png" descr="cycle3_cliff_gravity.png" title="cycle3_cliff_gra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67200"/>
                    </a:xfrm>
                    <a:prstGeom prst="rect">
                      <a:avLst/>
                    </a:prstGeom>
                  </pic:spPr>
                </pic:pic>
              </a:graphicData>
            </a:graphic>
          </wp:inline>
        </w:drawing>
      </w:r>
    </w:p>
    <w:p>
      <w:pPr>
        <w:spacing w:after="100"/>
      </w:pPr>
      <w:r>
        <w:rPr>
          <w:rFonts w:ascii="Arial" w:cs="Arial" w:eastAsia="Arial" w:hAnsi="Arial"/>
          <w:i/>
          <w:iCs/>
          <w:color w:val="666666"/>
          <w:sz w:val="22"/>
          <w:szCs w:val="22"/>
        </w:rPr>
        <w:t xml:space="preserve">図3: 人流クリフ分析・時間帯別プロファイル・重力モデルギャップ</w:t>
      </w:r>
    </w:p>
    <w:p>
      <w:pPr>
        <w:spacing w:after="120"/>
      </w:pPr>
      <w:r>
        <w:t xml:space="preserve"/>
      </w:r>
    </w:p>
    <w:p>
      <w:pPr>
        <w:pStyle w:val="Heading2"/>
        <w:spacing w:after="120" w:before="240"/>
      </w:pPr>
      <w:r>
        <w:rPr>
          <w:rFonts w:ascii="Arial" w:cs="Arial" w:eastAsia="Arial" w:hAnsi="Arial"/>
          <w:b/>
          <w:bCs/>
          <w:color w:val="1A3A8C"/>
          <w:sz w:val="26"/>
          <w:szCs w:val="26"/>
        </w:rPr>
        <w:t xml:space="preserve">サイクル4: 拠点間リンク診断 + 介入優先度マップ</w:t>
      </w:r>
    </w:p>
    <w:p>
      <w:pPr>
        <w:spacing w:after="100"/>
      </w:pPr>
      <w:r>
        <w:rPr>
          <w:rFonts w:ascii="Arial" w:cs="Arial" w:eastAsia="Arial" w:hAnsi="Arial"/>
          <w:sz w:val="22"/>
          <w:szCs w:val="22"/>
        </w:rPr>
        <w:t xml:space="preserve">OSM全46,323 POIからエリア別Active Frontage比率・駐車場比率を算出。重力モデルギャップ × AF問題度 × 駐車問題 × 人流クリフの複合スコアで介入優先度を定量化した。主要5回遊ルートの断絶点を自動診断した結果、全ルートで岡山駅・駅元町エリアが断絶点として現れることが判明した。</w:t>
      </w:r>
    </w:p>
    <w:p>
      <w:pPr>
        <w:spacing w:after="120" w:before="120"/>
        <w:jc w:val="center"/>
      </w:pPr>
      <w:r>
        <w:drawing>
          <wp:inline distT="0" distB="0" distL="0" distR="0">
            <wp:extent cx="6096000" cy="4267200"/>
            <wp:effectExtent t="0" r="0" b="0" l="0"/>
            <wp:docPr id="1" name="cycle4_intervention_map.png" descr="cycle4_intervention_map.png" title="cycle4_interventi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67200"/>
                    </a:xfrm>
                    <a:prstGeom prst="rect">
                      <a:avLst/>
                    </a:prstGeom>
                  </pic:spPr>
                </pic:pic>
              </a:graphicData>
            </a:graphic>
          </wp:inline>
        </w:drawing>
      </w:r>
    </w:p>
    <w:p>
      <w:pPr>
        <w:spacing w:after="100"/>
      </w:pPr>
      <w:r>
        <w:rPr>
          <w:rFonts w:ascii="Arial" w:cs="Arial" w:eastAsia="Arial" w:hAnsi="Arial"/>
          <w:i/>
          <w:iCs/>
          <w:color w:val="666666"/>
          <w:sz w:val="22"/>
          <w:szCs w:val="22"/>
        </w:rPr>
        <w:t xml:space="preserve">図4: 介入優先度マップ・拠点間リンク診断（最終）</w:t>
      </w:r>
    </w:p>
    <w:p>
      <w:r>
        <w:br w:type="page"/>
      </w:r>
    </w:p>
    <w:p>
      <w:pPr>
        <w:pStyle w:val="Heading1"/>
        <w:pBdr>
          <w:bottom w:val="single" w:color="2E4FAF" w:sz="8" w:space="4"/>
        </w:pBdr>
        <w:spacing w:after="180" w:before="360"/>
      </w:pPr>
      <w:r>
        <w:rPr>
          <w:rFonts w:ascii="Arial" w:cs="Arial" w:eastAsia="Arial" w:hAnsi="Arial"/>
          <w:b/>
          <w:bCs/>
          <w:sz w:val="32"/>
          <w:szCs w:val="32"/>
        </w:rPr>
        <w:t xml:space="preserve">4. 岡山中心市街地 多核構造診断</w:t>
      </w:r>
    </w:p>
    <w:p>
      <w:pPr>
        <w:spacing w:after="100"/>
      </w:pPr>
      <w:r>
        <w:rPr>
          <w:rFonts w:ascii="Arial" w:cs="Arial" w:eastAsia="Arial" w:hAnsi="Arial"/>
          <w:sz w:val="22"/>
          <w:szCs w:val="22"/>
        </w:rPr>
        <w:t xml:space="preserve">ChatGPT Cycle3フィードバックにより、岡山中心市街地は単一の中心ではなく、異なる時間帯・目的を持つ複数の都市核から構成されていることが明らかになった。この「多核構造」の認識は、施策立案において核ごとに異なるアプローチが必要であることを示す。</w:t>
      </w:r>
    </w:p>
    <w:p>
      <w:pPr>
        <w:spacing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00"/>
        <w:gridCol w:w="1900"/>
        <w:gridCol w:w="1638"/>
      </w:tblGrid>
      <w:tr>
        <w:trPr>
          <w:tblHeader/>
        </w:trPr>
        <w:tc>
          <w:tcPr>
            <w:tcW w:type="dxa" w:w="21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都市核タイプ</w:t>
            </w:r>
          </w:p>
        </w:tc>
        <w:tc>
          <w:tcPr>
            <w:tcW w:type="dxa" w:w="19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該当エリア</w:t>
            </w:r>
          </w:p>
        </w:tc>
        <w:tc>
          <w:tcPr>
            <w:tcW w:type="dxa" w:w="21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時間帯特性</w:t>
            </w:r>
          </w:p>
        </w:tc>
        <w:tc>
          <w:tcPr>
            <w:tcW w:type="dxa" w:w="19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主要機能</w:t>
            </w:r>
          </w:p>
        </w:tc>
        <w:tc>
          <w:tcPr>
            <w:tcW w:type="dxa" w:w="1638"/>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データ信頼度</w:t>
            </w:r>
          </w:p>
        </w:tc>
      </w:tr>
      <w:tr>
        <w:tc>
          <w:tcPr>
            <w:tcW w:type="dxa" w:w="2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交通・商業核</w:t>
            </w:r>
          </w:p>
        </w:tc>
        <w:tc>
          <w:tcPr>
            <w:tcW w:type="dxa" w:w="1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岡山駅、下石井</w:t>
            </w:r>
          </w:p>
        </w:tc>
        <w:tc>
          <w:tcPr>
            <w:tcW w:type="dxa" w:w="2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昼型（昼58%）</w:t>
            </w:r>
          </w:p>
        </w:tc>
        <w:tc>
          <w:tcPr>
            <w:tcW w:type="dxa" w:w="1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通勤・商業・通過</w:t>
            </w:r>
          </w:p>
        </w:tc>
        <w:tc>
          <w:tcPr>
            <w:tcW w:type="dxa" w:w="16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A（高）</w:t>
            </w:r>
          </w:p>
        </w:tc>
      </w:tr>
      <w:tr>
        <w:tc>
          <w:tcPr>
            <w:tcW w:type="dxa" w:w="2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定常滞在・宿泊飲食核</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桑田町</w:t>
            </w:r>
          </w:p>
        </w:tc>
        <w:tc>
          <w:tcPr>
            <w:tcW w:type="dxa" w:w="2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終日フラット（昼42%夜37%）</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宿泊・飲食・夜間活動</w:t>
            </w:r>
          </w:p>
        </w:tc>
        <w:tc>
          <w:tcPr>
            <w:tcW w:type="dxa" w:w="16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A（高）</w:t>
            </w:r>
          </w:p>
        </w:tc>
      </w:tr>
      <w:tr>
        <w:tc>
          <w:tcPr>
            <w:tcW w:type="dxa" w:w="2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観光文化核</w:t>
            </w:r>
          </w:p>
        </w:tc>
        <w:tc>
          <w:tcPr>
            <w:tcW w:type="dxa" w:w="1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後楽園、岡山城</w:t>
            </w:r>
          </w:p>
        </w:tc>
        <w:tc>
          <w:tcPr>
            <w:tcW w:type="dxa" w:w="2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昼型（昼53-56%）</w:t>
            </w:r>
          </w:p>
        </w:tc>
        <w:tc>
          <w:tcPr>
            <w:tcW w:type="dxa" w:w="1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観光・文化</w:t>
            </w:r>
          </w:p>
        </w:tc>
        <w:tc>
          <w:tcPr>
            <w:tcW w:type="dxa" w:w="16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A〜B</w:t>
            </w:r>
          </w:p>
        </w:tc>
      </w:tr>
      <w:tr>
        <w:tc>
          <w:tcPr>
            <w:tcW w:type="dxa" w:w="2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行政・住宅核</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内山下、出石町</w:t>
            </w:r>
          </w:p>
        </w:tc>
        <w:tc>
          <w:tcPr>
            <w:tcW w:type="dxa" w:w="2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夕〜夜型（夜41%）</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行政・夜間活動</w:t>
            </w:r>
          </w:p>
        </w:tc>
        <w:tc>
          <w:tcPr>
            <w:tcW w:type="dxa" w:w="16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w:t>
            </w:r>
          </w:p>
        </w:tc>
      </w:tr>
      <w:tr>
        <w:tc>
          <w:tcPr>
            <w:tcW w:type="dxa" w:w="2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商店街核</w:t>
            </w:r>
          </w:p>
        </w:tc>
        <w:tc>
          <w:tcPr>
            <w:tcW w:type="dxa" w:w="1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表町</w:t>
            </w:r>
          </w:p>
        </w:tc>
        <w:tc>
          <w:tcPr>
            <w:tcW w:type="dxa" w:w="2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データ欠損で不明</w:t>
            </w:r>
          </w:p>
        </w:tc>
        <w:tc>
          <w:tcPr>
            <w:tcW w:type="dxa" w:w="1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小売・飲食・路面活動</w:t>
            </w:r>
          </w:p>
        </w:tc>
        <w:tc>
          <w:tcPr>
            <w:tcW w:type="dxa" w:w="16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D（欠損疑い）</w:t>
            </w:r>
          </w:p>
        </w:tc>
      </w:tr>
      <w:tr>
        <w:tc>
          <w:tcPr>
            <w:tcW w:type="dxa" w:w="2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未観測要検証</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磨屋町、幸町、田町等</w:t>
            </w:r>
          </w:p>
        </w:tc>
        <w:tc>
          <w:tcPr>
            <w:tcW w:type="dxa" w:w="2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flow=0</w:t>
            </w:r>
          </w:p>
        </w:tc>
        <w:tc>
          <w:tcPr>
            <w:tcW w:type="dxa" w:w="1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不明（中心部で欠損不自然）</w:t>
            </w:r>
          </w:p>
        </w:tc>
        <w:tc>
          <w:tcPr>
            <w:tcW w:type="dxa" w:w="16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D（欠損疑い）</w:t>
            </w:r>
          </w:p>
        </w:tc>
      </w:tr>
    </w:tbl>
    <w:p>
      <w:pPr>
        <w:spacing w:after="120"/>
      </w:pPr>
      <w:r>
        <w:t xml:space="preserve"/>
      </w:r>
    </w:p>
    <w:p>
      <w:pPr>
        <w:pStyle w:val="Heading3"/>
        <w:spacing w:after="80" w:before="180"/>
      </w:pPr>
      <w:r>
        <w:rPr>
          <w:rFonts w:ascii="Arial" w:cs="Arial" w:eastAsia="Arial" w:hAnsi="Arial"/>
          <w:b/>
          <w:bCs/>
          <w:color w:val="2E5FA3"/>
          <w:sz w:val="22"/>
          <w:szCs w:val="22"/>
        </w:rPr>
        <w:t xml:space="preserve">多核構造の政策的含意</w:t>
      </w:r>
    </w:p>
    <w:p>
      <w:pPr>
        <w:spacing w:after="100"/>
      </w:pPr>
      <w:r>
        <w:rPr>
          <w:rFonts w:ascii="Arial" w:cs="Arial" w:eastAsia="Arial" w:hAnsi="Arial"/>
          <w:sz w:val="22"/>
          <w:szCs w:val="22"/>
        </w:rPr>
        <w:t xml:space="preserve">重要なのは、岡山中心市街地の問題が「核の弱さ」にあるのではなく、「核同士をつなぐリンクの弱さ」にあるという点である。桑田町は定常的な高人流を維持しているが、周辺エリアへの回遊スピルオーバーが起きていない。表町は内部環境が良好（AF=43%）であるが、駅方向からのアクセスルートで断絶が生じている。</w:t>
      </w:r>
    </w:p>
    <w:p>
      <w:r>
        <w:br w:type="page"/>
      </w:r>
    </w:p>
    <w:p>
      <w:pPr>
        <w:pStyle w:val="Heading1"/>
        <w:pBdr>
          <w:bottom w:val="single" w:color="2E4FAF" w:sz="8" w:space="4"/>
        </w:pBdr>
        <w:spacing w:after="180" w:before="360"/>
      </w:pPr>
      <w:r>
        <w:rPr>
          <w:rFonts w:ascii="Arial" w:cs="Arial" w:eastAsia="Arial" w:hAnsi="Arial"/>
          <w:b/>
          <w:bCs/>
          <w:sz w:val="32"/>
          <w:szCs w:val="32"/>
        </w:rPr>
        <w:t xml:space="preserve">5. 介入優先度マップ</w:t>
      </w:r>
    </w:p>
    <w:p>
      <w:pPr>
        <w:pStyle w:val="Heading2"/>
        <w:spacing w:after="120" w:before="240"/>
      </w:pPr>
      <w:r>
        <w:rPr>
          <w:rFonts w:ascii="Arial" w:cs="Arial" w:eastAsia="Arial" w:hAnsi="Arial"/>
          <w:b/>
          <w:bCs/>
          <w:color w:val="1A3A8C"/>
          <w:sz w:val="26"/>
          <w:szCs w:val="26"/>
        </w:rPr>
        <w:t xml:space="preserve">5.1 スコアリング方法論</w:t>
      </w:r>
    </w:p>
    <w:p>
      <w:pPr>
        <w:spacing w:after="100"/>
      </w:pPr>
      <w:r>
        <w:rPr>
          <w:rFonts w:ascii="Arial" w:cs="Arial" w:eastAsia="Arial" w:hAnsi="Arial"/>
          <w:sz w:val="22"/>
          <w:szCs w:val="22"/>
        </w:rPr>
        <w:t xml:space="preserve">介入優先スコアは以下の複合指標で算出した。</w:t>
      </w:r>
    </w:p>
    <w:p>
      <w:pPr>
        <w:spacing w:after="100"/>
      </w:pPr>
      <w:r>
        <w:rPr>
          <w:rFonts w:ascii="Arial" w:cs="Arial" w:eastAsia="Arial" w:hAnsi="Arial"/>
          <w:b/>
          <w:bCs/>
          <w:sz w:val="22"/>
          <w:szCs w:val="22"/>
        </w:rPr>
        <w:t xml:space="preserve">介入優先度 = 重力ギャップ×0.35 + AF問題度×0.30 + 駐車場問題×0.20 + 人流クリフ×0.15</w:t>
      </w:r>
    </w:p>
    <w:p>
      <w:pPr>
        <w:spacing w:after="120"/>
      </w:pPr>
      <w:r>
        <w:t xml:space="preserve"/>
      </w:r>
    </w:p>
    <w:p>
      <w:pPr>
        <w:pStyle w:val="Heading2"/>
        <w:spacing w:after="120" w:before="240"/>
      </w:pPr>
      <w:r>
        <w:rPr>
          <w:rFonts w:ascii="Arial" w:cs="Arial" w:eastAsia="Arial" w:hAnsi="Arial"/>
          <w:b/>
          <w:bCs/>
          <w:color w:val="1A3A8C"/>
          <w:sz w:val="26"/>
          <w:szCs w:val="26"/>
        </w:rPr>
        <w:t xml:space="preserve">5.2 エリア別介入優先スコア ランキング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900"/>
        <w:gridCol w:w="1000"/>
        <w:gridCol w:w="1300"/>
        <w:gridCol w:w="1100"/>
        <w:gridCol w:w="4438"/>
      </w:tblGrid>
      <w:tr>
        <w:trPr>
          <w:tblHeader/>
        </w:trPr>
        <w:tc>
          <w:tcPr>
            <w:tcW w:type="dxa" w:w="6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順位</w:t>
            </w:r>
          </w:p>
        </w:tc>
        <w:tc>
          <w:tcPr>
            <w:tcW w:type="dxa" w:w="13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エリア</w:t>
            </w:r>
          </w:p>
        </w:tc>
        <w:tc>
          <w:tcPr>
            <w:tcW w:type="dxa" w:w="9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スコア</w:t>
            </w:r>
          </w:p>
        </w:tc>
        <w:tc>
          <w:tcPr>
            <w:tcW w:type="dxa" w:w="1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AF比率</w:t>
            </w:r>
          </w:p>
        </w:tc>
        <w:tc>
          <w:tcPr>
            <w:tcW w:type="dxa" w:w="13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重力ギャップ</w:t>
            </w:r>
          </w:p>
        </w:tc>
        <w:tc>
          <w:tcPr>
            <w:tcW w:type="dxa" w:w="11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人流</w:t>
            </w:r>
          </w:p>
        </w:tc>
        <w:tc>
          <w:tcPr>
            <w:tcW w:type="dxa" w:w="4438"/>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推奨アクション</w:t>
            </w:r>
          </w:p>
        </w:tc>
      </w:tr>
      <w:tr>
        <w:tc>
          <w:tcPr>
            <w:tcW w:type="dxa" w:w="6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岡山駅</w:t>
            </w:r>
          </w:p>
        </w:tc>
        <w:tc>
          <w:tcPr>
            <w:tcW w:type="dxa" w:w="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0.572</w:t>
            </w:r>
          </w:p>
        </w:tc>
        <w:tc>
          <w:tcPr>
            <w:tcW w:type="dxa" w:w="1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6.7%</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+0.407</w:t>
            </w:r>
          </w:p>
        </w:tc>
        <w:tc>
          <w:tcPr>
            <w:tcW w:type="dxa" w:w="1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126.3人</w:t>
            </w:r>
          </w:p>
        </w:tc>
        <w:tc>
          <w:tcPr>
            <w:tcW w:type="dxa" w:w="44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路面店舗誘致・駐車場ファサード改善</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天神町</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0.541</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6.1%</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−0.211</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57.3人</w:t>
            </w:r>
          </w:p>
        </w:tc>
        <w:tc>
          <w:tcPr>
            <w:tcW w:type="dxa" w:w="44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歩行者空間の連続性改善</w:t>
            </w:r>
          </w:p>
        </w:tc>
      </w:tr>
      <w:tr>
        <w:tc>
          <w:tcPr>
            <w:tcW w:type="dxa" w:w="6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岩田町</w:t>
            </w:r>
          </w:p>
        </w:tc>
        <w:tc>
          <w:tcPr>
            <w:tcW w:type="dxa" w:w="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0.435</w:t>
            </w:r>
          </w:p>
        </w:tc>
        <w:tc>
          <w:tcPr>
            <w:tcW w:type="dxa" w:w="1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8.6%</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−0.268</w:t>
            </w:r>
          </w:p>
        </w:tc>
        <w:tc>
          <w:tcPr>
            <w:tcW w:type="dxa" w:w="1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106.0人</w:t>
            </w:r>
          </w:p>
        </w:tc>
        <w:tc>
          <w:tcPr>
            <w:tcW w:type="dxa" w:w="44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ハレまち通り沿道整備</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寿町</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0.413</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4.9%</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−0.307</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84.7人</w:t>
            </w:r>
          </w:p>
        </w:tc>
        <w:tc>
          <w:tcPr>
            <w:tcW w:type="dxa" w:w="44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路面活性化・空きビル活用</w:t>
            </w:r>
          </w:p>
        </w:tc>
      </w:tr>
      <w:tr>
        <w:tc>
          <w:tcPr>
            <w:tcW w:type="dxa" w:w="6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奉還町</w:t>
            </w:r>
          </w:p>
        </w:tc>
        <w:tc>
          <w:tcPr>
            <w:tcW w:type="dxa" w:w="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0.391</w:t>
            </w:r>
          </w:p>
        </w:tc>
        <w:tc>
          <w:tcPr>
            <w:tcW w:type="dxa" w:w="1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−0.439</w:t>
            </w:r>
          </w:p>
        </w:tc>
        <w:tc>
          <w:tcPr>
            <w:tcW w:type="dxa" w:w="1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97.9人</w:t>
            </w:r>
          </w:p>
        </w:tc>
        <w:tc>
          <w:tcPr>
            <w:tcW w:type="dxa" w:w="44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西口エリア歩行環境改善</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桑田町</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0.382</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19.0%</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−0.982</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213.2人</w:t>
            </w:r>
          </w:p>
        </w:tc>
        <w:tc>
          <w:tcPr>
            <w:tcW w:type="dxa" w:w="44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周辺への回遊スピルオーバー促進</w:t>
            </w:r>
          </w:p>
        </w:tc>
      </w:tr>
      <w:tr>
        <w:tc>
          <w:tcPr>
            <w:tcW w:type="dxa" w:w="6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末</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田町</w:t>
            </w:r>
          </w:p>
        </w:tc>
        <w:tc>
          <w:tcPr>
            <w:tcW w:type="dxa" w:w="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0.069</w:t>
            </w:r>
          </w:p>
        </w:tc>
        <w:tc>
          <w:tcPr>
            <w:tcW w:type="dxa" w:w="1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39.5%</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+0.069</w:t>
            </w:r>
          </w:p>
        </w:tc>
        <w:tc>
          <w:tcPr>
            <w:tcW w:type="dxa" w:w="1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0.0人*</w:t>
            </w:r>
          </w:p>
        </w:tc>
        <w:tc>
          <w:tcPr>
            <w:tcW w:type="dxa" w:w="44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要現地調査（data欠損疑い）</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末</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磨屋町</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0.094</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32.9%</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+0.041</w:t>
            </w:r>
          </w:p>
        </w:tc>
        <w:tc>
          <w:tcPr>
            <w:tcW w:type="dxa" w:w="11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0.0人*</w:t>
            </w:r>
          </w:p>
        </w:tc>
        <w:tc>
          <w:tcPr>
            <w:tcW w:type="dxa" w:w="44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要現地調査（data欠損疑い）</w:t>
            </w:r>
          </w:p>
        </w:tc>
      </w:tr>
      <w:tr>
        <w:tc>
          <w:tcPr>
            <w:tcW w:type="dxa" w:w="6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末</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出石町</w:t>
            </w:r>
          </w:p>
        </w:tc>
        <w:tc>
          <w:tcPr>
            <w:tcW w:type="dxa" w:w="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0.076</w:t>
            </w:r>
          </w:p>
        </w:tc>
        <w:tc>
          <w:tcPr>
            <w:tcW w:type="dxa" w:w="10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37.6%</w:t>
            </w:r>
          </w:p>
        </w:tc>
        <w:tc>
          <w:tcPr>
            <w:tcW w:type="dxa" w:w="13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−0.064</w:t>
            </w:r>
          </w:p>
        </w:tc>
        <w:tc>
          <w:tcPr>
            <w:tcW w:type="dxa" w:w="11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30.7人</w:t>
            </w:r>
          </w:p>
        </w:tc>
        <w:tc>
          <w:tcPr>
            <w:tcW w:type="dxa" w:w="44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B級介入候補（観光軸整備）</w:t>
            </w:r>
          </w:p>
        </w:tc>
      </w:tr>
    </w:tbl>
    <w:p>
      <w:pPr>
        <w:spacing w:after="100"/>
      </w:pPr>
      <w:r>
        <w:rPr>
          <w:rFonts w:ascii="Arial" w:cs="Arial" w:eastAsia="Arial" w:hAnsi="Arial"/>
          <w:i/>
          <w:iCs/>
          <w:color w:val="888888"/>
          <w:sz w:val="18"/>
          <w:szCs w:val="18"/>
        </w:rPr>
        <w:t xml:space="preserve">*flow=0エリアは欠損の可能性あり。人流最小ではなくデータ信頼度が低いため末位。</w:t>
      </w:r>
    </w:p>
    <w:p>
      <w:pPr>
        <w:spacing w:after="120"/>
      </w:pPr>
      <w:r>
        <w:t xml:space="preserve"/>
      </w:r>
    </w:p>
    <w:p>
      <w:pPr>
        <w:pStyle w:val="Heading2"/>
        <w:spacing w:after="120" w:before="240"/>
      </w:pPr>
      <w:r>
        <w:rPr>
          <w:rFonts w:ascii="Arial" w:cs="Arial" w:eastAsia="Arial" w:hAnsi="Arial"/>
          <w:b/>
          <w:bCs/>
          <w:color w:val="1A3A8C"/>
          <w:sz w:val="26"/>
          <w:szCs w:val="26"/>
        </w:rPr>
        <w:t xml:space="preserve">5.3 ルート別断絶診断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900"/>
        <w:gridCol w:w="1338"/>
      </w:tblGrid>
      <w:tr>
        <w:trPr>
          <w:tblHeader/>
        </w:trPr>
        <w:tc>
          <w:tcPr>
            <w:tcW w:type="dxa" w:w="32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ルート</w:t>
            </w:r>
          </w:p>
        </w:tc>
        <w:tc>
          <w:tcPr>
            <w:tcW w:type="dxa" w:w="12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平均スコア</w:t>
            </w:r>
          </w:p>
        </w:tc>
        <w:tc>
          <w:tcPr>
            <w:tcW w:type="dxa" w:w="29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断絶点</w:t>
            </w:r>
          </w:p>
        </w:tc>
        <w:tc>
          <w:tcPr>
            <w:tcW w:type="dxa" w:w="1338"/>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優先度</w:t>
            </w:r>
          </w:p>
        </w:tc>
      </w:tr>
      <w:tr>
        <w:tc>
          <w:tcPr>
            <w:tcW w:type="dxa" w:w="3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 桑田町接続（駅元町→桑田町→幸町）</w:t>
            </w:r>
          </w:p>
        </w:tc>
        <w:tc>
          <w:tcPr>
            <w:tcW w:type="dxa" w:w="1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0.379</w:t>
            </w:r>
          </w:p>
        </w:tc>
        <w:tc>
          <w:tcPr>
            <w:tcW w:type="dxa" w:w="2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駅元町・桑田町・幸町</w:t>
            </w:r>
          </w:p>
        </w:tc>
        <w:tc>
          <w:tcPr>
            <w:tcW w:type="dxa" w:w="13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A（重点）</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 駅→本町北上（岡山駅→岩田町→幸町→本町）</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0.350</w:t>
            </w:r>
          </w:p>
        </w:tc>
        <w:tc>
          <w:tcPr>
            <w:tcW w:type="dxa" w:w="2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岡山駅・岩田町・幸町・本町</w:t>
            </w:r>
          </w:p>
        </w:tc>
        <w:tc>
          <w:tcPr>
            <w:tcW w:type="dxa" w:w="13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A（重点）</w:t>
            </w:r>
          </w:p>
        </w:tc>
      </w:tr>
      <w:tr>
        <w:tc>
          <w:tcPr>
            <w:tcW w:type="dxa" w:w="3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駅→西川→表町（岡山駅→駅元町→野田屋町→磨屋町→表町）</w:t>
            </w:r>
          </w:p>
        </w:tc>
        <w:tc>
          <w:tcPr>
            <w:tcW w:type="dxa" w:w="1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0.314</w:t>
            </w:r>
          </w:p>
        </w:tc>
        <w:tc>
          <w:tcPr>
            <w:tcW w:type="dxa" w:w="2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岡山駅・駅元町・野田屋町・表町</w:t>
            </w:r>
          </w:p>
        </w:tc>
        <w:tc>
          <w:tcPr>
            <w:tcW w:type="dxa" w:w="13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A（重点）</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 西川→内山下（磨屋町→中山下→内山下→西大寺町）</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0.270</w:t>
            </w:r>
          </w:p>
        </w:tc>
        <w:tc>
          <w:tcPr>
            <w:tcW w:type="dxa" w:w="2900"/>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中山下・内山下・西大寺町</w:t>
            </w:r>
          </w:p>
        </w:tc>
        <w:tc>
          <w:tcPr>
            <w:tcW w:type="dxa" w:w="1338"/>
            <w:tcBorders>
              <w:top w:val="single" w:color="B0C4DE" w:sz="1"/>
              <w:left w:val="single" w:color="B0C4DE" w:sz="1"/>
              <w:bottom w:val="single" w:color="B0C4DE" w:sz="1"/>
              <w:right w:val="single" w:color="B0C4DE"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B（検証後）</w:t>
            </w:r>
          </w:p>
        </w:tc>
      </w:tr>
      <w:tr>
        <w:tc>
          <w:tcPr>
            <w:tcW w:type="dxa" w:w="3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 表町→県庁軸（表町→出石町→後楽園→岡山城）</w:t>
            </w:r>
          </w:p>
        </w:tc>
        <w:tc>
          <w:tcPr>
            <w:tcW w:type="dxa" w:w="12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0.234</w:t>
            </w:r>
          </w:p>
        </w:tc>
        <w:tc>
          <w:tcPr>
            <w:tcW w:type="dxa" w:w="2900"/>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表町・後楽園・岡山城</w:t>
            </w:r>
          </w:p>
        </w:tc>
        <w:tc>
          <w:tcPr>
            <w:tcW w:type="dxa" w:w="1338"/>
            <w:tcBorders>
              <w:top w:val="single" w:color="B0C4DE" w:sz="1"/>
              <w:left w:val="single" w:color="B0C4DE" w:sz="1"/>
              <w:bottom w:val="single" w:color="B0C4DE" w:sz="1"/>
              <w:right w:val="single" w:color="B0C4DE" w:sz="1"/>
            </w:tcBorders>
            <w:shd w:fill="F8FA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B（検証後）</w:t>
            </w:r>
          </w:p>
        </w:tc>
      </w:tr>
    </w:tbl>
    <w:p>
      <w:r>
        <w:br w:type="page"/>
      </w:r>
    </w:p>
    <w:p>
      <w:pPr>
        <w:pStyle w:val="Heading1"/>
        <w:pBdr>
          <w:bottom w:val="single" w:color="2E4FAF" w:sz="8" w:space="4"/>
        </w:pBdr>
        <w:spacing w:after="180" w:before="360"/>
      </w:pPr>
      <w:r>
        <w:rPr>
          <w:rFonts w:ascii="Arial" w:cs="Arial" w:eastAsia="Arial" w:hAnsi="Arial"/>
          <w:b/>
          <w:bCs/>
          <w:sz w:val="32"/>
          <w:szCs w:val="32"/>
        </w:rPr>
        <w:t xml:space="preserve">6. 政策提言</w:t>
      </w:r>
    </w:p>
    <w:p>
      <w:pPr>
        <w:pStyle w:val="Heading2"/>
        <w:spacing w:after="120" w:before="240"/>
      </w:pPr>
      <w:r>
        <w:rPr>
          <w:rFonts w:ascii="Arial" w:cs="Arial" w:eastAsia="Arial" w:hAnsi="Arial"/>
          <w:b/>
          <w:bCs/>
          <w:color w:val="1A3A8C"/>
          <w:sz w:val="26"/>
          <w:szCs w:val="26"/>
        </w:rPr>
        <w:t xml:space="preserve">6.1 優先施策（即効性・データ信頼度高）</w:t>
      </w:r>
    </w:p>
    <w:p>
      <w:pPr>
        <w:pStyle w:val="Heading3"/>
        <w:spacing w:after="80" w:before="180"/>
      </w:pPr>
      <w:r>
        <w:rPr>
          <w:rFonts w:ascii="Arial" w:cs="Arial" w:eastAsia="Arial" w:hAnsi="Arial"/>
          <w:b/>
          <w:bCs/>
          <w:color w:val="2E5FA3"/>
          <w:sz w:val="22"/>
          <w:szCs w:val="22"/>
        </w:rPr>
        <w:t xml:space="preserve">① 岡山駅〜駅元町間のActive Frontage改善 【最優先】</w:t>
      </w:r>
    </w:p>
    <w:p>
      <w:pPr>
        <w:spacing w:after="100"/>
      </w:pPr>
      <w:r>
        <w:rPr>
          <w:rFonts w:ascii="Arial" w:cs="Arial" w:eastAsia="Arial" w:hAnsi="Arial"/>
          <w:sz w:val="22"/>
          <w:szCs w:val="22"/>
        </w:rPr>
        <w:t xml:space="preserve">全ルートで共通の断絶根本原因として特定された岡山駅周辺（AF=6.7〜9.2%）の歩行者環境整備が最優先課題。岡山市が推進するハレまち通り整備（車道1車線化・歩道拡幅）の方向性と合致しており、沿道店舗誘致・駐車場ファサード改善を加速すべきである。</w:t>
      </w:r>
    </w:p>
    <w:p>
      <w:pPr>
        <w:pStyle w:val="ListParagraph"/>
        <w:numPr>
          <w:ilvl w:val="0"/>
          <w:numId w:val="2"/>
        </w:numPr>
        <w:spacing w:after="60"/>
      </w:pPr>
      <w:r>
        <w:rPr>
          <w:rFonts w:ascii="Arial" w:cs="Arial" w:eastAsia="Arial" w:hAnsi="Arial"/>
          <w:b w:val="false"/>
          <w:bCs w:val="false"/>
          <w:sz w:val="22"/>
          <w:szCs w:val="22"/>
        </w:rPr>
        <w:t xml:space="preserve">ハレまち通り（岡山駅〜表町方向）の路面店舗誘致・1階活性化</w:t>
      </w:r>
    </w:p>
    <w:p>
      <w:pPr>
        <w:pStyle w:val="ListParagraph"/>
        <w:numPr>
          <w:ilvl w:val="0"/>
          <w:numId w:val="2"/>
        </w:numPr>
        <w:spacing w:after="60"/>
      </w:pPr>
      <w:r>
        <w:rPr>
          <w:rFonts w:ascii="Arial" w:cs="Arial" w:eastAsia="Arial" w:hAnsi="Arial"/>
          <w:b w:val="false"/>
          <w:bCs w:val="false"/>
          <w:sz w:val="22"/>
          <w:szCs w:val="22"/>
        </w:rPr>
        <w:t xml:space="preserve">岡山駅周辺の駐車場ファサード改善（緑化・壁画・仮設店舗等）</w:t>
      </w:r>
    </w:p>
    <w:p>
      <w:pPr>
        <w:pStyle w:val="ListParagraph"/>
        <w:numPr>
          <w:ilvl w:val="0"/>
          <w:numId w:val="2"/>
        </w:numPr>
        <w:spacing w:after="60"/>
      </w:pPr>
      <w:r>
        <w:rPr>
          <w:rFonts w:ascii="Arial" w:cs="Arial" w:eastAsia="Arial" w:hAnsi="Arial"/>
          <w:b w:val="false"/>
          <w:bCs w:val="false"/>
          <w:sz w:val="22"/>
          <w:szCs w:val="22"/>
        </w:rPr>
        <w:t xml:space="preserve">歩行者導線の連続性確保（路面サイン・視認性向上・ベンチ設置）</w:t>
      </w:r>
    </w:p>
    <w:p>
      <w:pPr>
        <w:spacing w:after="120"/>
      </w:pPr>
      <w:r>
        <w:t xml:space="preserve"/>
      </w:r>
    </w:p>
    <w:p>
      <w:pPr>
        <w:pStyle w:val="Heading3"/>
        <w:spacing w:after="80" w:before="180"/>
      </w:pPr>
      <w:r>
        <w:rPr>
          <w:rFonts w:ascii="Arial" w:cs="Arial" w:eastAsia="Arial" w:hAnsi="Arial"/>
          <w:b/>
          <w:bCs/>
          <w:color w:val="2E5FA3"/>
          <w:sz w:val="22"/>
          <w:szCs w:val="22"/>
        </w:rPr>
        <w:t xml:space="preserve">② 桑田町の回遊スピルオーバー促進</w:t>
      </w:r>
    </w:p>
    <w:p>
      <w:pPr>
        <w:spacing w:after="100"/>
      </w:pPr>
      <w:r>
        <w:rPr>
          <w:rFonts w:ascii="Arial" w:cs="Arial" w:eastAsia="Arial" w:hAnsi="Arial"/>
          <w:sz w:val="22"/>
          <w:szCs w:val="22"/>
        </w:rPr>
        <w:t xml:space="preserve">桑田町は定常的な高人流（213.2人/時間帯平均）を維持しているが、「孤立した繁華街」として機能しており、周辺エリアへの回遊スピルオーバーが起きていない。桑田町を起点とした回遊促進が重要。</w:t>
      </w:r>
    </w:p>
    <w:p>
      <w:pPr>
        <w:pStyle w:val="ListParagraph"/>
        <w:numPr>
          <w:ilvl w:val="0"/>
          <w:numId w:val="2"/>
        </w:numPr>
        <w:spacing w:after="60"/>
      </w:pPr>
      <w:r>
        <w:rPr>
          <w:rFonts w:ascii="Arial" w:cs="Arial" w:eastAsia="Arial" w:hAnsi="Arial"/>
          <w:b w:val="false"/>
          <w:bCs w:val="false"/>
          <w:sz w:val="22"/>
          <w:szCs w:val="22"/>
        </w:rPr>
        <w:t xml:space="preserve">桑田町→野田屋町・駅元町方向への動線整備</w:t>
      </w:r>
    </w:p>
    <w:p>
      <w:pPr>
        <w:pStyle w:val="ListParagraph"/>
        <w:numPr>
          <w:ilvl w:val="0"/>
          <w:numId w:val="2"/>
        </w:numPr>
        <w:spacing w:after="60"/>
      </w:pPr>
      <w:r>
        <w:rPr>
          <w:rFonts w:ascii="Arial" w:cs="Arial" w:eastAsia="Arial" w:hAnsi="Arial"/>
          <w:b w:val="false"/>
          <w:bCs w:val="false"/>
          <w:sz w:val="22"/>
          <w:szCs w:val="22"/>
        </w:rPr>
        <w:t xml:space="preserve">深夜帯（25時〜）の安全な歩行環境の確保</w:t>
      </w:r>
    </w:p>
    <w:p>
      <w:pPr>
        <w:pStyle w:val="ListParagraph"/>
        <w:numPr>
          <w:ilvl w:val="0"/>
          <w:numId w:val="2"/>
        </w:numPr>
        <w:spacing w:after="60"/>
      </w:pPr>
      <w:r>
        <w:rPr>
          <w:rFonts w:ascii="Arial" w:cs="Arial" w:eastAsia="Arial" w:hAnsi="Arial"/>
          <w:b w:val="false"/>
          <w:bCs w:val="false"/>
          <w:sz w:val="22"/>
          <w:szCs w:val="22"/>
        </w:rPr>
        <w:t xml:space="preserve">桑田町型「定常滞在型エリア」の魅力を周辺に波及させる仕掛け</w:t>
      </w:r>
    </w:p>
    <w:p>
      <w:pPr>
        <w:spacing w:after="120"/>
      </w:pPr>
      <w:r>
        <w:t xml:space="preserve"/>
      </w:r>
    </w:p>
    <w:p>
      <w:pPr>
        <w:pStyle w:val="Heading2"/>
        <w:spacing w:after="120" w:before="240"/>
      </w:pPr>
      <w:r>
        <w:rPr>
          <w:rFonts w:ascii="Arial" w:cs="Arial" w:eastAsia="Arial" w:hAnsi="Arial"/>
          <w:b/>
          <w:bCs/>
          <w:color w:val="1A3A8C"/>
          <w:sz w:val="26"/>
          <w:szCs w:val="26"/>
        </w:rPr>
        <w:t xml:space="preserve">6.2 検証付き施策（データ補完後に本格実施）</w:t>
      </w:r>
    </w:p>
    <w:p>
      <w:pPr>
        <w:pStyle w:val="Heading3"/>
        <w:spacing w:after="80" w:before="180"/>
      </w:pPr>
      <w:r>
        <w:rPr>
          <w:rFonts w:ascii="Arial" w:cs="Arial" w:eastAsia="Arial" w:hAnsi="Arial"/>
          <w:b/>
          <w:bCs/>
          <w:color w:val="2E5FA3"/>
          <w:sz w:val="22"/>
          <w:szCs w:val="22"/>
        </w:rPr>
        <w:t xml:space="preserve">③ 磨屋町〜表町エリアの実態調査</w:t>
      </w:r>
    </w:p>
    <w:p>
      <w:pPr>
        <w:spacing w:after="100"/>
      </w:pPr>
      <w:r>
        <w:rPr>
          <w:rFonts w:ascii="Arial" w:cs="Arial" w:eastAsia="Arial" w:hAnsi="Arial"/>
          <w:sz w:val="22"/>
          <w:szCs w:val="22"/>
        </w:rPr>
        <w:t xml:space="preserve">OSMデータでは磨屋町のAF=32.9%と高く見えるが、人流データがflow=0のため「OSMデータが実態を反映していない（閉業・空き店舗）」可能性がある。現地調査・歩行者通行量調査による実態確認が先決。</w:t>
      </w:r>
    </w:p>
    <w:p>
      <w:pPr>
        <w:pStyle w:val="ListParagraph"/>
        <w:numPr>
          <w:ilvl w:val="0"/>
          <w:numId w:val="2"/>
        </w:numPr>
        <w:spacing w:after="60"/>
      </w:pPr>
      <w:r>
        <w:rPr>
          <w:rFonts w:ascii="Arial" w:cs="Arial" w:eastAsia="Arial" w:hAnsi="Arial"/>
          <w:b w:val="false"/>
          <w:bCs w:val="false"/>
          <w:sz w:val="22"/>
          <w:szCs w:val="22"/>
        </w:rPr>
        <w:t xml:space="preserve">歩行者通行量調査（表町入口各方向）</w:t>
      </w:r>
    </w:p>
    <w:p>
      <w:pPr>
        <w:pStyle w:val="ListParagraph"/>
        <w:numPr>
          <w:ilvl w:val="0"/>
          <w:numId w:val="2"/>
        </w:numPr>
        <w:spacing w:after="60"/>
      </w:pPr>
      <w:r>
        <w:rPr>
          <w:rFonts w:ascii="Arial" w:cs="Arial" w:eastAsia="Arial" w:hAnsi="Arial"/>
          <w:b w:val="false"/>
          <w:bCs w:val="false"/>
          <w:sz w:val="22"/>
          <w:szCs w:val="22"/>
        </w:rPr>
        <w:t xml:space="preserve">OSM店舗データと現地営業実態の照合</w:t>
      </w:r>
    </w:p>
    <w:p>
      <w:pPr>
        <w:pStyle w:val="ListParagraph"/>
        <w:numPr>
          <w:ilvl w:val="0"/>
          <w:numId w:val="2"/>
        </w:numPr>
        <w:spacing w:after="60"/>
      </w:pPr>
      <w:r>
        <w:rPr>
          <w:rFonts w:ascii="Arial" w:cs="Arial" w:eastAsia="Arial" w:hAnsi="Arial"/>
          <w:b w:val="false"/>
          <w:bCs w:val="false"/>
          <w:sz w:val="22"/>
          <w:szCs w:val="22"/>
        </w:rPr>
        <w:t xml:space="preserve">表町の北・西・南・東入口ゲート別人流落差測定</w:t>
      </w:r>
    </w:p>
    <w:p>
      <w:pPr>
        <w:spacing w:after="120"/>
      </w:pPr>
      <w:r>
        <w:t xml:space="preserve"/>
      </w:r>
    </w:p>
    <w:p>
      <w:pPr>
        <w:pStyle w:val="Heading3"/>
        <w:spacing w:after="80" w:before="180"/>
      </w:pPr>
      <w:r>
        <w:rPr>
          <w:rFonts w:ascii="Arial" w:cs="Arial" w:eastAsia="Arial" w:hAnsi="Arial"/>
          <w:b/>
          <w:bCs/>
          <w:color w:val="2E5FA3"/>
          <w:sz w:val="22"/>
          <w:szCs w:val="22"/>
        </w:rPr>
        <w:t xml:space="preserve">④ 表町→県庁・後楽園・岡山城観光軸の整備</w:t>
      </w:r>
    </w:p>
    <w:p>
      <w:pPr>
        <w:spacing w:after="100"/>
      </w:pPr>
      <w:r>
        <w:rPr>
          <w:rFonts w:ascii="Arial" w:cs="Arial" w:eastAsia="Arial" w:hAnsi="Arial"/>
          <w:sz w:val="22"/>
          <w:szCs w:val="22"/>
        </w:rPr>
        <w:t xml:space="preserve">表町→後楽園・岡山城ルートは平均スコア0.234と相対的に低いが、観光軸として政策的重要度が高い。データ確認後に観光動線整備（視認性向上・休憩ポイント）を検討。</w:t>
      </w:r>
    </w:p>
    <w:p>
      <w:pPr>
        <w:spacing w:after="120"/>
      </w:pPr>
      <w:r>
        <w:t xml:space="preserve"/>
      </w:r>
    </w:p>
    <w:p>
      <w:pPr>
        <w:pStyle w:val="Heading2"/>
        <w:spacing w:after="120" w:before="240"/>
      </w:pPr>
      <w:r>
        <w:rPr>
          <w:rFonts w:ascii="Arial" w:cs="Arial" w:eastAsia="Arial" w:hAnsi="Arial"/>
          <w:b/>
          <w:bCs/>
          <w:color w:val="1A3A8C"/>
          <w:sz w:val="26"/>
          <w:szCs w:val="26"/>
        </w:rPr>
        <w:t xml:space="preserve">6.3 施策単位の転換：エリア改善から100m区間介入へ</w:t>
      </w:r>
    </w:p>
    <w:p>
      <w:pPr>
        <w:spacing w:after="100"/>
      </w:pPr>
      <w:r>
        <w:rPr>
          <w:rFonts w:ascii="Arial" w:cs="Arial" w:eastAsia="Arial" w:hAnsi="Arial"/>
          <w:sz w:val="22"/>
          <w:szCs w:val="22"/>
        </w:rPr>
        <w:t xml:space="preserve">ChatGPTフィードバックが一貫して指摘したように、施策単位を「エリア全体の改善」から「拠点間リンク上の100m区間介入」に転換することが重要。具体的な成果指標として、ルート上の各100m区間のActive Frontage比率・歩行者通行量・視認性スコアを定期測定し、介入前後の変化をモニタリングすることを推奨する。</w:t>
      </w:r>
    </w:p>
    <w:p>
      <w:r>
        <w:br w:type="page"/>
      </w:r>
    </w:p>
    <w:p>
      <w:pPr>
        <w:pStyle w:val="Heading1"/>
        <w:pBdr>
          <w:bottom w:val="single" w:color="2E4FAF" w:sz="8" w:space="4"/>
        </w:pBdr>
        <w:spacing w:after="180" w:before="360"/>
      </w:pPr>
      <w:r>
        <w:rPr>
          <w:rFonts w:ascii="Arial" w:cs="Arial" w:eastAsia="Arial" w:hAnsi="Arial"/>
          <w:b/>
          <w:bCs/>
          <w:sz w:val="32"/>
          <w:szCs w:val="32"/>
        </w:rPr>
        <w:t xml:space="preserve">7. データ限界と今後の課題</w:t>
      </w:r>
    </w:p>
    <w:p>
      <w:pPr>
        <w:pStyle w:val="Heading2"/>
        <w:spacing w:after="120" w:before="240"/>
      </w:pPr>
      <w:r>
        <w:rPr>
          <w:rFonts w:ascii="Arial" w:cs="Arial" w:eastAsia="Arial" w:hAnsi="Arial"/>
          <w:b/>
          <w:bCs/>
          <w:color w:val="1A3A8C"/>
          <w:sz w:val="26"/>
          <w:szCs w:val="26"/>
        </w:rPr>
        <w:t xml:space="preserve">7.1 人流データのカバレッジ問題</w:t>
      </w:r>
    </w:p>
    <w:p>
      <w:pPr>
        <w:spacing w:after="100"/>
      </w:pPr>
      <w:r>
        <w:rPr>
          <w:rFonts w:ascii="Arial" w:cs="Arial" w:eastAsia="Arial" w:hAnsi="Arial"/>
          <w:sz w:val="22"/>
          <w:szCs w:val="22"/>
        </w:rPr>
        <w:t xml:space="preserve">22エリア中14エリアのみに有効な人流データが存在し、残8エリア（幸町・柳町・磨屋町・田町・中央町・本町・西大寺町・表町等）がflow=0となっている。中心市街地でこれほど広範にゼロ値が生じることは不自然であり、欠損・秘匿処理・閾値処理・空間結合ミスの可能性が高い。</w:t>
      </w:r>
    </w:p>
    <w:p>
      <w:pPr>
        <w:pStyle w:val="ListParagraph"/>
        <w:numPr>
          <w:ilvl w:val="0"/>
          <w:numId w:val="2"/>
        </w:numPr>
        <w:spacing w:after="60"/>
      </w:pPr>
      <w:r>
        <w:rPr>
          <w:rFonts w:ascii="Arial" w:cs="Arial" w:eastAsia="Arial" w:hAnsi="Arial"/>
          <w:b w:val="false"/>
          <w:bCs w:val="false"/>
          <w:sz w:val="22"/>
          <w:szCs w:val="22"/>
        </w:rPr>
        <w:t xml:space="preserve">対策案: 別の人流データソース（ドコモデータ・Agoop等）との照合</w:t>
      </w:r>
    </w:p>
    <w:p>
      <w:pPr>
        <w:pStyle w:val="ListParagraph"/>
        <w:numPr>
          <w:ilvl w:val="0"/>
          <w:numId w:val="2"/>
        </w:numPr>
        <w:spacing w:after="60"/>
      </w:pPr>
      <w:r>
        <w:rPr>
          <w:rFonts w:ascii="Arial" w:cs="Arial" w:eastAsia="Arial" w:hAnsi="Arial"/>
          <w:b w:val="false"/>
          <w:bCs w:val="false"/>
          <w:sz w:val="22"/>
          <w:szCs w:val="22"/>
        </w:rPr>
        <w:t xml:space="preserve">対策案: 歩行者通行量調査（既存データ）との統合</w:t>
      </w:r>
    </w:p>
    <w:p>
      <w:pPr>
        <w:pStyle w:val="ListParagraph"/>
        <w:numPr>
          <w:ilvl w:val="0"/>
          <w:numId w:val="2"/>
        </w:numPr>
        <w:spacing w:after="60"/>
      </w:pPr>
      <w:r>
        <w:rPr>
          <w:rFonts w:ascii="Arial" w:cs="Arial" w:eastAsia="Arial" w:hAnsi="Arial"/>
          <w:b w:val="false"/>
          <w:bCs w:val="false"/>
          <w:sz w:val="22"/>
          <w:szCs w:val="22"/>
        </w:rPr>
        <w:t xml:space="preserve">対策案: 時間帯別・曜日別での0値の分布確認</w:t>
      </w:r>
    </w:p>
    <w:p>
      <w:pPr>
        <w:spacing w:after="120"/>
      </w:pPr>
      <w:r>
        <w:t xml:space="preserve"/>
      </w:r>
    </w:p>
    <w:p>
      <w:pPr>
        <w:pStyle w:val="Heading2"/>
        <w:spacing w:after="120" w:before="240"/>
      </w:pPr>
      <w:r>
        <w:rPr>
          <w:rFonts w:ascii="Arial" w:cs="Arial" w:eastAsia="Arial" w:hAnsi="Arial"/>
          <w:b/>
          <w:bCs/>
          <w:color w:val="1A3A8C"/>
          <w:sz w:val="26"/>
          <w:szCs w:val="26"/>
        </w:rPr>
        <w:t xml:space="preserve">7.2 OSMデータの信頼性</w:t>
      </w:r>
    </w:p>
    <w:p>
      <w:pPr>
        <w:spacing w:after="100"/>
      </w:pPr>
      <w:r>
        <w:rPr>
          <w:rFonts w:ascii="Arial" w:cs="Arial" w:eastAsia="Arial" w:hAnsi="Arial"/>
          <w:sz w:val="22"/>
          <w:szCs w:val="22"/>
        </w:rPr>
        <w:t xml:space="preserve">磨屋町での「OSM AF比率高・実人流ゼロ」という逆転現象が示すように、OSMのPOIデータは実際の営業実態と乖離がある可能性がある（閉業店舗の登録残存等）。本分析の介入優先スコアはOSMデータを用いているため、この点を注記する必要がある。</w:t>
      </w:r>
    </w:p>
    <w:p>
      <w:pPr>
        <w:spacing w:after="120"/>
      </w:pPr>
      <w:r>
        <w:t xml:space="preserve"/>
      </w:r>
    </w:p>
    <w:p>
      <w:pPr>
        <w:pStyle w:val="Heading2"/>
        <w:spacing w:after="120" w:before="240"/>
      </w:pPr>
      <w:r>
        <w:rPr>
          <w:rFonts w:ascii="Arial" w:cs="Arial" w:eastAsia="Arial" w:hAnsi="Arial"/>
          <w:b/>
          <w:bCs/>
          <w:color w:val="1A3A8C"/>
          <w:sz w:val="26"/>
          <w:szCs w:val="26"/>
        </w:rPr>
        <w:t xml:space="preserve">7.3 n=22の統計的限界</w:t>
      </w:r>
    </w:p>
    <w:p>
      <w:pPr>
        <w:spacing w:after="100"/>
      </w:pPr>
      <w:r>
        <w:rPr>
          <w:rFonts w:ascii="Arial" w:cs="Arial" w:eastAsia="Arial" w:hAnsi="Arial"/>
          <w:sz w:val="22"/>
          <w:szCs w:val="22"/>
        </w:rPr>
        <w:t xml:space="preserve">22エリアという小サンプルでは、単相関が統計的に有意になりにくい（例：r=0.244の業種多様性はp≈0.27）。LOO（Leave-One-Out）検証で符号の安定性は確認できるが、「関係がある」とまでは言えない。本分析の相関係数は参考値として扱うことを推奨する。</w:t>
      </w:r>
    </w:p>
    <w:p>
      <w:pPr>
        <w:spacing w:after="120"/>
      </w:pPr>
      <w:r>
        <w:t xml:space="preserve"/>
      </w:r>
    </w:p>
    <w:p>
      <w:pPr>
        <w:pStyle w:val="Heading2"/>
        <w:spacing w:after="120" w:before="240"/>
      </w:pPr>
      <w:r>
        <w:rPr>
          <w:rFonts w:ascii="Arial" w:cs="Arial" w:eastAsia="Arial" w:hAnsi="Arial"/>
          <w:b/>
          <w:bCs/>
          <w:color w:val="1A3A8C"/>
          <w:sz w:val="26"/>
          <w:szCs w:val="26"/>
        </w:rPr>
        <w:t xml:space="preserve">7.4 今後の分析課題</w:t>
      </w:r>
    </w:p>
    <w:p>
      <w:pPr>
        <w:pStyle w:val="ListParagraph"/>
        <w:numPr>
          <w:ilvl w:val="0"/>
          <w:numId w:val="2"/>
        </w:numPr>
        <w:spacing w:after="60"/>
      </w:pPr>
      <w:r>
        <w:rPr>
          <w:rFonts w:ascii="Arial" w:cs="Arial" w:eastAsia="Arial" w:hAnsi="Arial"/>
          <w:b w:val="false"/>
          <w:bCs w:val="false"/>
          <w:sz w:val="22"/>
          <w:szCs w:val="22"/>
        </w:rPr>
        <w:t xml:space="preserve">街路セグメント単位（100m）でのActive Frontage計測（現状はエリア単位）</w:t>
      </w:r>
    </w:p>
    <w:p>
      <w:pPr>
        <w:pStyle w:val="ListParagraph"/>
        <w:numPr>
          <w:ilvl w:val="0"/>
          <w:numId w:val="2"/>
        </w:numPr>
        <w:spacing w:after="60"/>
      </w:pPr>
      <w:r>
        <w:rPr>
          <w:rFonts w:ascii="Arial" w:cs="Arial" w:eastAsia="Arial" w:hAnsi="Arial"/>
          <w:b w:val="false"/>
          <w:bCs w:val="false"/>
          <w:sz w:val="22"/>
          <w:szCs w:val="22"/>
        </w:rPr>
        <w:t xml:space="preserve">PLATEAU 3D建物データを用いた延床面積・従業者密度推計</w:t>
      </w:r>
    </w:p>
    <w:p>
      <w:pPr>
        <w:pStyle w:val="ListParagraph"/>
        <w:numPr>
          <w:ilvl w:val="0"/>
          <w:numId w:val="2"/>
        </w:numPr>
        <w:spacing w:after="60"/>
      </w:pPr>
      <w:r>
        <w:rPr>
          <w:rFonts w:ascii="Arial" w:cs="Arial" w:eastAsia="Arial" w:hAnsi="Arial"/>
          <w:b w:val="false"/>
          <w:bCs w:val="false"/>
          <w:sz w:val="22"/>
          <w:szCs w:val="22"/>
        </w:rPr>
        <w:t xml:space="preserve">歩行ネットワーク距離による拠点アクセス再計算（現状は直線距離）</w:t>
      </w:r>
    </w:p>
    <w:p>
      <w:pPr>
        <w:pStyle w:val="ListParagraph"/>
        <w:numPr>
          <w:ilvl w:val="0"/>
          <w:numId w:val="2"/>
        </w:numPr>
        <w:spacing w:after="60"/>
      </w:pPr>
      <w:r>
        <w:rPr>
          <w:rFonts w:ascii="Arial" w:cs="Arial" w:eastAsia="Arial" w:hAnsi="Arial"/>
          <w:b w:val="false"/>
          <w:bCs w:val="false"/>
          <w:sz w:val="22"/>
          <w:szCs w:val="22"/>
        </w:rPr>
        <w:t xml:space="preserve">表町入口ゲート分析（北・西・南・東の各ゲートの人流比較）</w:t>
      </w:r>
    </w:p>
    <w:p>
      <w:pPr>
        <w:pStyle w:val="ListParagraph"/>
        <w:numPr>
          <w:ilvl w:val="0"/>
          <w:numId w:val="2"/>
        </w:numPr>
        <w:spacing w:after="60"/>
      </w:pPr>
      <w:r>
        <w:rPr>
          <w:rFonts w:ascii="Arial" w:cs="Arial" w:eastAsia="Arial" w:hAnsi="Arial"/>
          <w:b w:val="false"/>
          <w:bCs w:val="false"/>
          <w:sz w:val="22"/>
          <w:szCs w:val="22"/>
        </w:rPr>
        <w:t xml:space="preserve">平日・休日別の時間帯プロファイル比較</w:t>
      </w:r>
    </w:p>
    <w:p>
      <w:r>
        <w:br w:type="page"/>
      </w:r>
    </w:p>
    <w:p>
      <w:pPr>
        <w:pStyle w:val="Heading1"/>
        <w:pBdr>
          <w:bottom w:val="single" w:color="2E4FAF" w:sz="8" w:space="4"/>
        </w:pBdr>
        <w:spacing w:after="180" w:before="360"/>
      </w:pPr>
      <w:r>
        <w:rPr>
          <w:rFonts w:ascii="Arial" w:cs="Arial" w:eastAsia="Arial" w:hAnsi="Arial"/>
          <w:b/>
          <w:bCs/>
          <w:sz w:val="32"/>
          <w:szCs w:val="32"/>
        </w:rPr>
        <w:t xml:space="preserve">8. 総括</w:t>
      </w:r>
    </w:p>
    <w:p>
      <w:pPr>
        <w:spacing w:after="100"/>
      </w:pPr>
      <w:r>
        <w:rPr>
          <w:rFonts w:ascii="Arial" w:cs="Arial" w:eastAsia="Arial" w:hAnsi="Arial"/>
          <w:sz w:val="22"/>
          <w:szCs w:val="22"/>
        </w:rPr>
        <w:t xml:space="preserve">本研究は、4サイクルにわたる分析とChatGPTとの討議を通じて、岡山市中心市街地の回遊問題を「個別拠点の魅力不足」から「多核構造における拠点間リンクの断絶」として再定義することに成功した。</w:t>
      </w:r>
    </w:p>
    <w:p>
      <w:pPr>
        <w:spacing w:after="120"/>
      </w:pPr>
      <w:r>
        <w:t xml:space="preserve"/>
      </w:r>
    </w:p>
    <w:p>
      <w:pPr>
        <w:pStyle w:val="Heading3"/>
        <w:spacing w:after="80" w:before="180"/>
      </w:pPr>
      <w:r>
        <w:rPr>
          <w:rFonts w:ascii="Arial" w:cs="Arial" w:eastAsia="Arial" w:hAnsi="Arial"/>
          <w:b/>
          <w:bCs/>
          <w:color w:val="2E5FA3"/>
          <w:sz w:val="22"/>
          <w:szCs w:val="22"/>
        </w:rPr>
        <w:t xml:space="preserve">分析フレームの進化</w:t>
      </w:r>
    </w:p>
    <w:p>
      <w:pPr>
        <w:spacing w:after="100"/>
      </w:pPr>
      <w:r>
        <w:rPr>
          <w:rFonts w:ascii="Arial" w:cs="Arial" w:eastAsia="Arial" w:hAnsi="Arial"/>
          <w:sz w:val="22"/>
          <w:szCs w:val="22"/>
        </w:rPr>
        <w:t xml:space="preserve">サイクル1: 「人流が多い場所探し」 → 「人流が途切れる場所探し」</w:t>
      </w:r>
    </w:p>
    <w:p>
      <w:pPr>
        <w:spacing w:after="100"/>
      </w:pPr>
      <w:r>
        <w:rPr>
          <w:rFonts w:ascii="Arial" w:cs="Arial" w:eastAsia="Arial" w:hAnsi="Arial"/>
          <w:sz w:val="22"/>
          <w:szCs w:val="22"/>
        </w:rPr>
        <w:t xml:space="preserve">サイクル2: 感度分析によるモデル改良 → バス頻度設計ミス発見・重力モデル転換</w:t>
      </w:r>
    </w:p>
    <w:p>
      <w:pPr>
        <w:spacing w:after="100"/>
      </w:pPr>
      <w:r>
        <w:rPr>
          <w:rFonts w:ascii="Arial" w:cs="Arial" w:eastAsia="Arial" w:hAnsi="Arial"/>
          <w:sz w:val="22"/>
          <w:szCs w:val="22"/>
        </w:rPr>
        <w:t xml:space="preserve">サイクル3: 時間帯別分析 → 桑田町=定常滞在核の発見・多核構造仮説</w:t>
      </w:r>
    </w:p>
    <w:p>
      <w:pPr>
        <w:spacing w:after="100"/>
      </w:pPr>
      <w:r>
        <w:rPr>
          <w:rFonts w:ascii="Arial" w:cs="Arial" w:eastAsia="Arial" w:hAnsi="Arial"/>
          <w:sz w:val="22"/>
          <w:szCs w:val="22"/>
        </w:rPr>
        <w:t xml:space="preserve">サイクル4: 拠点間リンク診断 → 岡山駅AF最低（6.7%）が全ルート断絶の根本原因</w:t>
      </w:r>
    </w:p>
    <w:p>
      <w:pPr>
        <w:spacing w:after="120"/>
      </w:pPr>
      <w:r>
        <w:t xml:space="preserve"/>
      </w:r>
    </w:p>
    <w:p>
      <w:pPr>
        <w:pStyle w:val="Heading3"/>
        <w:spacing w:after="80" w:before="180"/>
      </w:pPr>
      <w:r>
        <w:rPr>
          <w:rFonts w:ascii="Arial" w:cs="Arial" w:eastAsia="Arial" w:hAnsi="Arial"/>
          <w:b/>
          <w:bCs/>
          <w:color w:val="2E5FA3"/>
          <w:sz w:val="22"/>
          <w:szCs w:val="22"/>
        </w:rPr>
        <w:t xml:space="preserve">最終メッセージ</w:t>
      </w:r>
    </w:p>
    <w:p>
      <w:pPr>
        <w:spacing w:after="360" w:before="360"/>
        <w:jc w:val="center"/>
      </w:pPr>
      <w:r>
        <w:rPr>
          <w:rFonts w:ascii="Arial" w:cs="Arial" w:eastAsia="Arial" w:hAnsi="Arial"/>
          <w:b/>
          <w:bCs/>
          <w:i/>
          <w:iCs/>
          <w:color w:val="1A3A8C"/>
          <w:sz w:val="24"/>
          <w:szCs w:val="24"/>
        </w:rPr>
        <w:t xml:space="preserve">"にぎわっている場所探し"から、"にぎわいが途切れる場所探し"へ。"エリア単位の改善"から、"核間リンクの100m区間介入"へ。</w:t>
      </w:r>
    </w:p>
    <w:p>
      <w:pPr>
        <w:spacing w:after="100"/>
      </w:pPr>
      <w:r>
        <w:rPr>
          <w:rFonts w:ascii="Arial" w:cs="Arial" w:eastAsia="Arial" w:hAnsi="Arial"/>
          <w:sz w:val="22"/>
          <w:szCs w:val="22"/>
        </w:rPr>
        <w:t xml:space="preserve">この転換により、岡山市中心市街地における限られた都市整備予算を最も効果的に配分するための地図（介入優先度マップ）が完成した。今後は現地調査・追加データによる検証を経て、本分析の政策的有効性を高めることが期待される。</w:t>
      </w:r>
    </w:p>
    <w:p>
      <w:r>
        <w:br w:type="page"/>
      </w:r>
    </w:p>
    <w:p>
      <w:pPr>
        <w:pStyle w:val="Heading1"/>
        <w:pBdr>
          <w:bottom w:val="single" w:color="2E4FAF" w:sz="8" w:space="4"/>
        </w:pBdr>
        <w:spacing w:after="180" w:before="360"/>
      </w:pPr>
      <w:r>
        <w:rPr>
          <w:rFonts w:ascii="Arial" w:cs="Arial" w:eastAsia="Arial" w:hAnsi="Arial"/>
          <w:b/>
          <w:bCs/>
          <w:sz w:val="32"/>
          <w:szCs w:val="32"/>
        </w:rPr>
        <w:t xml:space="preserve">付録: 分析結果一覧</w:t>
      </w:r>
    </w:p>
    <w:p>
      <w:pPr>
        <w:pStyle w:val="Heading2"/>
        <w:spacing w:after="120" w:before="240"/>
      </w:pPr>
      <w:r>
        <w:rPr>
          <w:rFonts w:ascii="Arial" w:cs="Arial" w:eastAsia="Arial" w:hAnsi="Arial"/>
          <w:b/>
          <w:bCs/>
          <w:color w:val="1A3A8C"/>
          <w:sz w:val="26"/>
          <w:szCs w:val="26"/>
        </w:rPr>
        <w:t xml:space="preserve">付録A: 感度分析結果（Cycle 2）</w:t>
      </w:r>
    </w:p>
    <w:p>
      <w:pPr>
        <w:spacing w:after="120" w:before="120"/>
        <w:jc w:val="center"/>
      </w:pPr>
      <w:r>
        <w:drawing>
          <wp:inline distT="0" distB="0" distL="0" distR="0">
            <wp:extent cx="6096000" cy="4267200"/>
            <wp:effectExtent t="0" r="0" b="0" l="0"/>
            <wp:docPr id="1" name="cycle2_sensitivity.png" descr="cycle2_sensitivity.png" title="cycle2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67200"/>
                    </a:xfrm>
                    <a:prstGeom prst="rect">
                      <a:avLst/>
                    </a:prstGeom>
                  </pic:spPr>
                </pic:pic>
              </a:graphicData>
            </a:graphic>
          </wp:inline>
        </w:drawing>
      </w:r>
    </w:p>
    <w:p>
      <w:pPr>
        <w:spacing w:after="100"/>
      </w:pPr>
      <w:r>
        <w:rPr>
          <w:rFonts w:ascii="Arial" w:cs="Arial" w:eastAsia="Arial" w:hAnsi="Arial"/>
          <w:i/>
          <w:iCs/>
          <w:color w:val="666666"/>
          <w:sz w:val="22"/>
          <w:szCs w:val="22"/>
        </w:rPr>
        <w:t xml:space="preserve">図A-1: 4モデル感度分析（A:現行、B:バス除外、C:大型施設、D:業務追加）</w:t>
      </w:r>
    </w:p>
    <w:p>
      <w:pPr>
        <w:spacing w:after="120"/>
      </w:pPr>
      <w:r>
        <w:t xml:space="preserve"/>
      </w:r>
    </w:p>
    <w:p>
      <w:pPr>
        <w:pStyle w:val="Heading2"/>
        <w:spacing w:after="120" w:before="240"/>
      </w:pPr>
      <w:r>
        <w:rPr>
          <w:rFonts w:ascii="Arial" w:cs="Arial" w:eastAsia="Arial" w:hAnsi="Arial"/>
          <w:b/>
          <w:bCs/>
          <w:color w:val="1A3A8C"/>
          <w:sz w:val="26"/>
          <w:szCs w:val="26"/>
        </w:rPr>
        <w:t xml:space="preserve">付録B: 人流クリフ・時間帯分析（Cycle 3）</w:t>
      </w:r>
    </w:p>
    <w:p>
      <w:pPr>
        <w:spacing w:after="120" w:before="120"/>
        <w:jc w:val="center"/>
      </w:pPr>
      <w:r>
        <w:drawing>
          <wp:inline distT="0" distB="0" distL="0" distR="0">
            <wp:extent cx="6096000" cy="4267200"/>
            <wp:effectExtent t="0" r="0" b="0" l="0"/>
            <wp:docPr id="1" name="cycle3_cliff_gravity.png" descr="cycle3_cliff_gravity.png" title="cycle3_cliff_gra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267200"/>
                    </a:xfrm>
                    <a:prstGeom prst="rect">
                      <a:avLst/>
                    </a:prstGeom>
                  </pic:spPr>
                </pic:pic>
              </a:graphicData>
            </a:graphic>
          </wp:inline>
        </w:drawing>
      </w:r>
    </w:p>
    <w:p>
      <w:pPr>
        <w:spacing w:after="100"/>
      </w:pPr>
      <w:r>
        <w:rPr>
          <w:rFonts w:ascii="Arial" w:cs="Arial" w:eastAsia="Arial" w:hAnsi="Arial"/>
          <w:i/>
          <w:iCs/>
          <w:color w:val="666666"/>
          <w:sz w:val="22"/>
          <w:szCs w:val="22"/>
        </w:rPr>
        <w:t xml:space="preserve">図B-1: 桑田町時間帯プロファイル・隣接落差・重力モデルギャップ</w:t>
      </w:r>
    </w:p>
    <w:p>
      <w:pPr>
        <w:spacing w:after="120"/>
      </w:pPr>
      <w:r>
        <w:t xml:space="preserve"/>
      </w:r>
    </w:p>
    <w:p>
      <w:pPr>
        <w:pStyle w:val="Heading2"/>
        <w:spacing w:after="120" w:before="240"/>
      </w:pPr>
      <w:r>
        <w:rPr>
          <w:rFonts w:ascii="Arial" w:cs="Arial" w:eastAsia="Arial" w:hAnsi="Arial"/>
          <w:b/>
          <w:bCs/>
          <w:color w:val="1A3A8C"/>
          <w:sz w:val="26"/>
          <w:szCs w:val="26"/>
        </w:rPr>
        <w:t xml:space="preserve">付録C: 介入優先度マップ（Cycle 4 最終）</w:t>
      </w:r>
    </w:p>
    <w:p>
      <w:pPr>
        <w:spacing w:after="120" w:before="120"/>
        <w:jc w:val="center"/>
      </w:pPr>
      <w:r>
        <w:drawing>
          <wp:inline distT="0" distB="0" distL="0" distR="0">
            <wp:extent cx="6096000" cy="4267200"/>
            <wp:effectExtent t="0" r="0" b="0" l="0"/>
            <wp:docPr id="1" name="cycle4_intervention_map.png" descr="cycle4_intervention_map.png" title="cycle4_interventi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67200"/>
                    </a:xfrm>
                    <a:prstGeom prst="rect">
                      <a:avLst/>
                    </a:prstGeom>
                  </pic:spPr>
                </pic:pic>
              </a:graphicData>
            </a:graphic>
          </wp:inline>
        </w:drawing>
      </w:r>
    </w:p>
    <w:p>
      <w:pPr>
        <w:spacing w:after="100"/>
      </w:pPr>
      <w:r>
        <w:rPr>
          <w:rFonts w:ascii="Arial" w:cs="Arial" w:eastAsia="Arial" w:hAnsi="Arial"/>
          <w:i/>
          <w:iCs/>
          <w:color w:val="666666"/>
          <w:sz w:val="22"/>
          <w:szCs w:val="22"/>
        </w:rPr>
        <w:t xml:space="preserve">図C-1: 複合スコアによる介入優先度マップ・ルート別断絶診断</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638"/>
      </w:tabs>
    </w:pPr>
    <w:r>
      <w:rPr>
        <w:rFonts w:ascii="Arial" w:cs="Arial" w:eastAsia="Arial" w:hAnsi="Arial"/>
        <w:color w:val="888888"/>
        <w:sz w:val="16"/>
        <w:szCs w:val="16"/>
      </w:rPr>
      <w:t xml:space="preserve">回遊ポテンシャル・ギャップ分析（4サイクル）</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638"/>
      </w:tabs>
    </w:pPr>
    <w:r>
      <w:rPr>
        <w:rFonts w:ascii="Arial" w:cs="Arial" w:eastAsia="Arial" w:hAnsi="Arial"/>
        <w:color w:val="666666"/>
        <w:sz w:val="18"/>
        <w:szCs w:val="18"/>
      </w:rPr>
      <w:t xml:space="preserve">岡山市中心市街地GIS分析 最終報告書</w:t>
    </w:r>
    <w:r>
      <w:rPr>
        <w:sz w:val="18"/>
        <w:szCs w:val="18"/>
      </w:rPr>
      <w:t xml:space="preserve">	</w:t>
    </w:r>
    <w:r>
      <w:rPr>
        <w:rFonts w:ascii="Arial" w:cs="Arial" w:eastAsia="Arial" w:hAnsi="Arial"/>
        <w:color w:val="666666"/>
        <w:sz w:val="18"/>
        <w:szCs w:val="18"/>
      </w:rPr>
      <w:t xml:space="preserve">2026年6月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8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0b53dae0e90984367852abf05d1c38d94cdd4f.png"/><Relationship Id="rId10" Type="http://schemas.openxmlformats.org/officeDocument/2006/relationships/image" Target="media/a0de90727b0ce77cf9217f698393850052f92cf1.png"/><Relationship Id="rId11" Type="http://schemas.openxmlformats.org/officeDocument/2006/relationships/image" Target="media/52c5c1161fb42dc7436444142883d1bb772e2d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2026-06-25T00:47:10.322Z</dcterms:created>
  <dcterms:modified xsi:type="dcterms:W3CDTF">2026-06-25T00:47:10.322Z</dcterms:modified>
</cp:coreProperties>
</file>

<file path=docProps/custom.xml><?xml version="1.0" encoding="utf-8"?>
<Properties xmlns="http://schemas.openxmlformats.org/officeDocument/2006/custom-properties" xmlns:vt="http://schemas.openxmlformats.org/officeDocument/2006/docPropsVTypes"/>
</file>