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eastAsia="Meiryo"/>
          <w:rFonts w:ascii="Arial" w:hAnsi="Arial"/>
          <w:b/>
          <w:color w:val="1F3864"/>
          <w:sz w:val="40"/>
        </w:rPr>
        <w:t>岡山市中心市街地</w:t>
      </w:r>
    </w:p>
    <w:p>
      <w:pPr>
        <w:jc w:val="center"/>
      </w:pPr>
      <w:r>
        <w:rPr>
          <w:rFonts w:eastAsia="Meiryo"/>
          <w:rFonts w:ascii="Arial" w:hAnsi="Arial"/>
          <w:b/>
          <w:color w:val="1F3864"/>
          <w:sz w:val="32"/>
        </w:rPr>
        <w:t>人流 x 都市構造  GIS分析 総括レポート</w:t>
      </w:r>
    </w:p>
    <w:p/>
    <w:p>
      <w:pPr>
        <w:jc w:val="center"/>
      </w:pPr>
      <w:r>
        <w:rPr>
          <w:rFonts w:eastAsia="Meiryo"/>
          <w:rFonts w:ascii="Arial" w:hAnsi="Arial"/>
          <w:b w:val="0"/>
          <w:color w:val="808080"/>
          <w:sz w:val="20"/>
        </w:rPr>
        <w:t>2026年6月  /  n = 22エリア  /  OSM・GTFS・PLATEAU 2024</w:t>
      </w:r>
    </w:p>
    <w:p/>
    <w:p>
      <w:pPr>
        <w:spacing w:before="120" w:after="120"/>
        <w:ind w:left="283"/>
        <w:pBdr>
          <w:left w:val="single" w:sz="12" w:space="4" w:color="1F3864"/>
        </w:pBdr>
      </w:pPr>
      <w:r>
        <w:rPr>
          <w:rFonts w:eastAsia="Meiryo"/>
          <w:rFonts w:ascii="Arial" w:hAnsi="Arial"/>
          <w:b w:val="0"/>
          <w:color w:val="3C3C3C"/>
          <w:sz w:val="21"/>
        </w:rPr>
        <w:t>本レポートは、岡山市中心市街地22エリアの人流データと都市構造指標（交通・緑地・飲食・業種多様性）を組み合わせ、Jane Jacobsの都市理論を実証的に検証した一連の分析をまとめたものです。</w:t>
      </w:r>
    </w:p>
    <w:p>
      <w:r>
        <w:br w:type="page"/>
      </w:r>
    </w:p>
    <w:p>
      <w:pPr>
        <w:spacing w:before="360" w:after="120"/>
        <w:pBdr>
          <w:bottom w:val="single" w:sz="8" w:space="4" w:color="1F3864"/>
        </w:pBdr>
      </w:pPr>
      <w:r>
        <w:rPr>
          <w:rFonts w:eastAsia="Meiryo"/>
          <w:rFonts w:ascii="Arial" w:hAnsi="Arial"/>
          <w:b/>
          <w:color w:val="1F3864"/>
          <w:sz w:val="30"/>
        </w:rPr>
        <w:t>1. やったこと</w:t>
      </w:r>
    </w:p>
    <w:p>
      <w:pPr>
        <w:spacing w:before="240" w:after="80"/>
      </w:pPr>
      <w:r>
        <w:rPr>
          <w:rFonts w:eastAsia="Meiryo"/>
          <w:rFonts w:ascii="Arial" w:hAnsi="Arial"/>
          <w:b/>
          <w:color w:val="1F497D"/>
          <w:sz w:val="24"/>
        </w:rPr>
        <w:t>1-1. 地図の構築</w:t>
      </w:r>
    </w:p>
    <w:p>
      <w:pPr>
        <w:spacing w:before="40" w:after="80"/>
      </w:pPr>
      <w:r>
        <w:rPr>
          <w:rFonts w:eastAsia="Meiryo"/>
          <w:rFonts w:ascii="Arial" w:hAnsi="Arial"/>
          <w:b w:val="0"/>
          <w:sz w:val="21"/>
        </w:rPr>
        <w:t>岡山市中心部22エリアを対象に、Foliumベースのインタラクティブ地図を構築した（build_overlay_map.py）。以下のデータをレイヤーとして統合した。</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color="auto" w:fill="1F3864"/>
          </w:tcPr>
          <w:p>
            <w:r>
              <w:rPr>
                <w:rFonts w:eastAsia="Meiryo"/>
                <w:rFonts w:ascii="Arial" w:hAnsi="Arial"/>
                <w:b/>
                <w:color w:val="FFFFFF"/>
                <w:sz w:val="19"/>
              </w:rPr>
              <w:t>データ種別</w:t>
            </w:r>
          </w:p>
        </w:tc>
        <w:tc>
          <w:tcPr>
            <w:tcW w:type="dxa" w:w="2835"/>
            <w:shd w:val="clear" w:color="auto" w:fill="1F3864"/>
          </w:tcPr>
          <w:p>
            <w:r>
              <w:rPr>
                <w:rFonts w:eastAsia="Meiryo"/>
                <w:rFonts w:ascii="Arial" w:hAnsi="Arial"/>
                <w:b/>
                <w:color w:val="FFFFFF"/>
                <w:sz w:val="19"/>
              </w:rPr>
              <w:t>取得方法</w:t>
            </w:r>
          </w:p>
        </w:tc>
        <w:tc>
          <w:tcPr>
            <w:tcW w:type="dxa" w:w="2268"/>
            <w:shd w:val="clear" w:color="auto" w:fill="1F3864"/>
          </w:tcPr>
          <w:p>
            <w:r>
              <w:rPr>
                <w:rFonts w:eastAsia="Meiryo"/>
                <w:rFonts w:ascii="Arial" w:hAnsi="Arial"/>
                <w:b/>
                <w:color w:val="FFFFFF"/>
                <w:sz w:val="19"/>
              </w:rPr>
              <w:t>用途</w:t>
            </w:r>
          </w:p>
        </w:tc>
      </w:tr>
      <w:tr>
        <w:tc>
          <w:tcPr>
            <w:tcW w:type="dxa" w:w="2835"/>
            <w:shd w:val="clear" w:color="auto" w:fill="EEF3FF"/>
          </w:tcPr>
          <w:p>
            <w:r>
              <w:rPr>
                <w:rFonts w:eastAsia="Meiryo"/>
                <w:rFonts w:ascii="Arial" w:hAnsi="Arial"/>
                <w:b w:val="0"/>
                <w:sz w:val="19"/>
              </w:rPr>
              <w:t>飲食店・カフェ・バー</w:t>
            </w:r>
          </w:p>
        </w:tc>
        <w:tc>
          <w:tcPr>
            <w:tcW w:type="dxa" w:w="2835"/>
            <w:shd w:val="clear" w:color="auto" w:fill="EEF3FF"/>
          </w:tcPr>
          <w:p>
            <w:r>
              <w:rPr>
                <w:rFonts w:eastAsia="Meiryo"/>
                <w:rFonts w:ascii="Arial" w:hAnsi="Arial"/>
                <w:b w:val="0"/>
                <w:sz w:val="19"/>
              </w:rPr>
              <w:t>Overpass API (OSM)</w:t>
            </w:r>
          </w:p>
        </w:tc>
        <w:tc>
          <w:tcPr>
            <w:tcW w:type="dxa" w:w="2268"/>
            <w:shd w:val="clear" w:color="auto" w:fill="EEF3FF"/>
          </w:tcPr>
          <w:p>
            <w:r>
              <w:rPr>
                <w:rFonts w:eastAsia="Meiryo"/>
                <w:rFonts w:ascii="Arial" w:hAnsi="Arial"/>
                <w:b w:val="0"/>
                <w:sz w:val="19"/>
              </w:rPr>
              <w:t>飲食系変数</w:t>
            </w:r>
          </w:p>
        </w:tc>
      </w:tr>
      <w:tr>
        <w:tc>
          <w:tcPr>
            <w:tcW w:type="dxa" w:w="2835"/>
            <w:shd w:val="clear" w:color="auto" w:fill="FFFFFF"/>
          </w:tcPr>
          <w:p>
            <w:r>
              <w:rPr>
                <w:rFonts w:eastAsia="Meiryo"/>
                <w:rFonts w:ascii="Arial" w:hAnsi="Arial"/>
                <w:b w:val="0"/>
                <w:sz w:val="19"/>
              </w:rPr>
              <w:t>スーパー・大規模SC</w:t>
            </w:r>
          </w:p>
        </w:tc>
        <w:tc>
          <w:tcPr>
            <w:tcW w:type="dxa" w:w="2835"/>
            <w:shd w:val="clear" w:color="auto" w:fill="FFFFFF"/>
          </w:tcPr>
          <w:p>
            <w:r>
              <w:rPr>
                <w:rFonts w:eastAsia="Meiryo"/>
                <w:rFonts w:ascii="Arial" w:hAnsi="Arial"/>
                <w:b w:val="0"/>
                <w:sz w:val="19"/>
              </w:rPr>
              <w:t>Overpass API (OSM)</w:t>
            </w:r>
          </w:p>
        </w:tc>
        <w:tc>
          <w:tcPr>
            <w:tcW w:type="dxa" w:w="2268"/>
            <w:shd w:val="clear" w:color="auto" w:fill="FFFFFF"/>
          </w:tcPr>
          <w:p>
            <w:r>
              <w:rPr>
                <w:rFonts w:eastAsia="Meiryo"/>
                <w:rFonts w:ascii="Arial" w:hAnsi="Arial"/>
                <w:b w:val="0"/>
                <w:sz w:val="19"/>
              </w:rPr>
              <w:t>商業系変数</w:t>
            </w:r>
          </w:p>
        </w:tc>
      </w:tr>
      <w:tr>
        <w:tc>
          <w:tcPr>
            <w:tcW w:type="dxa" w:w="2835"/>
            <w:shd w:val="clear" w:color="auto" w:fill="EEF3FF"/>
          </w:tcPr>
          <w:p>
            <w:r>
              <w:rPr>
                <w:rFonts w:eastAsia="Meiryo"/>
                <w:rFonts w:ascii="Arial" w:hAnsi="Arial"/>
                <w:b w:val="0"/>
                <w:sz w:val="19"/>
              </w:rPr>
              <w:t>オフィスビル</w:t>
            </w:r>
          </w:p>
        </w:tc>
        <w:tc>
          <w:tcPr>
            <w:tcW w:type="dxa" w:w="2835"/>
            <w:shd w:val="clear" w:color="auto" w:fill="EEF3FF"/>
          </w:tcPr>
          <w:p>
            <w:r>
              <w:rPr>
                <w:rFonts w:eastAsia="Meiryo"/>
                <w:rFonts w:ascii="Arial" w:hAnsi="Arial"/>
                <w:b w:val="0"/>
                <w:sz w:val="19"/>
              </w:rPr>
              <w:t>Overpass API (OSM)</w:t>
            </w:r>
          </w:p>
        </w:tc>
        <w:tc>
          <w:tcPr>
            <w:tcW w:type="dxa" w:w="2268"/>
            <w:shd w:val="clear" w:color="auto" w:fill="EEF3FF"/>
          </w:tcPr>
          <w:p>
            <w:r>
              <w:rPr>
                <w:rFonts w:eastAsia="Meiryo"/>
                <w:rFonts w:ascii="Arial" w:hAnsi="Arial"/>
                <w:b w:val="0"/>
                <w:sz w:val="19"/>
              </w:rPr>
              <w:t>オフィス変数</w:t>
            </w:r>
          </w:p>
        </w:tc>
      </w:tr>
      <w:tr>
        <w:tc>
          <w:tcPr>
            <w:tcW w:type="dxa" w:w="2835"/>
            <w:shd w:val="clear" w:color="auto" w:fill="FFFFFF"/>
          </w:tcPr>
          <w:p>
            <w:r>
              <w:rPr>
                <w:rFonts w:eastAsia="Meiryo"/>
                <w:rFonts w:ascii="Arial" w:hAnsi="Arial"/>
                <w:b w:val="0"/>
                <w:sz w:val="19"/>
              </w:rPr>
              <w:t>緑地・公園</w:t>
            </w:r>
          </w:p>
        </w:tc>
        <w:tc>
          <w:tcPr>
            <w:tcW w:type="dxa" w:w="2835"/>
            <w:shd w:val="clear" w:color="auto" w:fill="FFFFFF"/>
          </w:tcPr>
          <w:p>
            <w:r>
              <w:rPr>
                <w:rFonts w:eastAsia="Meiryo"/>
                <w:rFonts w:ascii="Arial" w:hAnsi="Arial"/>
                <w:b w:val="0"/>
                <w:sz w:val="19"/>
              </w:rPr>
              <w:t>Overpass API (OSM)</w:t>
            </w:r>
          </w:p>
        </w:tc>
        <w:tc>
          <w:tcPr>
            <w:tcW w:type="dxa" w:w="2268"/>
            <w:shd w:val="clear" w:color="auto" w:fill="FFFFFF"/>
          </w:tcPr>
          <w:p>
            <w:r>
              <w:rPr>
                <w:rFonts w:eastAsia="Meiryo"/>
                <w:rFonts w:ascii="Arial" w:hAnsi="Arial"/>
                <w:b w:val="0"/>
                <w:sz w:val="19"/>
              </w:rPr>
              <w:t>緑地件数・面積</w:t>
            </w:r>
          </w:p>
        </w:tc>
      </w:tr>
      <w:tr>
        <w:tc>
          <w:tcPr>
            <w:tcW w:type="dxa" w:w="2835"/>
            <w:shd w:val="clear" w:color="auto" w:fill="EEF3FF"/>
          </w:tcPr>
          <w:p>
            <w:r>
              <w:rPr>
                <w:rFonts w:eastAsia="Meiryo"/>
                <w:rFonts w:ascii="Arial" w:hAnsi="Arial"/>
                <w:b w:val="0"/>
                <w:sz w:val="19"/>
              </w:rPr>
              <w:t>バス停・便数</w:t>
            </w:r>
          </w:p>
        </w:tc>
        <w:tc>
          <w:tcPr>
            <w:tcW w:type="dxa" w:w="2835"/>
            <w:shd w:val="clear" w:color="auto" w:fill="EEF3FF"/>
          </w:tcPr>
          <w:p>
            <w:r>
              <w:rPr>
                <w:rFonts w:eastAsia="Meiryo"/>
                <w:rFonts w:ascii="Arial" w:hAnsi="Arial"/>
                <w:b w:val="0"/>
                <w:sz w:val="19"/>
              </w:rPr>
              <w:t>岡山市GTFSデータ（岡電・両備）</w:t>
            </w:r>
          </w:p>
        </w:tc>
        <w:tc>
          <w:tcPr>
            <w:tcW w:type="dxa" w:w="2268"/>
            <w:shd w:val="clear" w:color="auto" w:fill="EEF3FF"/>
          </w:tcPr>
          <w:p>
            <w:r>
              <w:rPr>
                <w:rFonts w:eastAsia="Meiryo"/>
                <w:rFonts w:ascii="Arial" w:hAnsi="Arial"/>
                <w:b w:val="0"/>
                <w:sz w:val="19"/>
              </w:rPr>
              <w:t>バス変数</w:t>
            </w:r>
          </w:p>
        </w:tc>
      </w:tr>
      <w:tr>
        <w:tc>
          <w:tcPr>
            <w:tcW w:type="dxa" w:w="2835"/>
            <w:shd w:val="clear" w:color="auto" w:fill="FFFFFF"/>
          </w:tcPr>
          <w:p>
            <w:r>
              <w:rPr>
                <w:rFonts w:eastAsia="Meiryo"/>
                <w:rFonts w:ascii="Arial" w:hAnsi="Arial"/>
                <w:b w:val="0"/>
                <w:sz w:val="19"/>
              </w:rPr>
              <w:t>駐車場</w:t>
            </w:r>
          </w:p>
        </w:tc>
        <w:tc>
          <w:tcPr>
            <w:tcW w:type="dxa" w:w="2835"/>
            <w:shd w:val="clear" w:color="auto" w:fill="FFFFFF"/>
          </w:tcPr>
          <w:p>
            <w:r>
              <w:rPr>
                <w:rFonts w:eastAsia="Meiryo"/>
                <w:rFonts w:ascii="Arial" w:hAnsi="Arial"/>
                <w:b w:val="0"/>
                <w:sz w:val="19"/>
              </w:rPr>
              <w:t>PLATEAU CityGML + OSM</w:t>
            </w:r>
          </w:p>
        </w:tc>
        <w:tc>
          <w:tcPr>
            <w:tcW w:type="dxa" w:w="2268"/>
            <w:shd w:val="clear" w:color="auto" w:fill="FFFFFF"/>
          </w:tcPr>
          <w:p>
            <w:r>
              <w:rPr>
                <w:rFonts w:eastAsia="Meiryo"/>
                <w:rFonts w:ascii="Arial" w:hAnsi="Arial"/>
                <w:b w:val="0"/>
                <w:sz w:val="19"/>
              </w:rPr>
              <w:t>駐車場密度</w:t>
            </w:r>
          </w:p>
        </w:tc>
      </w:tr>
      <w:tr>
        <w:tc>
          <w:tcPr>
            <w:tcW w:type="dxa" w:w="2835"/>
            <w:shd w:val="clear" w:color="auto" w:fill="EEF3FF"/>
          </w:tcPr>
          <w:p>
            <w:r>
              <w:rPr>
                <w:rFonts w:eastAsia="Meiryo"/>
                <w:rFonts w:ascii="Arial" w:hAnsi="Arial"/>
                <w:b w:val="0"/>
                <w:sz w:val="19"/>
              </w:rPr>
              <w:t>人流量</w:t>
            </w:r>
          </w:p>
        </w:tc>
        <w:tc>
          <w:tcPr>
            <w:tcW w:type="dxa" w:w="2835"/>
            <w:shd w:val="clear" w:color="auto" w:fill="EEF3FF"/>
          </w:tcPr>
          <w:p>
            <w:r>
              <w:rPr>
                <w:rFonts w:eastAsia="Meiryo"/>
                <w:rFonts w:ascii="Arial" w:hAnsi="Arial"/>
                <w:b w:val="0"/>
                <w:sz w:val="19"/>
              </w:rPr>
              <w:t>zinryu_okayama（モバイル空間統計）</w:t>
            </w:r>
          </w:p>
        </w:tc>
        <w:tc>
          <w:tcPr>
            <w:tcW w:type="dxa" w:w="2268"/>
            <w:shd w:val="clear" w:color="auto" w:fill="EEF3FF"/>
          </w:tcPr>
          <w:p>
            <w:r>
              <w:rPr>
                <w:rFonts w:eastAsia="Meiryo"/>
                <w:rFonts w:ascii="Arial" w:hAnsi="Arial"/>
                <w:b w:val="0"/>
                <w:sz w:val="19"/>
              </w:rPr>
              <w:t>目的変数</w:t>
            </w:r>
          </w:p>
        </w:tc>
      </w:tr>
      <w:tr>
        <w:tc>
          <w:tcPr>
            <w:tcW w:type="dxa" w:w="2835"/>
            <w:shd w:val="clear" w:color="auto" w:fill="FFFFFF"/>
          </w:tcPr>
          <w:p>
            <w:r>
              <w:rPr>
                <w:rFonts w:eastAsia="Meiryo"/>
                <w:rFonts w:ascii="Arial" w:hAnsi="Arial"/>
                <w:b w:val="0"/>
                <w:sz w:val="19"/>
              </w:rPr>
              <w:t>建物（用途・築年・高さ）</w:t>
            </w:r>
          </w:p>
        </w:tc>
        <w:tc>
          <w:tcPr>
            <w:tcW w:type="dxa" w:w="2835"/>
            <w:shd w:val="clear" w:color="auto" w:fill="FFFFFF"/>
          </w:tcPr>
          <w:p>
            <w:r>
              <w:rPr>
                <w:rFonts w:eastAsia="Meiryo"/>
                <w:rFonts w:ascii="Arial" w:hAnsi="Arial"/>
                <w:b w:val="0"/>
                <w:sz w:val="19"/>
              </w:rPr>
              <w:t>PLATEAU CityGML 2024（815ファイル）</w:t>
            </w:r>
          </w:p>
        </w:tc>
        <w:tc>
          <w:tcPr>
            <w:tcW w:type="dxa" w:w="2268"/>
            <w:shd w:val="clear" w:color="auto" w:fill="FFFFFF"/>
          </w:tcPr>
          <w:p>
            <w:r>
              <w:rPr>
                <w:rFonts w:eastAsia="Meiryo"/>
                <w:rFonts w:ascii="Arial" w:hAnsi="Arial"/>
                <w:b w:val="0"/>
                <w:sz w:val="19"/>
              </w:rPr>
              <w:t>建物変数（処理中）</w:t>
            </w:r>
          </w:p>
        </w:tc>
      </w:tr>
    </w:tbl>
    <w:p/>
    <w:p>
      <w:pPr>
        <w:spacing w:before="240" w:after="80"/>
      </w:pPr>
      <w:r>
        <w:rPr>
          <w:rFonts w:eastAsia="Meiryo"/>
          <w:rFonts w:ascii="Arial" w:hAnsi="Arial"/>
          <w:b/>
          <w:color w:val="1F497D"/>
          <w:sz w:val="24"/>
        </w:rPr>
        <w:t>1-2. 相関スキャン</w:t>
      </w:r>
    </w:p>
    <w:p>
      <w:pPr>
        <w:spacing w:before="40" w:after="80"/>
      </w:pPr>
      <w:r>
        <w:rPr>
          <w:rFonts w:eastAsia="Meiryo"/>
          <w:rFonts w:ascii="Arial" w:hAnsi="Arial"/>
          <w:b w:val="0"/>
          <w:sz w:val="21"/>
        </w:rPr>
        <w:t>人流を目的変数として35変数 x 4距離（100/200/300/500m）= 計140通りの組み合わせについてPearson相関係数を一括計算した。</w:t>
      </w:r>
    </w:p>
    <w:p>
      <w:pPr>
        <w:spacing w:before="20" w:after="40"/>
        <w:ind w:left="283"/>
      </w:pPr>
      <w:r>
        <w:rPr>
          <w:rFonts w:eastAsia="Meiryo"/>
          <w:rFonts w:ascii="Arial" w:hAnsi="Arial"/>
          <w:b w:val="0"/>
          <w:sz w:val="21"/>
        </w:rPr>
        <w:t>・ 飲食系（飲食店・カフェ・バー・居酒屋・飲食合計・密度）</w:t>
      </w:r>
    </w:p>
    <w:p>
      <w:pPr>
        <w:spacing w:before="20" w:after="40"/>
        <w:ind w:left="283"/>
      </w:pPr>
      <w:r>
        <w:rPr>
          <w:rFonts w:eastAsia="Meiryo"/>
          <w:rFonts w:ascii="Arial" w:hAnsi="Arial"/>
          <w:b w:val="0"/>
          <w:sz w:val="21"/>
        </w:rPr>
        <w:t>・ 商業系（スーパー・大規模SC・全店舗数・密度）</w:t>
      </w:r>
    </w:p>
    <w:p>
      <w:pPr>
        <w:spacing w:before="20" w:after="40"/>
        <w:ind w:left="283"/>
      </w:pPr>
      <w:r>
        <w:rPr>
          <w:rFonts w:eastAsia="Meiryo"/>
          <w:rFonts w:ascii="Arial" w:hAnsi="Arial"/>
          <w:b w:val="0"/>
          <w:sz w:val="21"/>
        </w:rPr>
        <w:t>・ 交通系（バス停数・バス総便数・バス平均便数・便数密度）</w:t>
      </w:r>
    </w:p>
    <w:p>
      <w:pPr>
        <w:spacing w:before="20" w:after="40"/>
        <w:ind w:left="283"/>
      </w:pPr>
      <w:r>
        <w:rPr>
          <w:rFonts w:eastAsia="Meiryo"/>
          <w:rFonts w:ascii="Arial" w:hAnsi="Arial"/>
          <w:b w:val="0"/>
          <w:sz w:val="21"/>
        </w:rPr>
        <w:t>・ 緑地系（件数・面積・面積比率）</w:t>
      </w:r>
    </w:p>
    <w:p>
      <w:pPr>
        <w:spacing w:before="20" w:after="40"/>
        <w:ind w:left="283"/>
      </w:pPr>
      <w:r>
        <w:rPr>
          <w:rFonts w:eastAsia="Meiryo"/>
          <w:rFonts w:ascii="Arial" w:hAnsi="Arial"/>
          <w:b w:val="0"/>
          <w:sz w:val="21"/>
        </w:rPr>
        <w:t>・ 多様性指標（業種多様性H：8分類シャノンエントロピー）</w:t>
      </w:r>
    </w:p>
    <w:p>
      <w:pPr>
        <w:spacing w:before="20" w:after="40"/>
        <w:ind w:left="283"/>
      </w:pPr>
      <w:r>
        <w:rPr>
          <w:rFonts w:eastAsia="Meiryo"/>
          <w:rFonts w:ascii="Arial" w:hAnsi="Arial"/>
          <w:b w:val="0"/>
          <w:sz w:val="21"/>
        </w:rPr>
        <w:t>・ オフィス系（オフィス数・オフィス密度）</w:t>
      </w:r>
    </w:p>
    <w:p>
      <w:pPr>
        <w:spacing w:before="240" w:after="80"/>
      </w:pPr>
      <w:r>
        <w:rPr>
          <w:rFonts w:eastAsia="Meiryo"/>
          <w:rFonts w:ascii="Arial" w:hAnsi="Arial"/>
          <w:b/>
          <w:color w:val="1F497D"/>
          <w:sz w:val="24"/>
        </w:rPr>
        <w:t>1-3. 発展分析（4手法）</w:t>
      </w:r>
    </w:p>
    <w:tbl>
      <w:tblPr>
        <w:tblStyle w:val="TableGrid"/>
        <w:tblW w:type="auto" w:w="0"/>
        <w:jc w:val="center"/>
        <w:tblLook w:firstColumn="1" w:firstRow="1" w:lastColumn="0" w:lastRow="0" w:noHBand="0" w:noVBand="1" w:val="04A0"/>
      </w:tblPr>
      <w:tblGrid>
        <w:gridCol w:w="4536"/>
        <w:gridCol w:w="4536"/>
      </w:tblGrid>
      <w:tr>
        <w:tc>
          <w:tcPr>
            <w:tcW w:type="dxa" w:w="3402"/>
            <w:shd w:val="clear" w:color="auto" w:fill="1F3864"/>
          </w:tcPr>
          <w:p>
            <w:r>
              <w:rPr>
                <w:rFonts w:eastAsia="Meiryo"/>
                <w:rFonts w:ascii="Arial" w:hAnsi="Arial"/>
                <w:b/>
                <w:color w:val="FFFFFF"/>
                <w:sz w:val="19"/>
              </w:rPr>
              <w:t>手法</w:t>
            </w:r>
          </w:p>
        </w:tc>
        <w:tc>
          <w:tcPr>
            <w:tcW w:type="dxa" w:w="4535"/>
            <w:shd w:val="clear" w:color="auto" w:fill="1F3864"/>
          </w:tcPr>
          <w:p>
            <w:r>
              <w:rPr>
                <w:rFonts w:eastAsia="Meiryo"/>
                <w:rFonts w:ascii="Arial" w:hAnsi="Arial"/>
                <w:b/>
                <w:color w:val="FFFFFF"/>
                <w:sz w:val="19"/>
              </w:rPr>
              <w:t>目的</w:t>
            </w:r>
          </w:p>
        </w:tc>
      </w:tr>
      <w:tr>
        <w:tc>
          <w:tcPr>
            <w:tcW w:type="dxa" w:w="3402"/>
            <w:shd w:val="clear" w:color="auto" w:fill="EEF3FF"/>
          </w:tcPr>
          <w:p>
            <w:r>
              <w:rPr>
                <w:rFonts w:eastAsia="Meiryo"/>
                <w:rFonts w:ascii="Arial" w:hAnsi="Arial"/>
                <w:b w:val="0"/>
                <w:sz w:val="19"/>
              </w:rPr>
              <w:t>PCA（主成分分析）</w:t>
            </w:r>
          </w:p>
        </w:tc>
        <w:tc>
          <w:tcPr>
            <w:tcW w:type="dxa" w:w="4535"/>
            <w:shd w:val="clear" w:color="auto" w:fill="EEF3FF"/>
          </w:tcPr>
          <w:p>
            <w:r>
              <w:rPr>
                <w:rFonts w:eastAsia="Meiryo"/>
                <w:rFonts w:ascii="Arial" w:hAnsi="Arial"/>
                <w:b w:val="0"/>
                <w:sz w:val="19"/>
              </w:rPr>
              <w:t>変数間の構造を把握し、都市の潜在的な軸を発見する</w:t>
            </w:r>
          </w:p>
        </w:tc>
      </w:tr>
      <w:tr>
        <w:tc>
          <w:tcPr>
            <w:tcW w:type="dxa" w:w="3402"/>
            <w:shd w:val="clear" w:color="auto" w:fill="FFFFFF"/>
          </w:tcPr>
          <w:p>
            <w:r>
              <w:rPr>
                <w:rFonts w:eastAsia="Meiryo"/>
                <w:rFonts w:ascii="Arial" w:hAnsi="Arial"/>
                <w:b w:val="0"/>
                <w:sz w:val="19"/>
              </w:rPr>
              <w:t>OLS重回帰（VIF多重共線性チェック）</w:t>
            </w:r>
          </w:p>
        </w:tc>
        <w:tc>
          <w:tcPr>
            <w:tcW w:type="dxa" w:w="4535"/>
            <w:shd w:val="clear" w:color="auto" w:fill="FFFFFF"/>
          </w:tcPr>
          <w:p>
            <w:r>
              <w:rPr>
                <w:rFonts w:eastAsia="Meiryo"/>
                <w:rFonts w:ascii="Arial" w:hAnsi="Arial"/>
                <w:b w:val="0"/>
                <w:sz w:val="19"/>
              </w:rPr>
              <w:t>複数変数を同時制御して各変数の独立した効果を推定する</w:t>
            </w:r>
          </w:p>
        </w:tc>
      </w:tr>
      <w:tr>
        <w:tc>
          <w:tcPr>
            <w:tcW w:type="dxa" w:w="3402"/>
            <w:shd w:val="clear" w:color="auto" w:fill="EEF3FF"/>
          </w:tcPr>
          <w:p>
            <w:r>
              <w:rPr>
                <w:rFonts w:eastAsia="Meiryo"/>
                <w:rFonts w:ascii="Arial" w:hAnsi="Arial"/>
                <w:b w:val="0"/>
                <w:sz w:val="19"/>
              </w:rPr>
              <w:t>Moran's I（空間的自己相関）</w:t>
            </w:r>
          </w:p>
        </w:tc>
        <w:tc>
          <w:tcPr>
            <w:tcW w:type="dxa" w:w="4535"/>
            <w:shd w:val="clear" w:color="auto" w:fill="EEF3FF"/>
          </w:tcPr>
          <w:p>
            <w:r>
              <w:rPr>
                <w:rFonts w:eastAsia="Meiryo"/>
                <w:rFonts w:ascii="Arial" w:hAnsi="Arial"/>
                <w:b w:val="0"/>
                <w:sz w:val="19"/>
              </w:rPr>
              <w:t>人流が地理的にクラスタリングしているかを検証する</w:t>
            </w:r>
          </w:p>
        </w:tc>
      </w:tr>
      <w:tr>
        <w:tc>
          <w:tcPr>
            <w:tcW w:type="dxa" w:w="3402"/>
            <w:shd w:val="clear" w:color="auto" w:fill="FFFFFF"/>
          </w:tcPr>
          <w:p>
            <w:r>
              <w:rPr>
                <w:rFonts w:eastAsia="Meiryo"/>
                <w:rFonts w:ascii="Arial" w:hAnsi="Arial"/>
                <w:b w:val="0"/>
                <w:sz w:val="19"/>
              </w:rPr>
              <w:t>KMeansクラスタ分析（k=4）</w:t>
            </w:r>
          </w:p>
        </w:tc>
        <w:tc>
          <w:tcPr>
            <w:tcW w:type="dxa" w:w="4535"/>
            <w:shd w:val="clear" w:color="auto" w:fill="FFFFFF"/>
          </w:tcPr>
          <w:p>
            <w:r>
              <w:rPr>
                <w:rFonts w:eastAsia="Meiryo"/>
                <w:rFonts w:ascii="Arial" w:hAnsi="Arial"/>
                <w:b w:val="0"/>
                <w:sz w:val="19"/>
              </w:rPr>
              <w:t>22エリアを都市構造タイプで分類し、特徴を把握する</w:t>
            </w:r>
          </w:p>
        </w:tc>
      </w:tr>
    </w:tbl>
    <w:p/>
    <w:p>
      <w:r>
        <w:br w:type="page"/>
      </w:r>
    </w:p>
    <w:p>
      <w:pPr>
        <w:spacing w:before="360" w:after="120"/>
        <w:pBdr>
          <w:bottom w:val="single" w:sz="8" w:space="4" w:color="1F3864"/>
        </w:pBdr>
      </w:pPr>
      <w:r>
        <w:rPr>
          <w:rFonts w:eastAsia="Meiryo"/>
          <w:rFonts w:ascii="Arial" w:hAnsi="Arial"/>
          <w:b/>
          <w:color w:val="1F3864"/>
          <w:sz w:val="30"/>
        </w:rPr>
        <w:t>2. 結果</w:t>
      </w:r>
    </w:p>
    <w:p>
      <w:pPr>
        <w:spacing w:before="240" w:after="80"/>
      </w:pPr>
      <w:r>
        <w:rPr>
          <w:rFonts w:eastAsia="Meiryo"/>
          <w:rFonts w:ascii="Arial" w:hAnsi="Arial"/>
          <w:b/>
          <w:color w:val="1F497D"/>
          <w:sz w:val="24"/>
        </w:rPr>
        <w:t>2-1. 相関スキャン</w:t>
      </w:r>
    </w:p>
    <w:p>
      <w:pPr>
        <w:spacing w:before="160" w:after="40"/>
      </w:pPr>
      <w:r>
        <w:rPr>
          <w:rFonts w:eastAsia="Meiryo"/>
          <w:rFonts w:ascii="Arial" w:hAnsi="Arial"/>
          <w:b/>
          <w:color w:val="44546A"/>
          <w:sz w:val="22"/>
        </w:rPr>
        <w:t>正の相関（人流と共に増える要素）</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51"/>
            <w:shd w:val="clear" w:color="auto" w:fill="1F3864"/>
          </w:tcPr>
          <w:p>
            <w:r>
              <w:rPr>
                <w:rFonts w:eastAsia="Meiryo"/>
                <w:rFonts w:ascii="Arial" w:hAnsi="Arial"/>
                <w:b/>
                <w:color w:val="FFFFFF"/>
                <w:sz w:val="19"/>
              </w:rPr>
              <w:t>変数</w:t>
            </w:r>
          </w:p>
        </w:tc>
        <w:tc>
          <w:tcPr>
            <w:tcW w:type="dxa" w:w="1417"/>
            <w:shd w:val="clear" w:color="auto" w:fill="1F3864"/>
          </w:tcPr>
          <w:p>
            <w:r>
              <w:rPr>
                <w:rFonts w:eastAsia="Meiryo"/>
                <w:rFonts w:ascii="Arial" w:hAnsi="Arial"/>
                <w:b/>
                <w:color w:val="FFFFFF"/>
                <w:sz w:val="19"/>
              </w:rPr>
              <w:t>最適距離</w:t>
            </w:r>
          </w:p>
        </w:tc>
        <w:tc>
          <w:tcPr>
            <w:tcW w:type="dxa" w:w="1134"/>
            <w:shd w:val="clear" w:color="auto" w:fill="1F3864"/>
          </w:tcPr>
          <w:p>
            <w:r>
              <w:rPr>
                <w:rFonts w:eastAsia="Meiryo"/>
                <w:rFonts w:ascii="Arial" w:hAnsi="Arial"/>
                <w:b/>
                <w:color w:val="FFFFFF"/>
                <w:sz w:val="19"/>
              </w:rPr>
              <w:t>r値</w:t>
            </w:r>
          </w:p>
        </w:tc>
        <w:tc>
          <w:tcPr>
            <w:tcW w:type="dxa" w:w="2835"/>
            <w:shd w:val="clear" w:color="auto" w:fill="1F3864"/>
          </w:tcPr>
          <w:p>
            <w:r>
              <w:rPr>
                <w:rFonts w:eastAsia="Meiryo"/>
                <w:rFonts w:ascii="Arial" w:hAnsi="Arial"/>
                <w:b/>
                <w:color w:val="FFFFFF"/>
                <w:sz w:val="19"/>
              </w:rPr>
              <w:t>意味</w:t>
            </w:r>
          </w:p>
        </w:tc>
      </w:tr>
      <w:tr>
        <w:tc>
          <w:tcPr>
            <w:tcW w:type="dxa" w:w="2551"/>
            <w:shd w:val="clear" w:color="auto" w:fill="EEF3FF"/>
          </w:tcPr>
          <w:p>
            <w:r>
              <w:rPr>
                <w:rFonts w:eastAsia="Meiryo"/>
                <w:rFonts w:ascii="Arial" w:hAnsi="Arial"/>
                <w:b w:val="0"/>
                <w:sz w:val="19"/>
              </w:rPr>
              <w:t>緑地件数（小公園の数）</w:t>
            </w:r>
          </w:p>
        </w:tc>
        <w:tc>
          <w:tcPr>
            <w:tcW w:type="dxa" w:w="1417"/>
            <w:shd w:val="clear" w:color="auto" w:fill="EEF3FF"/>
          </w:tcPr>
          <w:p>
            <w:r>
              <w:rPr>
                <w:rFonts w:eastAsia="Meiryo"/>
                <w:rFonts w:ascii="Arial" w:hAnsi="Arial"/>
                <w:b w:val="0"/>
                <w:sz w:val="19"/>
              </w:rPr>
              <w:t>200m</w:t>
            </w:r>
          </w:p>
        </w:tc>
        <w:tc>
          <w:tcPr>
            <w:tcW w:type="dxa" w:w="1134"/>
            <w:shd w:val="clear" w:color="auto" w:fill="EEF3FF"/>
          </w:tcPr>
          <w:p>
            <w:r>
              <w:rPr>
                <w:rFonts w:eastAsia="Meiryo"/>
                <w:rFonts w:ascii="Arial" w:hAnsi="Arial"/>
                <w:b w:val="0"/>
                <w:color w:val="0070C0"/>
                <w:sz w:val="19"/>
              </w:rPr>
              <w:t>+0.450</w:t>
            </w:r>
          </w:p>
        </w:tc>
        <w:tc>
          <w:tcPr>
            <w:tcW w:type="dxa" w:w="2835"/>
            <w:shd w:val="clear" w:color="auto" w:fill="EEF3FF"/>
          </w:tcPr>
          <w:p>
            <w:r>
              <w:rPr>
                <w:rFonts w:eastAsia="Meiryo"/>
                <w:rFonts w:ascii="Arial" w:hAnsi="Arial"/>
                <w:b w:val="0"/>
                <w:sz w:val="19"/>
              </w:rPr>
              <w:t>周辺に小公園が多いほど人流が多い</w:t>
            </w:r>
          </w:p>
        </w:tc>
      </w:tr>
      <w:tr>
        <w:tc>
          <w:tcPr>
            <w:tcW w:type="dxa" w:w="2551"/>
            <w:shd w:val="clear" w:color="auto" w:fill="FFFFFF"/>
          </w:tcPr>
          <w:p>
            <w:r>
              <w:rPr>
                <w:rFonts w:eastAsia="Meiryo"/>
                <w:rFonts w:ascii="Arial" w:hAnsi="Arial"/>
                <w:b w:val="0"/>
                <w:sz w:val="19"/>
              </w:rPr>
              <w:t>バス平均便数（停留所あたり）</w:t>
            </w:r>
          </w:p>
        </w:tc>
        <w:tc>
          <w:tcPr>
            <w:tcW w:type="dxa" w:w="1417"/>
            <w:shd w:val="clear" w:color="auto" w:fill="FFFFFF"/>
          </w:tcPr>
          <w:p>
            <w:r>
              <w:rPr>
                <w:rFonts w:eastAsia="Meiryo"/>
                <w:rFonts w:ascii="Arial" w:hAnsi="Arial"/>
                <w:b w:val="0"/>
                <w:sz w:val="19"/>
              </w:rPr>
              <w:t>200m</w:t>
            </w:r>
          </w:p>
        </w:tc>
        <w:tc>
          <w:tcPr>
            <w:tcW w:type="dxa" w:w="1134"/>
            <w:shd w:val="clear" w:color="auto" w:fill="FFFFFF"/>
          </w:tcPr>
          <w:p>
            <w:r>
              <w:rPr>
                <w:rFonts w:eastAsia="Meiryo"/>
                <w:rFonts w:ascii="Arial" w:hAnsi="Arial"/>
                <w:b w:val="0"/>
                <w:color w:val="0070C0"/>
                <w:sz w:val="19"/>
              </w:rPr>
              <w:t>+0.386</w:t>
            </w:r>
          </w:p>
        </w:tc>
        <w:tc>
          <w:tcPr>
            <w:tcW w:type="dxa" w:w="2835"/>
            <w:shd w:val="clear" w:color="auto" w:fill="FFFFFF"/>
          </w:tcPr>
          <w:p>
            <w:r>
              <w:rPr>
                <w:rFonts w:eastAsia="Meiryo"/>
                <w:rFonts w:ascii="Arial" w:hAnsi="Arial"/>
                <w:b w:val="0"/>
                <w:sz w:val="19"/>
              </w:rPr>
              <w:t>バスの「質」が高いほど人流が多い</w:t>
            </w:r>
          </w:p>
        </w:tc>
      </w:tr>
      <w:tr>
        <w:tc>
          <w:tcPr>
            <w:tcW w:type="dxa" w:w="2551"/>
            <w:shd w:val="clear" w:color="auto" w:fill="EEF3FF"/>
          </w:tcPr>
          <w:p>
            <w:r>
              <w:rPr>
                <w:rFonts w:eastAsia="Meiryo"/>
                <w:rFonts w:ascii="Arial" w:hAnsi="Arial"/>
                <w:b w:val="0"/>
                <w:sz w:val="19"/>
              </w:rPr>
              <w:t>業種多様性H（8分類）</w:t>
            </w:r>
          </w:p>
        </w:tc>
        <w:tc>
          <w:tcPr>
            <w:tcW w:type="dxa" w:w="1417"/>
            <w:shd w:val="clear" w:color="auto" w:fill="EEF3FF"/>
          </w:tcPr>
          <w:p>
            <w:r>
              <w:rPr>
                <w:rFonts w:eastAsia="Meiryo"/>
                <w:rFonts w:ascii="Arial" w:hAnsi="Arial"/>
                <w:b w:val="0"/>
                <w:sz w:val="19"/>
              </w:rPr>
              <w:t>500m</w:t>
            </w:r>
          </w:p>
        </w:tc>
        <w:tc>
          <w:tcPr>
            <w:tcW w:type="dxa" w:w="1134"/>
            <w:shd w:val="clear" w:color="auto" w:fill="EEF3FF"/>
          </w:tcPr>
          <w:p>
            <w:r>
              <w:rPr>
                <w:rFonts w:eastAsia="Meiryo"/>
                <w:rFonts w:ascii="Arial" w:hAnsi="Arial"/>
                <w:b w:val="0"/>
                <w:color w:val="0070C0"/>
                <w:sz w:val="19"/>
              </w:rPr>
              <w:t>+0.306</w:t>
            </w:r>
          </w:p>
        </w:tc>
        <w:tc>
          <w:tcPr>
            <w:tcW w:type="dxa" w:w="2835"/>
            <w:shd w:val="clear" w:color="auto" w:fill="EEF3FF"/>
          </w:tcPr>
          <w:p>
            <w:r>
              <w:rPr>
                <w:rFonts w:eastAsia="Meiryo"/>
                <w:rFonts w:ascii="Arial" w:hAnsi="Arial"/>
                <w:b w:val="0"/>
                <w:sz w:val="19"/>
              </w:rPr>
              <w:t>広域での業種混在が人流に対応</w:t>
            </w:r>
          </w:p>
        </w:tc>
      </w:tr>
      <w:tr>
        <w:tc>
          <w:tcPr>
            <w:tcW w:type="dxa" w:w="2551"/>
            <w:shd w:val="clear" w:color="auto" w:fill="FFFFFF"/>
          </w:tcPr>
          <w:p>
            <w:r>
              <w:rPr>
                <w:rFonts w:eastAsia="Meiryo"/>
                <w:rFonts w:ascii="Arial" w:hAnsi="Arial"/>
                <w:b w:val="0"/>
                <w:sz w:val="19"/>
              </w:rPr>
              <w:t>バー・居酒屋数</w:t>
            </w:r>
          </w:p>
        </w:tc>
        <w:tc>
          <w:tcPr>
            <w:tcW w:type="dxa" w:w="1417"/>
            <w:shd w:val="clear" w:color="auto" w:fill="FFFFFF"/>
          </w:tcPr>
          <w:p>
            <w:r>
              <w:rPr>
                <w:rFonts w:eastAsia="Meiryo"/>
                <w:rFonts w:ascii="Arial" w:hAnsi="Arial"/>
                <w:b w:val="0"/>
                <w:sz w:val="19"/>
              </w:rPr>
              <w:t>100m</w:t>
            </w:r>
          </w:p>
        </w:tc>
        <w:tc>
          <w:tcPr>
            <w:tcW w:type="dxa" w:w="1134"/>
            <w:shd w:val="clear" w:color="auto" w:fill="FFFFFF"/>
          </w:tcPr>
          <w:p>
            <w:r>
              <w:rPr>
                <w:rFonts w:eastAsia="Meiryo"/>
                <w:rFonts w:ascii="Arial" w:hAnsi="Arial"/>
                <w:b w:val="0"/>
                <w:color w:val="0070C0"/>
                <w:sz w:val="19"/>
              </w:rPr>
              <w:t>+0.304</w:t>
            </w:r>
          </w:p>
        </w:tc>
        <w:tc>
          <w:tcPr>
            <w:tcW w:type="dxa" w:w="2835"/>
            <w:shd w:val="clear" w:color="auto" w:fill="FFFFFF"/>
          </w:tcPr>
          <w:p>
            <w:r>
              <w:rPr>
                <w:rFonts w:eastAsia="Meiryo"/>
                <w:rFonts w:ascii="Arial" w:hAnsi="Arial"/>
                <w:b w:val="0"/>
                <w:sz w:val="19"/>
              </w:rPr>
              <w:t>夜間飲食施設が近くにあるほど人流が多い</w:t>
            </w:r>
          </w:p>
        </w:tc>
      </w:tr>
      <w:tr>
        <w:tc>
          <w:tcPr>
            <w:tcW w:type="dxa" w:w="2551"/>
            <w:shd w:val="clear" w:color="auto" w:fill="EEF3FF"/>
          </w:tcPr>
          <w:p>
            <w:r>
              <w:rPr>
                <w:rFonts w:eastAsia="Meiryo"/>
                <w:rFonts w:ascii="Arial" w:hAnsi="Arial"/>
                <w:b w:val="0"/>
                <w:sz w:val="19"/>
              </w:rPr>
              <w:t>飲食店数（全般）</w:t>
            </w:r>
          </w:p>
        </w:tc>
        <w:tc>
          <w:tcPr>
            <w:tcW w:type="dxa" w:w="1417"/>
            <w:shd w:val="clear" w:color="auto" w:fill="EEF3FF"/>
          </w:tcPr>
          <w:p>
            <w:r>
              <w:rPr>
                <w:rFonts w:eastAsia="Meiryo"/>
                <w:rFonts w:ascii="Arial" w:hAnsi="Arial"/>
                <w:b w:val="0"/>
                <w:sz w:val="19"/>
              </w:rPr>
              <w:t>100m</w:t>
            </w:r>
          </w:p>
        </w:tc>
        <w:tc>
          <w:tcPr>
            <w:tcW w:type="dxa" w:w="1134"/>
            <w:shd w:val="clear" w:color="auto" w:fill="EEF3FF"/>
          </w:tcPr>
          <w:p>
            <w:r>
              <w:rPr>
                <w:rFonts w:eastAsia="Meiryo"/>
                <w:rFonts w:ascii="Arial" w:hAnsi="Arial"/>
                <w:b w:val="0"/>
                <w:color w:val="0070C0"/>
                <w:sz w:val="19"/>
              </w:rPr>
              <w:t>+0.184</w:t>
            </w:r>
          </w:p>
        </w:tc>
        <w:tc>
          <w:tcPr>
            <w:tcW w:type="dxa" w:w="2835"/>
            <w:shd w:val="clear" w:color="auto" w:fill="EEF3FF"/>
          </w:tcPr>
          <w:p>
            <w:r>
              <w:rPr>
                <w:rFonts w:eastAsia="Meiryo"/>
                <w:rFonts w:ascii="Arial" w:hAnsi="Arial"/>
                <w:b w:val="0"/>
                <w:sz w:val="19"/>
              </w:rPr>
              <w:t>近隣の飲食店数も弱い正の相関</w:t>
            </w:r>
          </w:p>
        </w:tc>
      </w:tr>
    </w:tbl>
    <w:p/>
    <w:p>
      <w:pPr>
        <w:spacing w:before="160" w:after="40"/>
      </w:pPr>
      <w:r>
        <w:rPr>
          <w:rFonts w:eastAsia="Meiryo"/>
          <w:rFonts w:ascii="Arial" w:hAnsi="Arial"/>
          <w:b/>
          <w:color w:val="44546A"/>
          <w:sz w:val="22"/>
        </w:rPr>
        <w:t>負の相関（人流が多い場所で逆に少ない要素）</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51"/>
            <w:shd w:val="clear" w:color="auto" w:fill="1F3864"/>
          </w:tcPr>
          <w:p>
            <w:r>
              <w:rPr>
                <w:rFonts w:eastAsia="Meiryo"/>
                <w:rFonts w:ascii="Arial" w:hAnsi="Arial"/>
                <w:b/>
                <w:color w:val="FFFFFF"/>
                <w:sz w:val="19"/>
              </w:rPr>
              <w:t>変数</w:t>
            </w:r>
          </w:p>
        </w:tc>
        <w:tc>
          <w:tcPr>
            <w:tcW w:type="dxa" w:w="1417"/>
            <w:shd w:val="clear" w:color="auto" w:fill="1F3864"/>
          </w:tcPr>
          <w:p>
            <w:r>
              <w:rPr>
                <w:rFonts w:eastAsia="Meiryo"/>
                <w:rFonts w:ascii="Arial" w:hAnsi="Arial"/>
                <w:b/>
                <w:color w:val="FFFFFF"/>
                <w:sz w:val="19"/>
              </w:rPr>
              <w:t>最適距離</w:t>
            </w:r>
          </w:p>
        </w:tc>
        <w:tc>
          <w:tcPr>
            <w:tcW w:type="dxa" w:w="1134"/>
            <w:shd w:val="clear" w:color="auto" w:fill="1F3864"/>
          </w:tcPr>
          <w:p>
            <w:r>
              <w:rPr>
                <w:rFonts w:eastAsia="Meiryo"/>
                <w:rFonts w:ascii="Arial" w:hAnsi="Arial"/>
                <w:b/>
                <w:color w:val="FFFFFF"/>
                <w:sz w:val="19"/>
              </w:rPr>
              <w:t>r値</w:t>
            </w:r>
          </w:p>
        </w:tc>
        <w:tc>
          <w:tcPr>
            <w:tcW w:type="dxa" w:w="2835"/>
            <w:shd w:val="clear" w:color="auto" w:fill="1F3864"/>
          </w:tcPr>
          <w:p>
            <w:r>
              <w:rPr>
                <w:rFonts w:eastAsia="Meiryo"/>
                <w:rFonts w:ascii="Arial" w:hAnsi="Arial"/>
                <w:b/>
                <w:color w:val="FFFFFF"/>
                <w:sz w:val="19"/>
              </w:rPr>
              <w:t>意味</w:t>
            </w:r>
          </w:p>
        </w:tc>
      </w:tr>
      <w:tr>
        <w:tc>
          <w:tcPr>
            <w:tcW w:type="dxa" w:w="2551"/>
            <w:shd w:val="clear" w:color="auto" w:fill="EEF3FF"/>
          </w:tcPr>
          <w:p>
            <w:r>
              <w:rPr>
                <w:rFonts w:eastAsia="Meiryo"/>
                <w:rFonts w:ascii="Arial" w:hAnsi="Arial"/>
                <w:b w:val="0"/>
                <w:sz w:val="19"/>
              </w:rPr>
              <w:t>カフェ数</w:t>
            </w:r>
          </w:p>
        </w:tc>
        <w:tc>
          <w:tcPr>
            <w:tcW w:type="dxa" w:w="1417"/>
            <w:shd w:val="clear" w:color="auto" w:fill="EEF3FF"/>
          </w:tcPr>
          <w:p>
            <w:r>
              <w:rPr>
                <w:rFonts w:eastAsia="Meiryo"/>
                <w:rFonts w:ascii="Arial" w:hAnsi="Arial"/>
                <w:b w:val="0"/>
                <w:sz w:val="19"/>
              </w:rPr>
              <w:t>100m</w:t>
            </w:r>
          </w:p>
        </w:tc>
        <w:tc>
          <w:tcPr>
            <w:tcW w:type="dxa" w:w="1134"/>
            <w:shd w:val="clear" w:color="auto" w:fill="EEF3FF"/>
          </w:tcPr>
          <w:p>
            <w:r>
              <w:rPr>
                <w:rFonts w:eastAsia="Meiryo"/>
                <w:rFonts w:ascii="Arial" w:hAnsi="Arial"/>
                <w:b w:val="0"/>
                <w:color w:val="C00000"/>
                <w:sz w:val="19"/>
              </w:rPr>
              <w:t>-0.388</w:t>
            </w:r>
          </w:p>
        </w:tc>
        <w:tc>
          <w:tcPr>
            <w:tcW w:type="dxa" w:w="2835"/>
            <w:shd w:val="clear" w:color="auto" w:fill="EEF3FF"/>
          </w:tcPr>
          <w:p>
            <w:r>
              <w:rPr>
                <w:rFonts w:eastAsia="Meiryo"/>
                <w:rFonts w:ascii="Arial" w:hAnsi="Arial"/>
                <w:b w:val="0"/>
                <w:sz w:val="19"/>
              </w:rPr>
              <w:t>カフェが多い場所ほど人流が少ない</w:t>
            </w:r>
          </w:p>
        </w:tc>
      </w:tr>
      <w:tr>
        <w:tc>
          <w:tcPr>
            <w:tcW w:type="dxa" w:w="2551"/>
            <w:shd w:val="clear" w:color="auto" w:fill="FFFFFF"/>
          </w:tcPr>
          <w:p>
            <w:r>
              <w:rPr>
                <w:rFonts w:eastAsia="Meiryo"/>
                <w:rFonts w:ascii="Arial" w:hAnsi="Arial"/>
                <w:b w:val="0"/>
                <w:sz w:val="19"/>
              </w:rPr>
              <w:t>緑地面積（大公園の広さ）</w:t>
            </w:r>
          </w:p>
        </w:tc>
        <w:tc>
          <w:tcPr>
            <w:tcW w:type="dxa" w:w="1417"/>
            <w:shd w:val="clear" w:color="auto" w:fill="FFFFFF"/>
          </w:tcPr>
          <w:p>
            <w:r>
              <w:rPr>
                <w:rFonts w:eastAsia="Meiryo"/>
                <w:rFonts w:ascii="Arial" w:hAnsi="Arial"/>
                <w:b w:val="0"/>
                <w:sz w:val="19"/>
              </w:rPr>
              <w:t>500m</w:t>
            </w:r>
          </w:p>
        </w:tc>
        <w:tc>
          <w:tcPr>
            <w:tcW w:type="dxa" w:w="1134"/>
            <w:shd w:val="clear" w:color="auto" w:fill="FFFFFF"/>
          </w:tcPr>
          <w:p>
            <w:r>
              <w:rPr>
                <w:rFonts w:eastAsia="Meiryo"/>
                <w:rFonts w:ascii="Arial" w:hAnsi="Arial"/>
                <w:b w:val="0"/>
                <w:color w:val="C00000"/>
                <w:sz w:val="19"/>
              </w:rPr>
              <w:t>-0.317</w:t>
            </w:r>
          </w:p>
        </w:tc>
        <w:tc>
          <w:tcPr>
            <w:tcW w:type="dxa" w:w="2835"/>
            <w:shd w:val="clear" w:color="auto" w:fill="FFFFFF"/>
          </w:tcPr>
          <w:p>
            <w:r>
              <w:rPr>
                <w:rFonts w:eastAsia="Meiryo"/>
                <w:rFonts w:ascii="Arial" w:hAnsi="Arial"/>
                <w:b w:val="0"/>
                <w:sz w:val="19"/>
              </w:rPr>
              <w:t>公園面積が大きいほど人流が少ない</w:t>
            </w:r>
          </w:p>
        </w:tc>
      </w:tr>
      <w:tr>
        <w:tc>
          <w:tcPr>
            <w:tcW w:type="dxa" w:w="2551"/>
            <w:shd w:val="clear" w:color="auto" w:fill="EEF3FF"/>
          </w:tcPr>
          <w:p>
            <w:r>
              <w:rPr>
                <w:rFonts w:eastAsia="Meiryo"/>
                <w:rFonts w:ascii="Arial" w:hAnsi="Arial"/>
                <w:b w:val="0"/>
                <w:sz w:val="19"/>
              </w:rPr>
              <w:t>バス停数（停留所の数）</w:t>
            </w:r>
          </w:p>
        </w:tc>
        <w:tc>
          <w:tcPr>
            <w:tcW w:type="dxa" w:w="1417"/>
            <w:shd w:val="clear" w:color="auto" w:fill="EEF3FF"/>
          </w:tcPr>
          <w:p>
            <w:r>
              <w:rPr>
                <w:rFonts w:eastAsia="Meiryo"/>
                <w:rFonts w:ascii="Arial" w:hAnsi="Arial"/>
                <w:b w:val="0"/>
                <w:sz w:val="19"/>
              </w:rPr>
              <w:t>100m</w:t>
            </w:r>
          </w:p>
        </w:tc>
        <w:tc>
          <w:tcPr>
            <w:tcW w:type="dxa" w:w="1134"/>
            <w:shd w:val="clear" w:color="auto" w:fill="EEF3FF"/>
          </w:tcPr>
          <w:p>
            <w:r>
              <w:rPr>
                <w:rFonts w:eastAsia="Meiryo"/>
                <w:rFonts w:ascii="Arial" w:hAnsi="Arial"/>
                <w:b w:val="0"/>
                <w:color w:val="C00000"/>
                <w:sz w:val="19"/>
              </w:rPr>
              <w:t>-0.232</w:t>
            </w:r>
          </w:p>
        </w:tc>
        <w:tc>
          <w:tcPr>
            <w:tcW w:type="dxa" w:w="2835"/>
            <w:shd w:val="clear" w:color="auto" w:fill="EEF3FF"/>
          </w:tcPr>
          <w:p>
            <w:r>
              <w:rPr>
                <w:rFonts w:eastAsia="Meiryo"/>
                <w:rFonts w:ascii="Arial" w:hAnsi="Arial"/>
                <w:b w:val="0"/>
                <w:sz w:val="19"/>
              </w:rPr>
              <w:t>停留所が多く分散しているほど人流が少ない</w:t>
            </w:r>
          </w:p>
        </w:tc>
      </w:tr>
      <w:tr>
        <w:tc>
          <w:tcPr>
            <w:tcW w:type="dxa" w:w="2551"/>
            <w:shd w:val="clear" w:color="auto" w:fill="FFFFFF"/>
          </w:tcPr>
          <w:p>
            <w:r>
              <w:rPr>
                <w:rFonts w:eastAsia="Meiryo"/>
                <w:rFonts w:ascii="Arial" w:hAnsi="Arial"/>
                <w:b w:val="0"/>
                <w:sz w:val="19"/>
              </w:rPr>
              <w:t>バス総便数</w:t>
            </w:r>
          </w:p>
        </w:tc>
        <w:tc>
          <w:tcPr>
            <w:tcW w:type="dxa" w:w="1417"/>
            <w:shd w:val="clear" w:color="auto" w:fill="FFFFFF"/>
          </w:tcPr>
          <w:p>
            <w:r>
              <w:rPr>
                <w:rFonts w:eastAsia="Meiryo"/>
                <w:rFonts w:ascii="Arial" w:hAnsi="Arial"/>
                <w:b w:val="0"/>
                <w:sz w:val="19"/>
              </w:rPr>
              <w:t>100m</w:t>
            </w:r>
          </w:p>
        </w:tc>
        <w:tc>
          <w:tcPr>
            <w:tcW w:type="dxa" w:w="1134"/>
            <w:shd w:val="clear" w:color="auto" w:fill="FFFFFF"/>
          </w:tcPr>
          <w:p>
            <w:r>
              <w:rPr>
                <w:rFonts w:eastAsia="Meiryo"/>
                <w:rFonts w:ascii="Arial" w:hAnsi="Arial"/>
                <w:b w:val="0"/>
                <w:color w:val="C00000"/>
                <w:sz w:val="19"/>
              </w:rPr>
              <w:t>-0.232</w:t>
            </w:r>
          </w:p>
        </w:tc>
        <w:tc>
          <w:tcPr>
            <w:tcW w:type="dxa" w:w="2835"/>
            <w:shd w:val="clear" w:color="auto" w:fill="FFFFFF"/>
          </w:tcPr>
          <w:p>
            <w:r>
              <w:rPr>
                <w:rFonts w:eastAsia="Meiryo"/>
                <w:rFonts w:ascii="Arial" w:hAnsi="Arial"/>
                <w:b w:val="0"/>
                <w:sz w:val="19"/>
              </w:rPr>
              <w:t>近距離の総便数は負の相関</w:t>
            </w:r>
          </w:p>
        </w:tc>
      </w:tr>
      <w:tr>
        <w:tc>
          <w:tcPr>
            <w:tcW w:type="dxa" w:w="2551"/>
            <w:shd w:val="clear" w:color="auto" w:fill="EEF3FF"/>
          </w:tcPr>
          <w:p>
            <w:r>
              <w:rPr>
                <w:rFonts w:eastAsia="Meiryo"/>
                <w:rFonts w:ascii="Arial" w:hAnsi="Arial"/>
                <w:b w:val="0"/>
                <w:sz w:val="19"/>
              </w:rPr>
              <w:t>全店舗数・密度</w:t>
            </w:r>
          </w:p>
        </w:tc>
        <w:tc>
          <w:tcPr>
            <w:tcW w:type="dxa" w:w="1417"/>
            <w:shd w:val="clear" w:color="auto" w:fill="EEF3FF"/>
          </w:tcPr>
          <w:p>
            <w:r>
              <w:rPr>
                <w:rFonts w:eastAsia="Meiryo"/>
                <w:rFonts w:ascii="Arial" w:hAnsi="Arial"/>
                <w:b w:val="0"/>
                <w:sz w:val="19"/>
              </w:rPr>
              <w:t>500m</w:t>
            </w:r>
          </w:p>
        </w:tc>
        <w:tc>
          <w:tcPr>
            <w:tcW w:type="dxa" w:w="1134"/>
            <w:shd w:val="clear" w:color="auto" w:fill="EEF3FF"/>
          </w:tcPr>
          <w:p>
            <w:r>
              <w:rPr>
                <w:rFonts w:eastAsia="Meiryo"/>
                <w:rFonts w:ascii="Arial" w:hAnsi="Arial"/>
                <w:b w:val="0"/>
                <w:color w:val="C00000"/>
                <w:sz w:val="19"/>
              </w:rPr>
              <w:t>-0.244</w:t>
            </w:r>
          </w:p>
        </w:tc>
        <w:tc>
          <w:tcPr>
            <w:tcW w:type="dxa" w:w="2835"/>
            <w:shd w:val="clear" w:color="auto" w:fill="EEF3FF"/>
          </w:tcPr>
          <w:p>
            <w:r>
              <w:rPr>
                <w:rFonts w:eastAsia="Meiryo"/>
                <w:rFonts w:ascii="Arial" w:hAnsi="Arial"/>
                <w:b w:val="0"/>
                <w:sz w:val="19"/>
              </w:rPr>
              <w:t>広域での店舗密集は人流と負の関係</w:t>
            </w:r>
          </w:p>
        </w:tc>
      </w:tr>
    </w:tbl>
    <w:p/>
    <w:p>
      <w:pPr>
        <w:spacing w:before="240" w:after="80"/>
      </w:pPr>
      <w:r>
        <w:rPr>
          <w:rFonts w:eastAsia="Meiryo"/>
          <w:rFonts w:ascii="Arial" w:hAnsi="Arial"/>
          <w:b/>
          <w:color w:val="1F497D"/>
          <w:sz w:val="24"/>
        </w:rPr>
        <w:t>2-2. PCA</w:t>
      </w:r>
    </w:p>
    <w:p>
      <w:pPr>
        <w:spacing w:before="40" w:after="80"/>
      </w:pPr>
      <w:r>
        <w:rPr>
          <w:rFonts w:eastAsia="Meiryo"/>
          <w:rFonts w:ascii="Arial" w:hAnsi="Arial"/>
          <w:b w:val="0"/>
          <w:sz w:val="21"/>
        </w:rPr>
        <w:t>PC1（寄与率27%）が「飲食店数・バス停数・バス便数・緑地件数」を束ねた都市機能集積軸。PC2（16%）が「カフェ・緑地面積」中心の静的余暇型軸。</w:t>
      </w:r>
    </w:p>
    <w:p>
      <w:pPr>
        <w:spacing w:before="120" w:after="120"/>
        <w:ind w:left="283"/>
        <w:pBdr>
          <w:left w:val="single" w:sz="12" w:space="4" w:color="1F3864"/>
        </w:pBdr>
      </w:pPr>
      <w:r>
        <w:rPr>
          <w:rFonts w:eastAsia="Meiryo"/>
          <w:rFonts w:ascii="Arial" w:hAnsi="Arial"/>
          <w:b w:val="0"/>
          <w:color w:val="3C3C3C"/>
          <w:sz w:val="21"/>
        </w:rPr>
        <w:t>岡山の中心市街地は「動的な集積型エリア」と「静的な余暇型エリア」に構造的に分かれており、人流は前者に集中している。</w:t>
      </w:r>
    </w:p>
    <w:p>
      <w:pPr>
        <w:spacing w:before="240" w:after="80"/>
      </w:pPr>
      <w:r>
        <w:rPr>
          <w:rFonts w:eastAsia="Meiryo"/>
          <w:rFonts w:ascii="Arial" w:hAnsi="Arial"/>
          <w:b/>
          <w:color w:val="1F497D"/>
          <w:sz w:val="24"/>
        </w:rPr>
        <w:t>2-3. OLS重回帰</w:t>
      </w:r>
    </w:p>
    <w:p>
      <w:pPr>
        <w:spacing w:before="40" w:after="80"/>
      </w:pPr>
      <w:r>
        <w:rPr>
          <w:rFonts w:eastAsia="Meiryo"/>
          <w:rFonts w:ascii="Arial" w:hAnsi="Arial"/>
          <w:b w:val="0"/>
          <w:sz w:val="21"/>
        </w:rPr>
        <w:t>10変数モデル（VIF全変数 &lt; 5）：adj-R² = 0.34、F(10,11) = 2.08。選ばれた10変数で昼間人流の34%を説明できる。係数の符号は相関スキャンと完全に一致。</w:t>
      </w:r>
    </w:p>
    <w:p>
      <w:pPr>
        <w:spacing w:before="240" w:after="80"/>
      </w:pPr>
      <w:r>
        <w:rPr>
          <w:rFonts w:eastAsia="Meiryo"/>
          <w:rFonts w:ascii="Arial" w:hAnsi="Arial"/>
          <w:b/>
          <w:color w:val="1F497D"/>
          <w:sz w:val="24"/>
        </w:rPr>
        <w:t>2-4. Moran's I（空間的自己相関）</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F3864"/>
          </w:tcPr>
          <w:p>
            <w:r>
              <w:rPr>
                <w:rFonts w:eastAsia="Meiryo"/>
                <w:rFonts w:ascii="Arial" w:hAnsi="Arial"/>
                <w:b/>
                <w:color w:val="FFFFFF"/>
                <w:sz w:val="19"/>
              </w:rPr>
              <w:t>対象</w:t>
            </w:r>
          </w:p>
        </w:tc>
        <w:tc>
          <w:tcPr>
            <w:tcW w:type="dxa" w:w="1417"/>
            <w:shd w:val="clear" w:color="auto" w:fill="1F3864"/>
          </w:tcPr>
          <w:p>
            <w:r>
              <w:rPr>
                <w:rFonts w:eastAsia="Meiryo"/>
                <w:rFonts w:ascii="Arial" w:hAnsi="Arial"/>
                <w:b/>
                <w:color w:val="FFFFFF"/>
                <w:sz w:val="19"/>
              </w:rPr>
              <w:t>I値</w:t>
            </w:r>
          </w:p>
        </w:tc>
        <w:tc>
          <w:tcPr>
            <w:tcW w:type="dxa" w:w="1417"/>
            <w:shd w:val="clear" w:color="auto" w:fill="1F3864"/>
          </w:tcPr>
          <w:p>
            <w:r>
              <w:rPr>
                <w:rFonts w:eastAsia="Meiryo"/>
                <w:rFonts w:ascii="Arial" w:hAnsi="Arial"/>
                <w:b/>
                <w:color w:val="FFFFFF"/>
                <w:sz w:val="19"/>
              </w:rPr>
              <w:t>p値</w:t>
            </w:r>
          </w:p>
        </w:tc>
        <w:tc>
          <w:tcPr>
            <w:tcW w:type="dxa" w:w="2835"/>
            <w:shd w:val="clear" w:color="auto" w:fill="1F3864"/>
          </w:tcPr>
          <w:p>
            <w:r>
              <w:rPr>
                <w:rFonts w:eastAsia="Meiryo"/>
                <w:rFonts w:ascii="Arial" w:hAnsi="Arial"/>
                <w:b/>
                <w:color w:val="FFFFFF"/>
                <w:sz w:val="19"/>
              </w:rPr>
              <w:t>解釈</w:t>
            </w:r>
          </w:p>
        </w:tc>
      </w:tr>
      <w:tr>
        <w:tc>
          <w:tcPr>
            <w:tcW w:type="dxa" w:w="2268"/>
            <w:shd w:val="clear" w:color="auto" w:fill="EEF3FF"/>
          </w:tcPr>
          <w:p>
            <w:r>
              <w:rPr>
                <w:rFonts w:eastAsia="Meiryo"/>
                <w:rFonts w:ascii="Arial" w:hAnsi="Arial"/>
                <w:b w:val="0"/>
                <w:sz w:val="19"/>
              </w:rPr>
              <w:t>昼間人流</w:t>
            </w:r>
          </w:p>
        </w:tc>
        <w:tc>
          <w:tcPr>
            <w:tcW w:type="dxa" w:w="1417"/>
            <w:shd w:val="clear" w:color="auto" w:fill="EEF3FF"/>
          </w:tcPr>
          <w:p>
            <w:r>
              <w:rPr>
                <w:rFonts w:eastAsia="Meiryo"/>
                <w:rFonts w:ascii="Arial" w:hAnsi="Arial"/>
                <w:b w:val="0"/>
                <w:color w:val="0070C0"/>
                <w:sz w:val="19"/>
              </w:rPr>
              <w:t>+0.036</w:t>
            </w:r>
          </w:p>
        </w:tc>
        <w:tc>
          <w:tcPr>
            <w:tcW w:type="dxa" w:w="1417"/>
            <w:shd w:val="clear" w:color="auto" w:fill="EEF3FF"/>
          </w:tcPr>
          <w:p>
            <w:r>
              <w:rPr>
                <w:rFonts w:eastAsia="Meiryo"/>
                <w:rFonts w:ascii="Arial" w:hAnsi="Arial"/>
                <w:b w:val="0"/>
                <w:sz w:val="19"/>
              </w:rPr>
              <w:t>0.056</w:t>
            </w:r>
          </w:p>
        </w:tc>
        <w:tc>
          <w:tcPr>
            <w:tcW w:type="dxa" w:w="2835"/>
            <w:shd w:val="clear" w:color="auto" w:fill="EEF3FF"/>
          </w:tcPr>
          <w:p>
            <w:r>
              <w:rPr>
                <w:rFonts w:eastAsia="Meiryo"/>
                <w:rFonts w:ascii="Arial" w:hAnsi="Arial"/>
                <w:b w:val="0"/>
                <w:sz w:val="19"/>
              </w:rPr>
              <w:t>弱い正のクラスタリング傾向（境界域）</w:t>
            </w:r>
          </w:p>
        </w:tc>
      </w:tr>
      <w:tr>
        <w:tc>
          <w:tcPr>
            <w:tcW w:type="dxa" w:w="2268"/>
            <w:shd w:val="clear" w:color="auto" w:fill="FFFFFF"/>
          </w:tcPr>
          <w:p>
            <w:r>
              <w:rPr>
                <w:rFonts w:eastAsia="Meiryo"/>
                <w:rFonts w:ascii="Arial" w:hAnsi="Arial"/>
                <w:b w:val="0"/>
                <w:sz w:val="19"/>
              </w:rPr>
              <w:t>OLS残差</w:t>
            </w:r>
          </w:p>
        </w:tc>
        <w:tc>
          <w:tcPr>
            <w:tcW w:type="dxa" w:w="1417"/>
            <w:shd w:val="clear" w:color="auto" w:fill="FFFFFF"/>
          </w:tcPr>
          <w:p>
            <w:r>
              <w:rPr>
                <w:rFonts w:eastAsia="Meiryo"/>
                <w:rFonts w:ascii="Arial" w:hAnsi="Arial"/>
                <w:b w:val="0"/>
                <w:color w:val="C00000"/>
                <w:sz w:val="19"/>
              </w:rPr>
              <w:t>-0.083</w:t>
            </w:r>
          </w:p>
        </w:tc>
        <w:tc>
          <w:tcPr>
            <w:tcW w:type="dxa" w:w="1417"/>
            <w:shd w:val="clear" w:color="auto" w:fill="FFFFFF"/>
          </w:tcPr>
          <w:p>
            <w:r>
              <w:rPr>
                <w:rFonts w:eastAsia="Meiryo"/>
                <w:rFonts w:ascii="Arial" w:hAnsi="Arial"/>
                <w:b w:val="0"/>
                <w:sz w:val="19"/>
              </w:rPr>
              <w:t>0.413</w:t>
            </w:r>
          </w:p>
        </w:tc>
        <w:tc>
          <w:tcPr>
            <w:tcW w:type="dxa" w:w="2835"/>
            <w:shd w:val="clear" w:color="auto" w:fill="FFFFFF"/>
          </w:tcPr>
          <w:p>
            <w:r>
              <w:rPr>
                <w:rFonts w:eastAsia="Meiryo"/>
                <w:rFonts w:ascii="Arial" w:hAnsi="Arial"/>
                <w:b w:val="0"/>
                <w:sz w:val="19"/>
              </w:rPr>
              <w:t>残差の空間パターンは小さくOLSで吸収</w:t>
            </w:r>
          </w:p>
        </w:tc>
      </w:tr>
    </w:tbl>
    <w:p/>
    <w:p>
      <w:pPr>
        <w:spacing w:before="40" w:after="80"/>
      </w:pPr>
      <w:r>
        <w:rPr>
          <w:rFonts w:eastAsia="Meiryo"/>
          <w:rFonts w:ascii="Arial" w:hAnsi="Arial"/>
          <w:b w:val="0"/>
          <w:sz w:val="21"/>
        </w:rPr>
        <w:t>地理的距離より施設・交通の属性が人流を規定している。</w:t>
      </w:r>
    </w:p>
    <w:p>
      <w:pPr>
        <w:spacing w:before="240" w:after="80"/>
      </w:pPr>
      <w:r>
        <w:rPr>
          <w:rFonts w:eastAsia="Meiryo"/>
          <w:rFonts w:ascii="Arial" w:hAnsi="Arial"/>
          <w:b/>
          <w:color w:val="1F497D"/>
          <w:sz w:val="24"/>
        </w:rPr>
        <w:t>2-5. KMeansクラスタ分析（k=4）</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shd w:val="clear" w:color="auto" w:fill="1F3864"/>
          </w:tcPr>
          <w:p>
            <w:r>
              <w:rPr>
                <w:rFonts w:eastAsia="Meiryo"/>
                <w:rFonts w:ascii="Arial" w:hAnsi="Arial"/>
                <w:b/>
                <w:color w:val="FFFFFF"/>
                <w:sz w:val="19"/>
              </w:rPr>
              <w:t>クラスタ</w:t>
            </w:r>
          </w:p>
        </w:tc>
        <w:tc>
          <w:tcPr>
            <w:tcW w:type="dxa" w:w="1417"/>
            <w:shd w:val="clear" w:color="auto" w:fill="1F3864"/>
          </w:tcPr>
          <w:p>
            <w:r>
              <w:rPr>
                <w:rFonts w:eastAsia="Meiryo"/>
                <w:rFonts w:ascii="Arial" w:hAnsi="Arial"/>
                <w:b/>
                <w:color w:val="FFFFFF"/>
                <w:sz w:val="19"/>
              </w:rPr>
              <w:t>平均昼人流</w:t>
            </w:r>
          </w:p>
        </w:tc>
        <w:tc>
          <w:tcPr>
            <w:tcW w:type="dxa" w:w="2835"/>
            <w:shd w:val="clear" w:color="auto" w:fill="1F3864"/>
          </w:tcPr>
          <w:p>
            <w:r>
              <w:rPr>
                <w:rFonts w:eastAsia="Meiryo"/>
                <w:rFonts w:ascii="Arial" w:hAnsi="Arial"/>
                <w:b/>
                <w:color w:val="FFFFFF"/>
                <w:sz w:val="19"/>
              </w:rPr>
              <w:t>代表エリア</w:t>
            </w:r>
          </w:p>
        </w:tc>
        <w:tc>
          <w:tcPr>
            <w:tcW w:type="dxa" w:w="2268"/>
            <w:shd w:val="clear" w:color="auto" w:fill="1F3864"/>
          </w:tcPr>
          <w:p>
            <w:r>
              <w:rPr>
                <w:rFonts w:eastAsia="Meiryo"/>
                <w:rFonts w:ascii="Arial" w:hAnsi="Arial"/>
                <w:b/>
                <w:color w:val="FFFFFF"/>
                <w:sz w:val="19"/>
              </w:rPr>
              <w:t>都市的性格</w:t>
            </w:r>
          </w:p>
        </w:tc>
      </w:tr>
      <w:tr>
        <w:tc>
          <w:tcPr>
            <w:tcW w:type="dxa" w:w="1984"/>
            <w:shd w:val="clear" w:color="auto" w:fill="EEF3FF"/>
          </w:tcPr>
          <w:p>
            <w:r>
              <w:rPr>
                <w:rFonts w:eastAsia="Meiryo"/>
                <w:rFonts w:ascii="Arial" w:hAnsi="Arial"/>
                <w:b w:val="0"/>
                <w:sz w:val="19"/>
              </w:rPr>
              <w:t>C1 駅前集積型</w:t>
            </w:r>
          </w:p>
        </w:tc>
        <w:tc>
          <w:tcPr>
            <w:tcW w:type="dxa" w:w="1417"/>
            <w:shd w:val="clear" w:color="auto" w:fill="EEF3FF"/>
          </w:tcPr>
          <w:p>
            <w:r>
              <w:rPr>
                <w:rFonts w:eastAsia="Meiryo"/>
                <w:rFonts w:ascii="Arial" w:hAnsi="Arial"/>
                <w:b w:val="0"/>
                <w:sz w:val="19"/>
              </w:rPr>
              <w:t>157</w:t>
            </w:r>
          </w:p>
        </w:tc>
        <w:tc>
          <w:tcPr>
            <w:tcW w:type="dxa" w:w="2835"/>
            <w:shd w:val="clear" w:color="auto" w:fill="EEF3FF"/>
          </w:tcPr>
          <w:p>
            <w:r>
              <w:rPr>
                <w:rFonts w:eastAsia="Meiryo"/>
                <w:rFonts w:ascii="Arial" w:hAnsi="Arial"/>
                <w:b w:val="0"/>
                <w:sz w:val="19"/>
              </w:rPr>
              <w:t>岡山駅・下石井・岩田町</w:t>
            </w:r>
          </w:p>
        </w:tc>
        <w:tc>
          <w:tcPr>
            <w:tcW w:type="dxa" w:w="2268"/>
            <w:shd w:val="clear" w:color="auto" w:fill="EEF3FF"/>
          </w:tcPr>
          <w:p>
            <w:r>
              <w:rPr>
                <w:rFonts w:eastAsia="Meiryo"/>
                <w:rFonts w:ascii="Arial" w:hAnsi="Arial"/>
                <w:b w:val="0"/>
                <w:sz w:val="19"/>
              </w:rPr>
              <w:t>バス便数多、駅近接</w:t>
            </w:r>
          </w:p>
        </w:tc>
      </w:tr>
      <w:tr>
        <w:tc>
          <w:tcPr>
            <w:tcW w:type="dxa" w:w="1984"/>
            <w:shd w:val="clear" w:color="auto" w:fill="FFFFFF"/>
          </w:tcPr>
          <w:p>
            <w:r>
              <w:rPr>
                <w:rFonts w:eastAsia="Meiryo"/>
                <w:rFonts w:ascii="Arial" w:hAnsi="Arial"/>
                <w:b w:val="0"/>
                <w:sz w:val="19"/>
              </w:rPr>
              <w:t>C2 商業中間型</w:t>
            </w:r>
          </w:p>
        </w:tc>
        <w:tc>
          <w:tcPr>
            <w:tcW w:type="dxa" w:w="1417"/>
            <w:shd w:val="clear" w:color="auto" w:fill="FFFFFF"/>
          </w:tcPr>
          <w:p>
            <w:r>
              <w:rPr>
                <w:rFonts w:eastAsia="Meiryo"/>
                <w:rFonts w:ascii="Arial" w:hAnsi="Arial"/>
                <w:b w:val="0"/>
                <w:sz w:val="19"/>
              </w:rPr>
              <w:t>117</w:t>
            </w:r>
          </w:p>
        </w:tc>
        <w:tc>
          <w:tcPr>
            <w:tcW w:type="dxa" w:w="2835"/>
            <w:shd w:val="clear" w:color="auto" w:fill="FFFFFF"/>
          </w:tcPr>
          <w:p>
            <w:r>
              <w:rPr>
                <w:rFonts w:eastAsia="Meiryo"/>
                <w:rFonts w:ascii="Arial" w:hAnsi="Arial"/>
                <w:b w:val="0"/>
                <w:sz w:val="19"/>
              </w:rPr>
              <w:t>駅元町・桑田町・表町周辺</w:t>
            </w:r>
          </w:p>
        </w:tc>
        <w:tc>
          <w:tcPr>
            <w:tcW w:type="dxa" w:w="2268"/>
            <w:shd w:val="clear" w:color="auto" w:fill="FFFFFF"/>
          </w:tcPr>
          <w:p>
            <w:r>
              <w:rPr>
                <w:rFonts w:eastAsia="Meiryo"/>
                <w:rFonts w:ascii="Arial" w:hAnsi="Arial"/>
                <w:b w:val="0"/>
                <w:sz w:val="19"/>
              </w:rPr>
              <w:t>飲食・商業が中程度に集積</w:t>
            </w:r>
          </w:p>
        </w:tc>
      </w:tr>
      <w:tr>
        <w:tc>
          <w:tcPr>
            <w:tcW w:type="dxa" w:w="1984"/>
            <w:shd w:val="clear" w:color="auto" w:fill="EEF3FF"/>
          </w:tcPr>
          <w:p>
            <w:r>
              <w:rPr>
                <w:rFonts w:eastAsia="Meiryo"/>
                <w:rFonts w:ascii="Arial" w:hAnsi="Arial"/>
                <w:b w:val="0"/>
                <w:sz w:val="19"/>
              </w:rPr>
              <w:t>C3 高密商業点（単独）</w:t>
            </w:r>
          </w:p>
        </w:tc>
        <w:tc>
          <w:tcPr>
            <w:tcW w:type="dxa" w:w="1417"/>
            <w:shd w:val="clear" w:color="auto" w:fill="EEF3FF"/>
          </w:tcPr>
          <w:p>
            <w:r>
              <w:rPr>
                <w:rFonts w:eastAsia="Meiryo"/>
                <w:rFonts w:ascii="Arial" w:hAnsi="Arial"/>
                <w:b w:val="0"/>
                <w:sz w:val="19"/>
              </w:rPr>
              <w:t>176</w:t>
            </w:r>
          </w:p>
        </w:tc>
        <w:tc>
          <w:tcPr>
            <w:tcW w:type="dxa" w:w="2835"/>
            <w:shd w:val="clear" w:color="auto" w:fill="EEF3FF"/>
          </w:tcPr>
          <w:p>
            <w:r>
              <w:rPr>
                <w:rFonts w:eastAsia="Meiryo"/>
                <w:rFonts w:ascii="Arial" w:hAnsi="Arial"/>
                <w:b w:val="0"/>
                <w:sz w:val="19"/>
              </w:rPr>
              <w:t>表町⑧</w:t>
            </w:r>
          </w:p>
        </w:tc>
        <w:tc>
          <w:tcPr>
            <w:tcW w:type="dxa" w:w="2268"/>
            <w:shd w:val="clear" w:color="auto" w:fill="EEF3FF"/>
          </w:tcPr>
          <w:p>
            <w:r>
              <w:rPr>
                <w:rFonts w:eastAsia="Meiryo"/>
                <w:rFonts w:ascii="Arial" w:hAnsi="Arial"/>
                <w:b w:val="0"/>
                <w:sz w:val="19"/>
              </w:rPr>
              <w:t>突出した商業集積の核、特異点</w:t>
            </w:r>
          </w:p>
        </w:tc>
      </w:tr>
      <w:tr>
        <w:tc>
          <w:tcPr>
            <w:tcW w:type="dxa" w:w="1984"/>
            <w:shd w:val="clear" w:color="auto" w:fill="FFFFFF"/>
          </w:tcPr>
          <w:p>
            <w:r>
              <w:rPr>
                <w:rFonts w:eastAsia="Meiryo"/>
                <w:rFonts w:ascii="Arial" w:hAnsi="Arial"/>
                <w:b w:val="0"/>
                <w:sz w:val="19"/>
              </w:rPr>
              <w:t>C4 周辺低人流型</w:t>
            </w:r>
          </w:p>
        </w:tc>
        <w:tc>
          <w:tcPr>
            <w:tcW w:type="dxa" w:w="1417"/>
            <w:shd w:val="clear" w:color="auto" w:fill="FFFFFF"/>
          </w:tcPr>
          <w:p>
            <w:r>
              <w:rPr>
                <w:rFonts w:eastAsia="Meiryo"/>
                <w:rFonts w:ascii="Arial" w:hAnsi="Arial"/>
                <w:b w:val="0"/>
                <w:sz w:val="19"/>
              </w:rPr>
              <w:t>72</w:t>
            </w:r>
          </w:p>
        </w:tc>
        <w:tc>
          <w:tcPr>
            <w:tcW w:type="dxa" w:w="2835"/>
            <w:shd w:val="clear" w:color="auto" w:fill="FFFFFF"/>
          </w:tcPr>
          <w:p>
            <w:r>
              <w:rPr>
                <w:rFonts w:eastAsia="Meiryo"/>
                <w:rFonts w:ascii="Arial" w:hAnsi="Arial"/>
                <w:b w:val="0"/>
                <w:sz w:val="19"/>
              </w:rPr>
              <w:t>奉還町・後楽園・岡山城</w:t>
            </w:r>
          </w:p>
        </w:tc>
        <w:tc>
          <w:tcPr>
            <w:tcW w:type="dxa" w:w="2268"/>
            <w:shd w:val="clear" w:color="auto" w:fill="FFFFFF"/>
          </w:tcPr>
          <w:p>
            <w:r>
              <w:rPr>
                <w:rFonts w:eastAsia="Meiryo"/>
                <w:rFonts w:ascii="Arial" w:hAnsi="Arial"/>
                <w:b w:val="0"/>
                <w:sz w:val="19"/>
              </w:rPr>
              <w:t>緑地・観光施設多いが日常人流低</w:t>
            </w:r>
          </w:p>
        </w:tc>
      </w:tr>
    </w:tbl>
    <w:p/>
    <w:p>
      <w:r>
        <w:br w:type="page"/>
      </w:r>
    </w:p>
    <w:p>
      <w:pPr>
        <w:spacing w:before="360" w:after="120"/>
        <w:pBdr>
          <w:bottom w:val="single" w:sz="8" w:space="4" w:color="1F3864"/>
        </w:pBdr>
      </w:pPr>
      <w:r>
        <w:rPr>
          <w:rFonts w:eastAsia="Meiryo"/>
          <w:rFonts w:ascii="Arial" w:hAnsi="Arial"/>
          <w:b/>
          <w:color w:val="1F3864"/>
          <w:sz w:val="30"/>
        </w:rPr>
        <w:t>3. 考察</w:t>
      </w:r>
    </w:p>
    <w:p>
      <w:pPr>
        <w:spacing w:before="240" w:after="80"/>
      </w:pPr>
      <w:r>
        <w:rPr>
          <w:rFonts w:eastAsia="Meiryo"/>
          <w:rFonts w:ascii="Arial" w:hAnsi="Arial"/>
          <w:b/>
          <w:color w:val="1F497D"/>
          <w:sz w:val="24"/>
        </w:rPr>
        <w:t>考察1：「緑地件数 vs 面積」はJane Jacobsの直接的検証</w:t>
      </w:r>
    </w:p>
    <w:p>
      <w:pPr>
        <w:spacing w:before="40" w:after="80"/>
      </w:pPr>
      <w:r>
        <w:rPr>
          <w:rFonts w:eastAsia="Meiryo"/>
          <w:rFonts w:ascii="Arial" w:hAnsi="Arial"/>
          <w:b w:val="0"/>
          <w:sz w:val="21"/>
        </w:rPr>
        <w:t>小公園件数（+0.45）と大公園面積（-0.32）の逆転現象は、Jane Jacobsが「大きな公園は街を分断する」と論じたことと直接一致する本分析最大の発見である。</w:t>
      </w:r>
    </w:p>
    <w:p>
      <w:pPr>
        <w:spacing w:before="40" w:after="80"/>
      </w:pPr>
      <w:r>
        <w:rPr>
          <w:rFonts w:eastAsia="Meiryo"/>
          <w:rFonts w:ascii="Arial" w:hAnsi="Arial"/>
          <w:b w:val="0"/>
          <w:sz w:val="21"/>
        </w:rPr>
        <w:t>旭川緑地・石山公園のような面的・線的な緑は人の動線を切断するか、目的地として機能しても通過交通を生まない。一方、商業地に点在する小さな公園は施設集積の付随物として人流と共存している。</w:t>
      </w:r>
    </w:p>
    <w:p>
      <w:pPr>
        <w:spacing w:before="120" w:after="120"/>
        <w:ind w:left="283"/>
        <w:pBdr>
          <w:left w:val="single" w:sz="12" w:space="4" w:color="4472C4"/>
        </w:pBdr>
      </w:pPr>
      <w:r>
        <w:rPr>
          <w:rFonts w:eastAsia="Meiryo"/>
          <w:rFonts w:ascii="Arial" w:hAnsi="Arial"/>
          <w:b w:val="0"/>
          <w:color w:val="3C3C3C"/>
          <w:sz w:val="21"/>
        </w:rPr>
        <w:t>因果の方向は未確定。小公園が人を呼ぶのか、人が集まる場所に小公園が整備されるのかは時系列データで確認が必要。</w:t>
      </w:r>
    </w:p>
    <w:p>
      <w:pPr>
        <w:spacing w:before="240" w:after="80"/>
      </w:pPr>
      <w:r>
        <w:rPr>
          <w:rFonts w:eastAsia="Meiryo"/>
          <w:rFonts w:ascii="Arial" w:hAnsi="Arial"/>
          <w:b/>
          <w:color w:val="1F497D"/>
          <w:sz w:val="24"/>
        </w:rPr>
        <w:t>考察2：バスの「質」と「量」の分離は政策含意が大きい</w:t>
      </w:r>
    </w:p>
    <w:p>
      <w:pPr>
        <w:spacing w:before="40" w:after="80"/>
      </w:pPr>
      <w:r>
        <w:rPr>
          <w:rFonts w:eastAsia="Meiryo"/>
          <w:rFonts w:ascii="Arial" w:hAnsi="Arial"/>
          <w:b w:val="0"/>
          <w:sz w:val="21"/>
        </w:rPr>
        <w:t>バス平均便数（質：+0.386）が正の相関、バス停数・総便数（量：-0.232）が負の相関を示す。「路線を増やして停留所を分散させる」より「主要停留所に便数を集約する」方が賑わいにつながる可能性を示す。</w:t>
      </w:r>
    </w:p>
    <w:p>
      <w:pPr>
        <w:spacing w:before="120" w:after="120"/>
        <w:ind w:left="283"/>
        <w:pBdr>
          <w:left w:val="single" w:sz="12" w:space="4" w:color="4472C4"/>
        </w:pBdr>
      </w:pPr>
      <w:r>
        <w:rPr>
          <w:rFonts w:eastAsia="Meiryo"/>
          <w:rFonts w:ascii="Arial" w:hAnsi="Arial"/>
          <w:b w:val="0"/>
          <w:color w:val="3C3C3C"/>
          <w:sz w:val="21"/>
        </w:rPr>
        <w:t>停留所を増やして便を分散させることは、むしろ人流を薄める可能性がある。コンパクトシティ政策の「選択と集中」と直結する議論。</w:t>
      </w:r>
    </w:p>
    <w:p>
      <w:pPr>
        <w:spacing w:before="240" w:after="80"/>
      </w:pPr>
      <w:r>
        <w:rPr>
          <w:rFonts w:eastAsia="Meiryo"/>
          <w:rFonts w:ascii="Arial" w:hAnsi="Arial"/>
          <w:b/>
          <w:color w:val="1F497D"/>
          <w:sz w:val="24"/>
        </w:rPr>
        <w:t>考察3：業種多様性は広域（500m）スケールで機能する</w:t>
      </w:r>
    </w:p>
    <w:p>
      <w:pPr>
        <w:spacing w:before="40" w:after="80"/>
      </w:pPr>
      <w:r>
        <w:rPr>
          <w:rFonts w:eastAsia="Meiryo"/>
          <w:rFonts w:ascii="Arial" w:hAnsi="Arial"/>
          <w:b w:val="0"/>
          <w:sz w:val="21"/>
        </w:rPr>
        <w:t>業種多様性Hの距離別相関：100m（+0.09）→ 300m（+0.18）→ 500m（+0.31）。Jane Jacobsの「混合用途」は街角（100m）ではなく徒歩6分程度の生活圏（500m）で機能している。「この角に何屋がある」という点的多様性ではなく、「この地区を歩けば何でも揃う」という面的多様性が人流を生む。</w:t>
      </w:r>
    </w:p>
    <w:p>
      <w:pPr>
        <w:spacing w:before="240" w:after="80"/>
      </w:pPr>
      <w:r>
        <w:rPr>
          <w:rFonts w:eastAsia="Meiryo"/>
          <w:rFonts w:ascii="Arial" w:hAnsi="Arial"/>
          <w:b/>
          <w:color w:val="1F497D"/>
          <w:sz w:val="24"/>
        </w:rPr>
        <w:t>考察4：カフェの負の相関は人流指標の限界を示す</w:t>
      </w:r>
    </w:p>
    <w:p>
      <w:pPr>
        <w:spacing w:before="40" w:after="80"/>
      </w:pPr>
      <w:r>
        <w:rPr>
          <w:rFonts w:eastAsia="Meiryo"/>
          <w:rFonts w:ascii="Arial" w:hAnsi="Arial"/>
          <w:b w:val="0"/>
          <w:sz w:val="21"/>
        </w:rPr>
        <w:t>カフェが多い場所で昼間人流が低い（-0.388）という逆説的な結果は、「通過型人流」と「滞在型人流」の違いを反映している可能性がある。カフェで1〜2時間過ごす人は短時間の通過者より計上されにくい。賑わいの「量」だけでなく「質（滞在時間・消費額）」を組み合わせた分析が今後必要。</w:t>
      </w:r>
    </w:p>
    <w:p>
      <w:pPr>
        <w:spacing w:before="240" w:after="80"/>
      </w:pPr>
      <w:r>
        <w:rPr>
          <w:rFonts w:eastAsia="Meiryo"/>
          <w:rFonts w:ascii="Arial" w:hAnsi="Arial"/>
          <w:b/>
          <w:color w:val="1F497D"/>
          <w:sz w:val="24"/>
        </w:rPr>
        <w:t>考察5：表町の特異性</w:t>
      </w:r>
    </w:p>
    <w:p>
      <w:pPr>
        <w:spacing w:before="40" w:after="80"/>
      </w:pPr>
      <w:r>
        <w:rPr>
          <w:rFonts w:eastAsia="Meiryo"/>
          <w:rFonts w:ascii="Arial" w:hAnsi="Arial"/>
          <w:b w:val="0"/>
          <w:sz w:val="21"/>
        </w:rPr>
        <w:t>表町⑧が単独クラスタ（C3）になった。シャッター化が進むと言われながら、データ上は最高水準の人流スコアを保っている。変数プロファイルはC4（低人流型）に近く、「かつての商業集積の慣性で人流が残っているが、構造的には変化している」過渡期にある可能性を示唆する。</w:t>
      </w:r>
    </w:p>
    <w:p>
      <w:pPr>
        <w:spacing w:before="240" w:after="80"/>
      </w:pPr>
      <w:r>
        <w:rPr>
          <w:rFonts w:eastAsia="Meiryo"/>
          <w:rFonts w:ascii="Arial" w:hAnsi="Arial"/>
          <w:b/>
          <w:color w:val="1F497D"/>
          <w:sz w:val="24"/>
        </w:rPr>
        <w:t>考察6：後楽園・岡山城は日常人流を生まない</w:t>
      </w:r>
    </w:p>
    <w:p>
      <w:pPr>
        <w:spacing w:before="40" w:after="80"/>
      </w:pPr>
      <w:r>
        <w:rPr>
          <w:rFonts w:eastAsia="Meiryo"/>
          <w:rFonts w:ascii="Arial" w:hAnsi="Arial"/>
          <w:b w:val="0"/>
          <w:sz w:val="21"/>
        </w:rPr>
        <w:t>C4（平均人流72）に後楽園・岡山城エリアが含まれる。観光資源は観光客を呼ぶが、モバイル空間統計が捉える日常的な昼間人流とは別の動きをしている。「観光型人流」と「生活・業務型人流」の分離が今後の分析で必要。</w:t>
      </w:r>
    </w:p>
    <w:p>
      <w:r>
        <w:br w:type="page"/>
      </w:r>
    </w:p>
    <w:p>
      <w:pPr>
        <w:spacing w:before="360" w:after="120"/>
        <w:pBdr>
          <w:bottom w:val="single" w:sz="8" w:space="4" w:color="1F3864"/>
        </w:pBdr>
      </w:pPr>
      <w:r>
        <w:rPr>
          <w:rFonts w:eastAsia="Meiryo"/>
          <w:rFonts w:ascii="Arial" w:hAnsi="Arial"/>
          <w:b/>
          <w:color w:val="1F3864"/>
          <w:sz w:val="30"/>
        </w:rPr>
        <w:t>4. まとめ</w:t>
      </w:r>
    </w:p>
    <w:p>
      <w:pPr>
        <w:spacing w:before="240" w:after="80"/>
      </w:pPr>
      <w:r>
        <w:rPr>
          <w:rFonts w:eastAsia="Meiryo"/>
          <w:rFonts w:ascii="Arial" w:hAnsi="Arial"/>
          <w:b/>
          <w:color w:val="1F497D"/>
          <w:sz w:val="24"/>
        </w:rPr>
        <w:t>4-1. 一言での結論</w:t>
      </w:r>
    </w:p>
    <w:p>
      <w:pPr>
        <w:spacing w:before="120" w:after="120"/>
        <w:ind w:left="283"/>
        <w:pBdr>
          <w:left w:val="single" w:sz="12" w:space="4" w:color="1F3864"/>
        </w:pBdr>
      </w:pPr>
      <w:r>
        <w:rPr>
          <w:rFonts w:eastAsia="Meiryo"/>
          <w:rFonts w:ascii="Arial" w:hAnsi="Arial"/>
          <w:b w:val="0"/>
          <w:color w:val="3C3C3C"/>
          <w:sz w:val="21"/>
        </w:rPr>
        <w:t>賑わいは、バスが集中する場所・小さな緑が点在する場所・夜の飲み場がある場所に生まれる。大公園・カフェ街・大型SCは賑わいの原因ではなく、むしろ逆の傾向がある。</w:t>
      </w:r>
    </w:p>
    <w:p>
      <w:pPr>
        <w:spacing w:before="240" w:after="80"/>
      </w:pPr>
      <w:r>
        <w:rPr>
          <w:rFonts w:eastAsia="Meiryo"/>
          <w:rFonts w:ascii="Arial" w:hAnsi="Arial"/>
          <w:b/>
          <w:color w:val="1F497D"/>
          <w:sz w:val="24"/>
        </w:rPr>
        <w:t>4-2. 主な発見</w:t>
      </w:r>
    </w:p>
    <w:p>
      <w:pPr>
        <w:spacing w:before="40" w:after="60"/>
      </w:pPr>
      <w:r>
        <w:rPr>
          <w:rFonts w:eastAsia="Meiryo"/>
          <w:rFonts w:ascii="Arial" w:hAnsi="Arial"/>
          <w:b/>
          <w:color w:val="1F3864"/>
          <w:sz w:val="21"/>
        </w:rPr>
        <w:t xml:space="preserve">発見1  </w:t>
      </w:r>
      <w:r>
        <w:rPr>
          <w:rFonts w:eastAsia="Meiryo"/>
          <w:rFonts w:ascii="Arial" w:hAnsi="Arial"/>
          <w:b w:val="0"/>
          <w:sz w:val="21"/>
        </w:rPr>
        <w:t>緑地「件数（小公園）」は正の相関、「面積（大公園）」は負の相関 → Jane Jacobsの大公園批判を実証</w:t>
      </w:r>
    </w:p>
    <w:p>
      <w:pPr>
        <w:spacing w:before="40" w:after="60"/>
      </w:pPr>
      <w:r>
        <w:rPr>
          <w:rFonts w:eastAsia="Meiryo"/>
          <w:rFonts w:ascii="Arial" w:hAnsi="Arial"/>
          <w:b/>
          <w:color w:val="1F3864"/>
          <w:sz w:val="21"/>
        </w:rPr>
        <w:t xml:space="preserve">発見2  </w:t>
      </w:r>
      <w:r>
        <w:rPr>
          <w:rFonts w:eastAsia="Meiryo"/>
          <w:rFonts w:ascii="Arial" w:hAnsi="Arial"/>
          <w:b w:val="0"/>
          <w:sz w:val="21"/>
        </w:rPr>
        <w:t>バスは「平均便数（質）」が正、「停留所数（量）」が負 → 集約型交通ハブが賑わいを生む</w:t>
      </w:r>
    </w:p>
    <w:p>
      <w:pPr>
        <w:spacing w:before="40" w:after="60"/>
      </w:pPr>
      <w:r>
        <w:rPr>
          <w:rFonts w:eastAsia="Meiryo"/>
          <w:rFonts w:ascii="Arial" w:hAnsi="Arial"/>
          <w:b/>
          <w:color w:val="1F3864"/>
          <w:sz w:val="21"/>
        </w:rPr>
        <w:t xml:space="preserve">発見3  </w:t>
      </w:r>
      <w:r>
        <w:rPr>
          <w:rFonts w:eastAsia="Meiryo"/>
          <w:rFonts w:ascii="Arial" w:hAnsi="Arial"/>
          <w:b w:val="0"/>
          <w:sz w:val="21"/>
        </w:rPr>
        <w:t>業種多様性は500m圏で効き、100m圏では効かない → 生活圏スケールの混在が重要</w:t>
      </w:r>
    </w:p>
    <w:p>
      <w:pPr>
        <w:spacing w:before="40" w:after="60"/>
      </w:pPr>
      <w:r>
        <w:rPr>
          <w:rFonts w:eastAsia="Meiryo"/>
          <w:rFonts w:ascii="Arial" w:hAnsi="Arial"/>
          <w:b/>
          <w:color w:val="1F3864"/>
          <w:sz w:val="21"/>
        </w:rPr>
        <w:t xml:space="preserve">発見4  </w:t>
      </w:r>
      <w:r>
        <w:rPr>
          <w:rFonts w:eastAsia="Meiryo"/>
          <w:rFonts w:ascii="Arial" w:hAnsi="Arial"/>
          <w:b w:val="0"/>
          <w:sz w:val="21"/>
        </w:rPr>
        <w:t>カフェは強い負の相関 → 滞在型人流は通過型指標では捉えられない</w:t>
      </w:r>
    </w:p>
    <w:p>
      <w:pPr>
        <w:spacing w:before="40" w:after="60"/>
      </w:pPr>
      <w:r>
        <w:rPr>
          <w:rFonts w:eastAsia="Meiryo"/>
          <w:rFonts w:ascii="Arial" w:hAnsi="Arial"/>
          <w:b/>
          <w:color w:val="1F3864"/>
          <w:sz w:val="21"/>
        </w:rPr>
        <w:t xml:space="preserve">発見5  </w:t>
      </w:r>
      <w:r>
        <w:rPr>
          <w:rFonts w:eastAsia="Meiryo"/>
          <w:rFonts w:ascii="Arial" w:hAnsi="Arial"/>
          <w:b w:val="0"/>
          <w:sz w:val="21"/>
        </w:rPr>
        <w:t>観光資源（後楽園・岡山城）は日常の昼間人流を生まない → 観光型と生活型の分離が必要</w:t>
      </w:r>
    </w:p>
    <w:p>
      <w:pPr>
        <w:spacing w:before="240" w:after="80"/>
      </w:pPr>
      <w:r>
        <w:rPr>
          <w:rFonts w:eastAsia="Meiryo"/>
          <w:rFonts w:ascii="Arial" w:hAnsi="Arial"/>
          <w:b/>
          <w:color w:val="1F497D"/>
          <w:sz w:val="24"/>
        </w:rPr>
        <w:t>4-3. Jane Jacobs 4条件との対応</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color="auto" w:fill="1F3864"/>
          </w:tcPr>
          <w:p>
            <w:r>
              <w:rPr>
                <w:rFonts w:eastAsia="Meiryo"/>
                <w:rFonts w:ascii="Arial" w:hAnsi="Arial"/>
                <w:b/>
                <w:color w:val="FFFFFF"/>
                <w:sz w:val="19"/>
              </w:rPr>
              <w:t>Jacobsの4条件</w:t>
            </w:r>
          </w:p>
        </w:tc>
        <w:tc>
          <w:tcPr>
            <w:tcW w:type="dxa" w:w="3118"/>
            <w:shd w:val="clear" w:color="auto" w:fill="1F3864"/>
          </w:tcPr>
          <w:p>
            <w:r>
              <w:rPr>
                <w:rFonts w:eastAsia="Meiryo"/>
                <w:rFonts w:ascii="Arial" w:hAnsi="Arial"/>
                <w:b/>
                <w:color w:val="FFFFFF"/>
                <w:sz w:val="19"/>
              </w:rPr>
              <w:t>本分析での変数</w:t>
            </w:r>
          </w:p>
        </w:tc>
        <w:tc>
          <w:tcPr>
            <w:tcW w:type="dxa" w:w="1984"/>
            <w:shd w:val="clear" w:color="auto" w:fill="1F3864"/>
          </w:tcPr>
          <w:p>
            <w:r>
              <w:rPr>
                <w:rFonts w:eastAsia="Meiryo"/>
                <w:rFonts w:ascii="Arial" w:hAnsi="Arial"/>
                <w:b/>
                <w:color w:val="FFFFFF"/>
                <w:sz w:val="19"/>
              </w:rPr>
              <w:t>検証結果</w:t>
            </w:r>
          </w:p>
        </w:tc>
      </w:tr>
      <w:tr>
        <w:tc>
          <w:tcPr>
            <w:tcW w:type="dxa" w:w="2835"/>
            <w:shd w:val="clear" w:color="auto" w:fill="EEF3FF"/>
          </w:tcPr>
          <w:p>
            <w:r>
              <w:rPr>
                <w:rFonts w:eastAsia="Meiryo"/>
                <w:rFonts w:ascii="Arial" w:hAnsi="Arial"/>
                <w:b w:val="0"/>
                <w:sz w:val="19"/>
              </w:rPr>
              <w:t>混合用途（Mixed Use）</w:t>
            </w:r>
          </w:p>
        </w:tc>
        <w:tc>
          <w:tcPr>
            <w:tcW w:type="dxa" w:w="3118"/>
            <w:shd w:val="clear" w:color="auto" w:fill="EEF3FF"/>
          </w:tcPr>
          <w:p>
            <w:r>
              <w:rPr>
                <w:rFonts w:eastAsia="Meiryo"/>
                <w:rFonts w:ascii="Arial" w:hAnsi="Arial"/>
                <w:b w:val="0"/>
                <w:sz w:val="19"/>
              </w:rPr>
              <w:t>業種多様性H（500m）</w:t>
            </w:r>
          </w:p>
        </w:tc>
        <w:tc>
          <w:tcPr>
            <w:tcW w:type="dxa" w:w="1984"/>
            <w:shd w:val="clear" w:color="auto" w:fill="EEF3FF"/>
          </w:tcPr>
          <w:p>
            <w:r>
              <w:rPr>
                <w:rFonts w:eastAsia="Meiryo"/>
                <w:rFonts w:ascii="Arial" w:hAnsi="Arial"/>
                <w:b w:val="0"/>
                <w:sz w:val="19"/>
              </w:rPr>
              <w:t>検証済 r=+0.306 → 支持</w:t>
            </w:r>
          </w:p>
        </w:tc>
      </w:tr>
      <w:tr>
        <w:tc>
          <w:tcPr>
            <w:tcW w:type="dxa" w:w="2835"/>
            <w:shd w:val="clear" w:color="auto" w:fill="FFFFFF"/>
          </w:tcPr>
          <w:p>
            <w:r>
              <w:rPr>
                <w:rFonts w:eastAsia="Meiryo"/>
                <w:rFonts w:ascii="Arial" w:hAnsi="Arial"/>
                <w:b w:val="0"/>
                <w:sz w:val="19"/>
              </w:rPr>
              <w:t>短いブロック（Short Blocks）</w:t>
            </w:r>
          </w:p>
        </w:tc>
        <w:tc>
          <w:tcPr>
            <w:tcW w:type="dxa" w:w="3118"/>
            <w:shd w:val="clear" w:color="auto" w:fill="FFFFFF"/>
          </w:tcPr>
          <w:p>
            <w:r>
              <w:rPr>
                <w:rFonts w:eastAsia="Meiryo"/>
                <w:rFonts w:ascii="Arial" w:hAnsi="Arial"/>
                <w:b w:val="0"/>
                <w:sz w:val="19"/>
              </w:rPr>
              <w:t>道路密度（OSMから計算可）</w:t>
            </w:r>
          </w:p>
        </w:tc>
        <w:tc>
          <w:tcPr>
            <w:tcW w:type="dxa" w:w="1984"/>
            <w:shd w:val="clear" w:color="auto" w:fill="FFFFFF"/>
          </w:tcPr>
          <w:p>
            <w:r>
              <w:rPr>
                <w:rFonts w:eastAsia="Meiryo"/>
                <w:rFonts w:ascii="Arial" w:hAnsi="Arial"/>
                <w:b w:val="0"/>
                <w:sz w:val="19"/>
              </w:rPr>
              <w:t>未検証</w:t>
            </w:r>
          </w:p>
        </w:tc>
      </w:tr>
      <w:tr>
        <w:tc>
          <w:tcPr>
            <w:tcW w:type="dxa" w:w="2835"/>
            <w:shd w:val="clear" w:color="auto" w:fill="EEF3FF"/>
          </w:tcPr>
          <w:p>
            <w:r>
              <w:rPr>
                <w:rFonts w:eastAsia="Meiryo"/>
                <w:rFonts w:ascii="Arial" w:hAnsi="Arial"/>
                <w:b w:val="0"/>
                <w:sz w:val="19"/>
              </w:rPr>
              <w:t>古い建物の混在（Old Buildings）</w:t>
            </w:r>
          </w:p>
        </w:tc>
        <w:tc>
          <w:tcPr>
            <w:tcW w:type="dxa" w:w="3118"/>
            <w:shd w:val="clear" w:color="auto" w:fill="EEF3FF"/>
          </w:tcPr>
          <w:p>
            <w:r>
              <w:rPr>
                <w:rFonts w:eastAsia="Meiryo"/>
                <w:rFonts w:ascii="Arial" w:hAnsi="Arial"/>
                <w:b w:val="0"/>
                <w:sz w:val="19"/>
              </w:rPr>
              <w:t>建物年代多様性（PLATEAU処理後）</w:t>
            </w:r>
          </w:p>
        </w:tc>
        <w:tc>
          <w:tcPr>
            <w:tcW w:type="dxa" w:w="1984"/>
            <w:shd w:val="clear" w:color="auto" w:fill="EEF3FF"/>
          </w:tcPr>
          <w:p>
            <w:r>
              <w:rPr>
                <w:rFonts w:eastAsia="Meiryo"/>
                <w:rFonts w:ascii="Arial" w:hAnsi="Arial"/>
                <w:b w:val="0"/>
                <w:sz w:val="19"/>
              </w:rPr>
              <w:t>未検証</w:t>
            </w:r>
          </w:p>
        </w:tc>
      </w:tr>
      <w:tr>
        <w:tc>
          <w:tcPr>
            <w:tcW w:type="dxa" w:w="2835"/>
            <w:shd w:val="clear" w:color="auto" w:fill="FFFFFF"/>
          </w:tcPr>
          <w:p>
            <w:r>
              <w:rPr>
                <w:rFonts w:eastAsia="Meiryo"/>
                <w:rFonts w:ascii="Arial" w:hAnsi="Arial"/>
                <w:b w:val="0"/>
                <w:sz w:val="19"/>
              </w:rPr>
              <w:t>高い密度（Density）</w:t>
            </w:r>
          </w:p>
        </w:tc>
        <w:tc>
          <w:tcPr>
            <w:tcW w:type="dxa" w:w="3118"/>
            <w:shd w:val="clear" w:color="auto" w:fill="FFFFFF"/>
          </w:tcPr>
          <w:p>
            <w:r>
              <w:rPr>
                <w:rFonts w:eastAsia="Meiryo"/>
                <w:rFonts w:ascii="Arial" w:hAnsi="Arial"/>
                <w:b w:val="0"/>
                <w:sz w:val="19"/>
              </w:rPr>
              <w:t>建蔽率・建物高さ（PLATEAU処理後）</w:t>
            </w:r>
          </w:p>
        </w:tc>
        <w:tc>
          <w:tcPr>
            <w:tcW w:type="dxa" w:w="1984"/>
            <w:shd w:val="clear" w:color="auto" w:fill="FFFFFF"/>
          </w:tcPr>
          <w:p>
            <w:r>
              <w:rPr>
                <w:rFonts w:eastAsia="Meiryo"/>
                <w:rFonts w:ascii="Arial" w:hAnsi="Arial"/>
                <w:b w:val="0"/>
                <w:sz w:val="19"/>
              </w:rPr>
              <w:t>未検証</w:t>
            </w:r>
          </w:p>
        </w:tc>
      </w:tr>
    </w:tbl>
    <w:p/>
    <w:p>
      <w:pPr>
        <w:spacing w:before="40" w:after="80"/>
      </w:pPr>
      <w:r>
        <w:rPr>
          <w:rFonts w:eastAsia="Meiryo"/>
          <w:rFonts w:ascii="Arial" w:hAnsi="Arial"/>
          <w:b w:val="0"/>
          <w:sz w:val="21"/>
        </w:rPr>
        <w:t>4条件のうち「混合用途」のみ支持を確認。build_plateau_cache.py の実行後に残り3条件が検証可能になる。</w:t>
      </w:r>
    </w:p>
    <w:p>
      <w:pPr>
        <w:spacing w:before="240" w:after="80"/>
      </w:pPr>
      <w:r>
        <w:rPr>
          <w:rFonts w:eastAsia="Meiryo"/>
          <w:rFonts w:ascii="Arial" w:hAnsi="Arial"/>
          <w:b/>
          <w:color w:val="1F497D"/>
          <w:sz w:val="24"/>
        </w:rPr>
        <w:t>4-4. 今後のロードマップ</w:t>
      </w:r>
    </w:p>
    <w:tbl>
      <w:tblPr>
        <w:tblStyle w:val="TableGrid"/>
        <w:tblW w:type="auto" w:w="0"/>
        <w:jc w:val="center"/>
        <w:tblLook w:firstColumn="1" w:firstRow="1" w:lastColumn="0" w:lastRow="0" w:noHBand="0" w:noVBand="1" w:val="04A0"/>
      </w:tblPr>
      <w:tblGrid>
        <w:gridCol w:w="3024"/>
        <w:gridCol w:w="3024"/>
        <w:gridCol w:w="3024"/>
      </w:tblGrid>
      <w:tr>
        <w:tc>
          <w:tcPr>
            <w:tcW w:type="dxa" w:w="1134"/>
            <w:shd w:val="clear" w:color="auto" w:fill="1F3864"/>
          </w:tcPr>
          <w:p>
            <w:r>
              <w:rPr>
                <w:rFonts w:eastAsia="Meiryo"/>
                <w:rFonts w:ascii="Arial" w:hAnsi="Arial"/>
                <w:b/>
                <w:color w:val="FFFFFF"/>
                <w:sz w:val="19"/>
              </w:rPr>
              <w:t>優先度</w:t>
            </w:r>
          </w:p>
        </w:tc>
        <w:tc>
          <w:tcPr>
            <w:tcW w:type="dxa" w:w="3402"/>
            <w:shd w:val="clear" w:color="auto" w:fill="1F3864"/>
          </w:tcPr>
          <w:p>
            <w:r>
              <w:rPr>
                <w:rFonts w:eastAsia="Meiryo"/>
                <w:rFonts w:ascii="Arial" w:hAnsi="Arial"/>
                <w:b/>
                <w:color w:val="FFFFFF"/>
                <w:sz w:val="19"/>
              </w:rPr>
              <w:t>タスク</w:t>
            </w:r>
          </w:p>
        </w:tc>
        <w:tc>
          <w:tcPr>
            <w:tcW w:type="dxa" w:w="3402"/>
            <w:shd w:val="clear" w:color="auto" w:fill="1F3864"/>
          </w:tcPr>
          <w:p>
            <w:r>
              <w:rPr>
                <w:rFonts w:eastAsia="Meiryo"/>
                <w:rFonts w:ascii="Arial" w:hAnsi="Arial"/>
                <w:b/>
                <w:color w:val="FFFFFF"/>
                <w:sz w:val="19"/>
              </w:rPr>
              <w:t>期待される成果</w:t>
            </w:r>
          </w:p>
        </w:tc>
      </w:tr>
      <w:tr>
        <w:tc>
          <w:tcPr>
            <w:tcW w:type="dxa" w:w="1134"/>
            <w:shd w:val="clear" w:color="auto" w:fill="EEF3FF"/>
          </w:tcPr>
          <w:p>
            <w:r>
              <w:rPr>
                <w:rFonts w:eastAsia="Meiryo"/>
                <w:rFonts w:ascii="Arial" w:hAnsi="Arial"/>
                <w:b w:val="0"/>
                <w:sz w:val="19"/>
              </w:rPr>
              <w:t>高</w:t>
            </w:r>
          </w:p>
        </w:tc>
        <w:tc>
          <w:tcPr>
            <w:tcW w:type="dxa" w:w="3402"/>
            <w:shd w:val="clear" w:color="auto" w:fill="EEF3FF"/>
          </w:tcPr>
          <w:p>
            <w:r>
              <w:rPr>
                <w:rFonts w:eastAsia="Meiryo"/>
                <w:rFonts w:ascii="Arial" w:hAnsi="Arial"/>
                <w:b w:val="0"/>
                <w:sz w:val="19"/>
              </w:rPr>
              <w:t>build_plateau_cache.py の実行</w:t>
            </w:r>
          </w:p>
        </w:tc>
        <w:tc>
          <w:tcPr>
            <w:tcW w:type="dxa" w:w="3402"/>
            <w:shd w:val="clear" w:color="auto" w:fill="EEF3FF"/>
          </w:tcPr>
          <w:p>
            <w:r>
              <w:rPr>
                <w:rFonts w:eastAsia="Meiryo"/>
                <w:rFonts w:ascii="Arial" w:hAnsi="Arial"/>
                <w:b w:val="0"/>
                <w:sz w:val="19"/>
              </w:rPr>
              <w:t>建蔽率・年代多様性でJacobs残り3条件を検証</w:t>
            </w:r>
          </w:p>
        </w:tc>
      </w:tr>
      <w:tr>
        <w:tc>
          <w:tcPr>
            <w:tcW w:type="dxa" w:w="1134"/>
            <w:shd w:val="clear" w:color="auto" w:fill="FFFFFF"/>
          </w:tcPr>
          <w:p>
            <w:r>
              <w:rPr>
                <w:rFonts w:eastAsia="Meiryo"/>
                <w:rFonts w:ascii="Arial" w:hAnsi="Arial"/>
                <w:b w:val="0"/>
                <w:sz w:val="19"/>
              </w:rPr>
              <w:t>高</w:t>
            </w:r>
          </w:p>
        </w:tc>
        <w:tc>
          <w:tcPr>
            <w:tcW w:type="dxa" w:w="3402"/>
            <w:shd w:val="clear" w:color="auto" w:fill="FFFFFF"/>
          </w:tcPr>
          <w:p>
            <w:r>
              <w:rPr>
                <w:rFonts w:eastAsia="Meiryo"/>
                <w:rFonts w:ascii="Arial" w:hAnsi="Arial"/>
                <w:b w:val="0"/>
                <w:sz w:val="19"/>
              </w:rPr>
              <w:t>道路密度・ブロック長の計算（OSM）</w:t>
            </w:r>
          </w:p>
        </w:tc>
        <w:tc>
          <w:tcPr>
            <w:tcW w:type="dxa" w:w="3402"/>
            <w:shd w:val="clear" w:color="auto" w:fill="FFFFFF"/>
          </w:tcPr>
          <w:p>
            <w:r>
              <w:rPr>
                <w:rFonts w:eastAsia="Meiryo"/>
                <w:rFonts w:ascii="Arial" w:hAnsi="Arial"/>
                <w:b w:val="0"/>
                <w:sz w:val="19"/>
              </w:rPr>
              <w:t>「短いブロック」仮説の検証</w:t>
            </w:r>
          </w:p>
        </w:tc>
      </w:tr>
      <w:tr>
        <w:tc>
          <w:tcPr>
            <w:tcW w:type="dxa" w:w="1134"/>
            <w:shd w:val="clear" w:color="auto" w:fill="EEF3FF"/>
          </w:tcPr>
          <w:p>
            <w:r>
              <w:rPr>
                <w:rFonts w:eastAsia="Meiryo"/>
                <w:rFonts w:ascii="Arial" w:hAnsi="Arial"/>
                <w:b w:val="0"/>
                <w:sz w:val="19"/>
              </w:rPr>
              <w:t>中</w:t>
            </w:r>
          </w:p>
        </w:tc>
        <w:tc>
          <w:tcPr>
            <w:tcW w:type="dxa" w:w="3402"/>
            <w:shd w:val="clear" w:color="auto" w:fill="EEF3FF"/>
          </w:tcPr>
          <w:p>
            <w:r>
              <w:rPr>
                <w:rFonts w:eastAsia="Meiryo"/>
                <w:rFonts w:ascii="Arial" w:hAnsi="Arial"/>
                <w:b w:val="0"/>
                <w:sz w:val="19"/>
              </w:rPr>
              <w:t>夜間人流の同一分析</w:t>
            </w:r>
          </w:p>
        </w:tc>
        <w:tc>
          <w:tcPr>
            <w:tcW w:type="dxa" w:w="3402"/>
            <w:shd w:val="clear" w:color="auto" w:fill="EEF3FF"/>
          </w:tcPr>
          <w:p>
            <w:r>
              <w:rPr>
                <w:rFonts w:eastAsia="Meiryo"/>
                <w:rFonts w:ascii="Arial" w:hAnsi="Arial"/>
                <w:b w:val="0"/>
                <w:sz w:val="19"/>
              </w:rPr>
              <w:t>昼夜でドライバーが異なるか確認（バー係数が上がるはず）</w:t>
            </w:r>
          </w:p>
        </w:tc>
      </w:tr>
      <w:tr>
        <w:tc>
          <w:tcPr>
            <w:tcW w:type="dxa" w:w="1134"/>
            <w:shd w:val="clear" w:color="auto" w:fill="FFFFFF"/>
          </w:tcPr>
          <w:p>
            <w:r>
              <w:rPr>
                <w:rFonts w:eastAsia="Meiryo"/>
                <w:rFonts w:ascii="Arial" w:hAnsi="Arial"/>
                <w:b w:val="0"/>
                <w:sz w:val="19"/>
              </w:rPr>
              <w:t>中</w:t>
            </w:r>
          </w:p>
        </w:tc>
        <w:tc>
          <w:tcPr>
            <w:tcW w:type="dxa" w:w="3402"/>
            <w:shd w:val="clear" w:color="auto" w:fill="FFFFFF"/>
          </w:tcPr>
          <w:p>
            <w:r>
              <w:rPr>
                <w:rFonts w:eastAsia="Meiryo"/>
                <w:rFonts w:ascii="Arial" w:hAnsi="Arial"/>
                <w:b w:val="0"/>
                <w:sz w:val="19"/>
              </w:rPr>
              <w:t>クラスタ別回帰</w:t>
            </w:r>
          </w:p>
        </w:tc>
        <w:tc>
          <w:tcPr>
            <w:tcW w:type="dxa" w:w="3402"/>
            <w:shd w:val="clear" w:color="auto" w:fill="FFFFFF"/>
          </w:tcPr>
          <w:p>
            <w:r>
              <w:rPr>
                <w:rFonts w:eastAsia="Meiryo"/>
                <w:rFonts w:ascii="Arial" w:hAnsi="Arial"/>
                <w:b w:val="0"/>
                <w:sz w:val="19"/>
              </w:rPr>
              <w:t>「表町型」と「駅前型」で効くドライバーが違うか検証</w:t>
            </w:r>
          </w:p>
        </w:tc>
      </w:tr>
      <w:tr>
        <w:tc>
          <w:tcPr>
            <w:tcW w:type="dxa" w:w="1134"/>
            <w:shd w:val="clear" w:color="auto" w:fill="EEF3FF"/>
          </w:tcPr>
          <w:p>
            <w:r>
              <w:rPr>
                <w:rFonts w:eastAsia="Meiryo"/>
                <w:rFonts w:ascii="Arial" w:hAnsi="Arial"/>
                <w:b w:val="0"/>
                <w:sz w:val="19"/>
              </w:rPr>
              <w:t>低</w:t>
            </w:r>
          </w:p>
        </w:tc>
        <w:tc>
          <w:tcPr>
            <w:tcW w:type="dxa" w:w="3402"/>
            <w:shd w:val="clear" w:color="auto" w:fill="EEF3FF"/>
          </w:tcPr>
          <w:p>
            <w:r>
              <w:rPr>
                <w:rFonts w:eastAsia="Meiryo"/>
                <w:rFonts w:ascii="Arial" w:hAnsi="Arial"/>
                <w:b w:val="0"/>
                <w:sz w:val="19"/>
              </w:rPr>
              <w:t>空間ラグモデル（SLM）</w:t>
            </w:r>
          </w:p>
        </w:tc>
        <w:tc>
          <w:tcPr>
            <w:tcW w:type="dxa" w:w="3402"/>
            <w:shd w:val="clear" w:color="auto" w:fill="EEF3FF"/>
          </w:tcPr>
          <w:p>
            <w:r>
              <w:rPr>
                <w:rFonts w:eastAsia="Meiryo"/>
                <w:rFonts w:ascii="Arial" w:hAnsi="Arial"/>
                <w:b w:val="0"/>
                <w:sz w:val="19"/>
              </w:rPr>
              <w:t>空間的自己相関の精密処理</w:t>
            </w:r>
          </w:p>
        </w:tc>
      </w:tr>
      <w:tr>
        <w:tc>
          <w:tcPr>
            <w:tcW w:type="dxa" w:w="1134"/>
            <w:shd w:val="clear" w:color="auto" w:fill="FFFFFF"/>
          </w:tcPr>
          <w:p>
            <w:r>
              <w:rPr>
                <w:rFonts w:eastAsia="Meiryo"/>
                <w:rFonts w:ascii="Arial" w:hAnsi="Arial"/>
                <w:b w:val="0"/>
                <w:sz w:val="19"/>
              </w:rPr>
              <w:t>低</w:t>
            </w:r>
          </w:p>
        </w:tc>
        <w:tc>
          <w:tcPr>
            <w:tcW w:type="dxa" w:w="3402"/>
            <w:shd w:val="clear" w:color="auto" w:fill="FFFFFF"/>
          </w:tcPr>
          <w:p>
            <w:r>
              <w:rPr>
                <w:rFonts w:eastAsia="Meiryo"/>
                <w:rFonts w:ascii="Arial" w:hAnsi="Arial"/>
                <w:b w:val="0"/>
                <w:sz w:val="19"/>
              </w:rPr>
              <w:t>時系列分析（2019-2023）</w:t>
            </w:r>
          </w:p>
        </w:tc>
        <w:tc>
          <w:tcPr>
            <w:tcW w:type="dxa" w:w="3402"/>
            <w:shd w:val="clear" w:color="auto" w:fill="FFFFFF"/>
          </w:tcPr>
          <w:p>
            <w:r>
              <w:rPr>
                <w:rFonts w:eastAsia="Meiryo"/>
                <w:rFonts w:ascii="Arial" w:hAnsi="Arial"/>
                <w:b w:val="0"/>
                <w:sz w:val="19"/>
              </w:rPr>
              <w:t>コロナ前後の変化、何が人流を回復させたか</w:t>
            </w:r>
          </w:p>
        </w:tc>
      </w:tr>
    </w:tbl>
    <w:p/>
    <w:p/>
    <w:p>
      <w:pPr>
        <w:jc w:val="right"/>
      </w:pPr>
      <w:r>
        <w:rPr>
          <w:rFonts w:eastAsia="Meiryo"/>
          <w:rFonts w:ascii="Arial" w:hAnsi="Arial"/>
          <w:b w:val="0"/>
          <w:color w:val="808080"/>
          <w:sz w:val="17"/>
        </w:rPr>
        <w:t>岡山市GIS分析プロジェクト  2026-06  /  OSM / GTFS / PLATEAU 2024 / zinryu_okayama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