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376"/>
          <w:sz w:val="44"/>
        </w:rPr>
        <w:t>岡山市中心市街地</w:t>
        <w:br/>
        <w:t>GIS都市分析 総括レポート</w:t>
      </w:r>
    </w:p>
    <w:p/>
    <w:p>
      <w:pPr>
        <w:jc w:val="center"/>
      </w:pPr>
      <w:r>
        <w:rPr>
          <w:color w:val="444444"/>
          <w:sz w:val="24"/>
        </w:rPr>
        <w:t>n=22エリア　/　OSM・GTFS・PLATEAU・モバイル空間統計</w:t>
      </w:r>
    </w:p>
    <w:p>
      <w:pPr>
        <w:jc w:val="center"/>
      </w:pPr>
      <w:r>
        <w:rPr>
          <w:sz w:val="22"/>
        </w:rPr>
        <w:t>分析日：2026年6月</w:t>
      </w:r>
    </w:p>
    <w:p>
      <w:r>
        <w:br w:type="page"/>
      </w:r>
    </w:p>
    <w:p>
      <w:pPr>
        <w:pStyle w:val="Heading1"/>
      </w:pPr>
      <w:r>
        <w:rPr>
          <w:color w:val="1A5376"/>
        </w:rPr>
        <w:t>1. 分析の概要</w:t>
      </w:r>
    </w:p>
    <w:p>
      <w:r>
        <w:rPr>
          <w:sz w:val="22"/>
        </w:rPr>
        <w:t>本レポートは、岡山市中心市街地22エリアを対象に実施したGIS都市分析の総括である。人流データ（モバイル空間統計）・交通データ（GTFS）・施設データ（OSM）・建物データ（PLATEAU CityGML）を統合し、「どのような都市的条件が昼間人流と関連するか」を多角的に分析した。</w:t>
      </w:r>
    </w:p>
    <w:p/>
    <w:p>
      <w:pPr>
        <w:pStyle w:val="Heading2"/>
      </w:pPr>
      <w:r>
        <w:rPr>
          <w:color w:val="2E74B5"/>
        </w:rPr>
        <w:t>1-1. データソース</w:t>
      </w:r>
    </w:p>
    <w:tbl>
      <w:tblPr>
        <w:tblStyle w:val="TableGrid"/>
        <w:tblW w:type="auto" w:w="0"/>
        <w:tblLook w:firstColumn="1" w:firstRow="1" w:lastColumn="0" w:lastRow="0" w:noHBand="0" w:noVBand="1" w:val="04A0"/>
      </w:tblPr>
      <w:tblGrid>
        <w:gridCol w:w="3024"/>
        <w:gridCol w:w="3024"/>
        <w:gridCol w:w="3024"/>
      </w:tblGrid>
      <w:tr>
        <w:tc>
          <w:tcPr>
            <w:tcW w:type="dxa" w:w="3024"/>
            <w:shd w:val="clear" w:fill="2E74B5"/>
          </w:tcPr>
          <w:p>
            <w:r>
              <w:rPr>
                <w:b/>
                <w:color w:val="FFFFFF"/>
                <w:sz w:val="19"/>
              </w:rPr>
              <w:t>データ</w:t>
            </w:r>
          </w:p>
        </w:tc>
        <w:tc>
          <w:tcPr>
            <w:tcW w:type="dxa" w:w="3024"/>
            <w:shd w:val="clear" w:fill="2E74B5"/>
          </w:tcPr>
          <w:p>
            <w:r>
              <w:rPr>
                <w:b/>
                <w:color w:val="FFFFFF"/>
                <w:sz w:val="19"/>
              </w:rPr>
              <w:t>取得方法</w:t>
            </w:r>
          </w:p>
        </w:tc>
        <w:tc>
          <w:tcPr>
            <w:tcW w:type="dxa" w:w="3024"/>
            <w:shd w:val="clear" w:fill="2E74B5"/>
          </w:tcPr>
          <w:p>
            <w:r>
              <w:rPr>
                <w:b/>
                <w:color w:val="FFFFFF"/>
                <w:sz w:val="19"/>
              </w:rPr>
              <w:t>主な変数</w:t>
            </w:r>
          </w:p>
        </w:tc>
      </w:tr>
      <w:tr>
        <w:tc>
          <w:tcPr>
            <w:tcW w:type="dxa" w:w="3024"/>
          </w:tcPr>
          <w:p>
            <w:r>
              <w:rPr>
                <w:sz w:val="19"/>
              </w:rPr>
              <w:t>飲食店・カフェ・バー</w:t>
            </w:r>
          </w:p>
        </w:tc>
        <w:tc>
          <w:tcPr>
            <w:tcW w:type="dxa" w:w="3024"/>
          </w:tcPr>
          <w:p>
            <w:r>
              <w:rPr>
                <w:sz w:val="19"/>
              </w:rPr>
              <w:t>Overpass API（OSM）</w:t>
            </w:r>
          </w:p>
        </w:tc>
        <w:tc>
          <w:tcPr>
            <w:tcW w:type="dxa" w:w="3024"/>
          </w:tcPr>
          <w:p>
            <w:r>
              <w:rPr>
                <w:sz w:val="19"/>
              </w:rPr>
              <w:t>食・カフェ・バーの件数</w:t>
            </w:r>
          </w:p>
        </w:tc>
      </w:tr>
      <w:tr>
        <w:tc>
          <w:tcPr>
            <w:tcW w:type="dxa" w:w="3024"/>
          </w:tcPr>
          <w:p>
            <w:r>
              <w:rPr>
                <w:sz w:val="19"/>
              </w:rPr>
              <w:t>オフィス・スーパー・SC</w:t>
            </w:r>
          </w:p>
        </w:tc>
        <w:tc>
          <w:tcPr>
            <w:tcW w:type="dxa" w:w="3024"/>
          </w:tcPr>
          <w:p>
            <w:r>
              <w:rPr>
                <w:sz w:val="19"/>
              </w:rPr>
              <w:t>Overpass API（OSM）</w:t>
            </w:r>
          </w:p>
        </w:tc>
        <w:tc>
          <w:tcPr>
            <w:tcW w:type="dxa" w:w="3024"/>
          </w:tcPr>
          <w:p>
            <w:r>
              <w:rPr>
                <w:sz w:val="19"/>
              </w:rPr>
              <w:t>オフィス・スーパー・大型SC件数</w:t>
            </w:r>
          </w:p>
        </w:tc>
      </w:tr>
      <w:tr>
        <w:tc>
          <w:tcPr>
            <w:tcW w:type="dxa" w:w="3024"/>
          </w:tcPr>
          <w:p>
            <w:r>
              <w:rPr>
                <w:sz w:val="19"/>
              </w:rPr>
              <w:t>緑地・公園</w:t>
            </w:r>
          </w:p>
        </w:tc>
        <w:tc>
          <w:tcPr>
            <w:tcW w:type="dxa" w:w="3024"/>
          </w:tcPr>
          <w:p>
            <w:r>
              <w:rPr>
                <w:sz w:val="19"/>
              </w:rPr>
              <w:t>Overpass API（OSM）</w:t>
            </w:r>
          </w:p>
        </w:tc>
        <w:tc>
          <w:tcPr>
            <w:tcW w:type="dxa" w:w="3024"/>
          </w:tcPr>
          <w:p>
            <w:r>
              <w:rPr>
                <w:sz w:val="19"/>
              </w:rPr>
              <w:t>緑地件数・緑地面積</w:t>
            </w:r>
          </w:p>
        </w:tc>
      </w:tr>
      <w:tr>
        <w:tc>
          <w:tcPr>
            <w:tcW w:type="dxa" w:w="3024"/>
          </w:tcPr>
          <w:p>
            <w:r>
              <w:rPr>
                <w:sz w:val="19"/>
              </w:rPr>
              <w:t>バス路線</w:t>
            </w:r>
          </w:p>
        </w:tc>
        <w:tc>
          <w:tcPr>
            <w:tcW w:type="dxa" w:w="3024"/>
          </w:tcPr>
          <w:p>
            <w:r>
              <w:rPr>
                <w:sz w:val="19"/>
              </w:rPr>
              <w:t>GTFSデータ（岡電・両備）</w:t>
            </w:r>
          </w:p>
        </w:tc>
        <w:tc>
          <w:tcPr>
            <w:tcW w:type="dxa" w:w="3024"/>
          </w:tcPr>
          <w:p>
            <w:r>
              <w:rPr>
                <w:sz w:val="19"/>
              </w:rPr>
              <w:t>バス停数・便数・平均便数</w:t>
            </w:r>
          </w:p>
        </w:tc>
      </w:tr>
      <w:tr>
        <w:tc>
          <w:tcPr>
            <w:tcW w:type="dxa" w:w="3024"/>
          </w:tcPr>
          <w:p>
            <w:r>
              <w:rPr>
                <w:sz w:val="19"/>
              </w:rPr>
              <w:t>駐車場</w:t>
            </w:r>
          </w:p>
        </w:tc>
        <w:tc>
          <w:tcPr>
            <w:tcW w:type="dxa" w:w="3024"/>
          </w:tcPr>
          <w:p>
            <w:r>
              <w:rPr>
                <w:sz w:val="19"/>
              </w:rPr>
              <w:t>PLATEAU CityGML+OSM</w:t>
            </w:r>
          </w:p>
        </w:tc>
        <w:tc>
          <w:tcPr>
            <w:tcW w:type="dxa" w:w="3024"/>
          </w:tcPr>
          <w:p>
            <w:r>
              <w:rPr>
                <w:sz w:val="19"/>
              </w:rPr>
              <w:t>駐車場件数・面積</w:t>
            </w:r>
          </w:p>
        </w:tc>
      </w:tr>
      <w:tr>
        <w:tc>
          <w:tcPr>
            <w:tcW w:type="dxa" w:w="3024"/>
          </w:tcPr>
          <w:p>
            <w:r>
              <w:rPr>
                <w:sz w:val="19"/>
              </w:rPr>
              <w:t>昼間人流</w:t>
            </w:r>
          </w:p>
        </w:tc>
        <w:tc>
          <w:tcPr>
            <w:tcW w:type="dxa" w:w="3024"/>
          </w:tcPr>
          <w:p>
            <w:r>
              <w:rPr>
                <w:sz w:val="19"/>
              </w:rPr>
              <w:t>zinryu_okayama（モバイル空間統計）</w:t>
            </w:r>
          </w:p>
        </w:tc>
        <w:tc>
          <w:tcPr>
            <w:tcW w:type="dxa" w:w="3024"/>
          </w:tcPr>
          <w:p>
            <w:r>
              <w:rPr>
                <w:sz w:val="19"/>
              </w:rPr>
              <w:t>昼間人口（10-17時平均）</w:t>
            </w:r>
          </w:p>
        </w:tc>
      </w:tr>
      <w:tr>
        <w:tc>
          <w:tcPr>
            <w:tcW w:type="dxa" w:w="3024"/>
          </w:tcPr>
          <w:p>
            <w:r>
              <w:rPr>
                <w:sz w:val="19"/>
              </w:rPr>
              <w:t>建物データ（準備中）</w:t>
            </w:r>
          </w:p>
        </w:tc>
        <w:tc>
          <w:tcPr>
            <w:tcW w:type="dxa" w:w="3024"/>
          </w:tcPr>
          <w:p>
            <w:r>
              <w:rPr>
                <w:sz w:val="19"/>
              </w:rPr>
              <w:t>PLATEAU CityGML 2024（815ファイル）</w:t>
            </w:r>
          </w:p>
        </w:tc>
        <w:tc>
          <w:tcPr>
            <w:tcW w:type="dxa" w:w="3024"/>
          </w:tcPr>
          <w:p>
            <w:r>
              <w:rPr>
                <w:sz w:val="19"/>
              </w:rPr>
              <w:t>建蔽率・用途・築年・高さ</w:t>
            </w:r>
          </w:p>
        </w:tc>
      </w:tr>
    </w:tbl>
    <w:p/>
    <w:p>
      <w:pPr>
        <w:pStyle w:val="Heading2"/>
      </w:pPr>
      <w:r>
        <w:rPr>
          <w:color w:val="2E74B5"/>
        </w:rPr>
        <w:t>1-2. 分析ステップ</w:t>
      </w:r>
    </w:p>
    <w:p>
      <w:pPr>
        <w:pStyle w:val="ListBullet"/>
      </w:pPr>
      <w:r>
        <w:rPr>
          <w:sz w:val="21"/>
        </w:rPr>
        <w:t>インタラクティブ地図の構築（Folium / 14レイヤー）</w:t>
      </w:r>
    </w:p>
    <w:p>
      <w:pPr>
        <w:pStyle w:val="ListBullet"/>
      </w:pPr>
      <w:r>
        <w:rPr>
          <w:sz w:val="21"/>
        </w:rPr>
        <w:t>相関スキャン：35変数 × 4距離（100/200/300/500m）= 140通りのPearson相関</w:t>
      </w:r>
    </w:p>
    <w:p>
      <w:pPr>
        <w:pStyle w:val="ListBullet"/>
      </w:pPr>
      <w:r>
        <w:rPr>
          <w:sz w:val="21"/>
        </w:rPr>
        <w:t>発展分析：PCA・OLS重回帰+VIF・Moran's I・KMeansクラスタ（k=4）</w:t>
      </w:r>
    </w:p>
    <w:p>
      <w:pPr>
        <w:pStyle w:val="ListBullet"/>
      </w:pPr>
      <w:r>
        <w:rPr>
          <w:sz w:val="21"/>
        </w:rPr>
        <w:t>都市構造分析（人流なし）：空洞化リスク・昼夜型・自給自足・業種共起・Jane Jacobs象限 等</w:t>
      </w:r>
    </w:p>
    <w:p>
      <w:pPr>
        <w:pStyle w:val="ListBullet"/>
      </w:pPr>
      <w:r>
        <w:rPr>
          <w:sz w:val="21"/>
        </w:rPr>
        <w:t>考察ごとのLeaflet地図（12枚）・本総括ドキュメント作成</w:t>
      </w:r>
    </w:p>
    <w:p>
      <w:r>
        <w:br w:type="page"/>
      </w:r>
    </w:p>
    <w:p>
      <w:pPr>
        <w:pStyle w:val="Heading1"/>
      </w:pPr>
      <w:r>
        <w:rPr>
          <w:color w:val="1A5376"/>
        </w:rPr>
        <w:t>2. 人流分析の結果と考察</w:t>
      </w:r>
    </w:p>
    <w:p>
      <w:pPr>
        <w:pStyle w:val="Heading2"/>
      </w:pPr>
      <w:r>
        <w:rPr>
          <w:color w:val="2E74B5"/>
        </w:rPr>
        <w:t>2-1. 相関スキャン結果（35変数 × 4距離）</w:t>
      </w:r>
    </w:p>
    <w:p>
      <w:r>
        <w:rPr>
          <w:sz w:val="22"/>
        </w:rPr>
        <w:t>人流（昼間平均人口）を目的変数として140通りの組み合わせを一括計算した。以下に主要な正・負の相関を示す。</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2E74B5"/>
          </w:tcPr>
          <w:p>
            <w:r>
              <w:rPr>
                <w:b/>
                <w:color w:val="FFFFFF"/>
                <w:sz w:val="19"/>
              </w:rPr>
              <w:t>方向</w:t>
            </w:r>
          </w:p>
        </w:tc>
        <w:tc>
          <w:tcPr>
            <w:tcW w:type="dxa" w:w="2268"/>
            <w:shd w:val="clear" w:fill="2E74B5"/>
          </w:tcPr>
          <w:p>
            <w:r>
              <w:rPr>
                <w:b/>
                <w:color w:val="FFFFFF"/>
                <w:sz w:val="19"/>
              </w:rPr>
              <w:t>変数</w:t>
            </w:r>
          </w:p>
        </w:tc>
        <w:tc>
          <w:tcPr>
            <w:tcW w:type="dxa" w:w="2268"/>
            <w:shd w:val="clear" w:fill="2E74B5"/>
          </w:tcPr>
          <w:p>
            <w:r>
              <w:rPr>
                <w:b/>
                <w:color w:val="FFFFFF"/>
                <w:sz w:val="19"/>
              </w:rPr>
              <w:t>距離</w:t>
            </w:r>
          </w:p>
        </w:tc>
        <w:tc>
          <w:tcPr>
            <w:tcW w:type="dxa" w:w="2268"/>
            <w:shd w:val="clear" w:fill="2E74B5"/>
          </w:tcPr>
          <w:p>
            <w:r>
              <w:rPr>
                <w:b/>
                <w:color w:val="FFFFFF"/>
                <w:sz w:val="19"/>
              </w:rPr>
              <w:t>r値</w:t>
            </w:r>
          </w:p>
        </w:tc>
      </w:tr>
      <w:tr>
        <w:tc>
          <w:tcPr>
            <w:tcW w:type="dxa" w:w="2268"/>
          </w:tcPr>
          <w:p>
            <w:r>
              <w:rPr>
                <w:sz w:val="19"/>
              </w:rPr>
              <w:t>正(+)</w:t>
            </w:r>
          </w:p>
        </w:tc>
        <w:tc>
          <w:tcPr>
            <w:tcW w:type="dxa" w:w="2268"/>
          </w:tcPr>
          <w:p>
            <w:r>
              <w:rPr>
                <w:sz w:val="19"/>
              </w:rPr>
              <w:t>緑地件数（小公園数）</w:t>
            </w:r>
          </w:p>
        </w:tc>
        <w:tc>
          <w:tcPr>
            <w:tcW w:type="dxa" w:w="2268"/>
          </w:tcPr>
          <w:p>
            <w:r>
              <w:rPr>
                <w:sz w:val="19"/>
              </w:rPr>
              <w:t>200m</w:t>
            </w:r>
          </w:p>
        </w:tc>
        <w:tc>
          <w:tcPr>
            <w:tcW w:type="dxa" w:w="2268"/>
          </w:tcPr>
          <w:p>
            <w:r>
              <w:rPr>
                <w:sz w:val="19"/>
              </w:rPr>
              <w:t>+0.450</w:t>
            </w:r>
          </w:p>
        </w:tc>
      </w:tr>
      <w:tr>
        <w:tc>
          <w:tcPr>
            <w:tcW w:type="dxa" w:w="2268"/>
          </w:tcPr>
          <w:p>
            <w:r>
              <w:rPr>
                <w:sz w:val="19"/>
              </w:rPr>
              <w:t>正(+)</w:t>
            </w:r>
          </w:p>
        </w:tc>
        <w:tc>
          <w:tcPr>
            <w:tcW w:type="dxa" w:w="2268"/>
          </w:tcPr>
          <w:p>
            <w:r>
              <w:rPr>
                <w:sz w:val="19"/>
              </w:rPr>
              <w:t>バス平均便数（1停留所あたり）</w:t>
            </w:r>
          </w:p>
        </w:tc>
        <w:tc>
          <w:tcPr>
            <w:tcW w:type="dxa" w:w="2268"/>
          </w:tcPr>
          <w:p>
            <w:r>
              <w:rPr>
                <w:sz w:val="19"/>
              </w:rPr>
              <w:t>200m</w:t>
            </w:r>
          </w:p>
        </w:tc>
        <w:tc>
          <w:tcPr>
            <w:tcW w:type="dxa" w:w="2268"/>
          </w:tcPr>
          <w:p>
            <w:r>
              <w:rPr>
                <w:sz w:val="19"/>
              </w:rPr>
              <w:t>+0.386</w:t>
            </w:r>
          </w:p>
        </w:tc>
      </w:tr>
      <w:tr>
        <w:tc>
          <w:tcPr>
            <w:tcW w:type="dxa" w:w="2268"/>
          </w:tcPr>
          <w:p>
            <w:r>
              <w:rPr>
                <w:sz w:val="19"/>
              </w:rPr>
              <w:t>正(+)</w:t>
            </w:r>
          </w:p>
        </w:tc>
        <w:tc>
          <w:tcPr>
            <w:tcW w:type="dxa" w:w="2268"/>
          </w:tcPr>
          <w:p>
            <w:r>
              <w:rPr>
                <w:sz w:val="19"/>
              </w:rPr>
              <w:t>業種多様性H（8分類）</w:t>
            </w:r>
          </w:p>
        </w:tc>
        <w:tc>
          <w:tcPr>
            <w:tcW w:type="dxa" w:w="2268"/>
          </w:tcPr>
          <w:p>
            <w:r>
              <w:rPr>
                <w:sz w:val="19"/>
              </w:rPr>
              <w:t>500m</w:t>
            </w:r>
          </w:p>
        </w:tc>
        <w:tc>
          <w:tcPr>
            <w:tcW w:type="dxa" w:w="2268"/>
          </w:tcPr>
          <w:p>
            <w:r>
              <w:rPr>
                <w:sz w:val="19"/>
              </w:rPr>
              <w:t>+0.306</w:t>
            </w:r>
          </w:p>
        </w:tc>
      </w:tr>
      <w:tr>
        <w:tc>
          <w:tcPr>
            <w:tcW w:type="dxa" w:w="2268"/>
          </w:tcPr>
          <w:p>
            <w:r>
              <w:rPr>
                <w:sz w:val="19"/>
              </w:rPr>
              <w:t>正(+)</w:t>
            </w:r>
          </w:p>
        </w:tc>
        <w:tc>
          <w:tcPr>
            <w:tcW w:type="dxa" w:w="2268"/>
          </w:tcPr>
          <w:p>
            <w:r>
              <w:rPr>
                <w:sz w:val="19"/>
              </w:rPr>
              <w:t>バー・居酒屋数</w:t>
            </w:r>
          </w:p>
        </w:tc>
        <w:tc>
          <w:tcPr>
            <w:tcW w:type="dxa" w:w="2268"/>
          </w:tcPr>
          <w:p>
            <w:r>
              <w:rPr>
                <w:sz w:val="19"/>
              </w:rPr>
              <w:t>100m</w:t>
            </w:r>
          </w:p>
        </w:tc>
        <w:tc>
          <w:tcPr>
            <w:tcW w:type="dxa" w:w="2268"/>
          </w:tcPr>
          <w:p>
            <w:r>
              <w:rPr>
                <w:sz w:val="19"/>
              </w:rPr>
              <w:t>+0.304</w:t>
            </w:r>
          </w:p>
        </w:tc>
      </w:tr>
      <w:tr>
        <w:tc>
          <w:tcPr>
            <w:tcW w:type="dxa" w:w="2268"/>
          </w:tcPr>
          <w:p>
            <w:r>
              <w:rPr>
                <w:sz w:val="19"/>
              </w:rPr>
              <w:t>負(-)</w:t>
            </w:r>
          </w:p>
        </w:tc>
        <w:tc>
          <w:tcPr>
            <w:tcW w:type="dxa" w:w="2268"/>
          </w:tcPr>
          <w:p>
            <w:r>
              <w:rPr>
                <w:sz w:val="19"/>
              </w:rPr>
              <w:t>カフェ数</w:t>
            </w:r>
          </w:p>
        </w:tc>
        <w:tc>
          <w:tcPr>
            <w:tcW w:type="dxa" w:w="2268"/>
          </w:tcPr>
          <w:p>
            <w:r>
              <w:rPr>
                <w:sz w:val="19"/>
              </w:rPr>
              <w:t>100m</w:t>
            </w:r>
          </w:p>
        </w:tc>
        <w:tc>
          <w:tcPr>
            <w:tcW w:type="dxa" w:w="2268"/>
          </w:tcPr>
          <w:p>
            <w:r>
              <w:rPr>
                <w:sz w:val="19"/>
              </w:rPr>
              <w:t>−0.388</w:t>
            </w:r>
          </w:p>
        </w:tc>
      </w:tr>
      <w:tr>
        <w:tc>
          <w:tcPr>
            <w:tcW w:type="dxa" w:w="2268"/>
          </w:tcPr>
          <w:p>
            <w:r>
              <w:rPr>
                <w:sz w:val="19"/>
              </w:rPr>
              <w:t>負(-)</w:t>
            </w:r>
          </w:p>
        </w:tc>
        <w:tc>
          <w:tcPr>
            <w:tcW w:type="dxa" w:w="2268"/>
          </w:tcPr>
          <w:p>
            <w:r>
              <w:rPr>
                <w:sz w:val="19"/>
              </w:rPr>
              <w:t>緑地面積（大公園）</w:t>
            </w:r>
          </w:p>
        </w:tc>
        <w:tc>
          <w:tcPr>
            <w:tcW w:type="dxa" w:w="2268"/>
          </w:tcPr>
          <w:p>
            <w:r>
              <w:rPr>
                <w:sz w:val="19"/>
              </w:rPr>
              <w:t>500m</w:t>
            </w:r>
          </w:p>
        </w:tc>
        <w:tc>
          <w:tcPr>
            <w:tcW w:type="dxa" w:w="2268"/>
          </w:tcPr>
          <w:p>
            <w:r>
              <w:rPr>
                <w:sz w:val="19"/>
              </w:rPr>
              <w:t>−0.317</w:t>
            </w:r>
          </w:p>
        </w:tc>
      </w:tr>
      <w:tr>
        <w:tc>
          <w:tcPr>
            <w:tcW w:type="dxa" w:w="2268"/>
          </w:tcPr>
          <w:p>
            <w:r>
              <w:rPr>
                <w:sz w:val="19"/>
              </w:rPr>
              <w:t>負(-)</w:t>
            </w:r>
          </w:p>
        </w:tc>
        <w:tc>
          <w:tcPr>
            <w:tcW w:type="dxa" w:w="2268"/>
          </w:tcPr>
          <w:p>
            <w:r>
              <w:rPr>
                <w:sz w:val="19"/>
              </w:rPr>
              <w:t>バス停数</w:t>
            </w:r>
          </w:p>
        </w:tc>
        <w:tc>
          <w:tcPr>
            <w:tcW w:type="dxa" w:w="2268"/>
          </w:tcPr>
          <w:p>
            <w:r>
              <w:rPr>
                <w:sz w:val="19"/>
              </w:rPr>
              <w:t>100m</w:t>
            </w:r>
          </w:p>
        </w:tc>
        <w:tc>
          <w:tcPr>
            <w:tcW w:type="dxa" w:w="2268"/>
          </w:tcPr>
          <w:p>
            <w:r>
              <w:rPr>
                <w:sz w:val="19"/>
              </w:rPr>
              <w:t>−0.232</w:t>
            </w:r>
          </w:p>
        </w:tc>
      </w:tr>
      <w:tr>
        <w:tc>
          <w:tcPr>
            <w:tcW w:type="dxa" w:w="2268"/>
          </w:tcPr>
          <w:p>
            <w:r>
              <w:rPr>
                <w:sz w:val="19"/>
              </w:rPr>
              <w:t>負(-)</w:t>
            </w:r>
          </w:p>
        </w:tc>
        <w:tc>
          <w:tcPr>
            <w:tcW w:type="dxa" w:w="2268"/>
          </w:tcPr>
          <w:p>
            <w:r>
              <w:rPr>
                <w:sz w:val="19"/>
              </w:rPr>
              <w:t>バス総便数</w:t>
            </w:r>
          </w:p>
        </w:tc>
        <w:tc>
          <w:tcPr>
            <w:tcW w:type="dxa" w:w="2268"/>
          </w:tcPr>
          <w:p>
            <w:r>
              <w:rPr>
                <w:sz w:val="19"/>
              </w:rPr>
              <w:t>100m</w:t>
            </w:r>
          </w:p>
        </w:tc>
        <w:tc>
          <w:tcPr>
            <w:tcW w:type="dxa" w:w="2268"/>
          </w:tcPr>
          <w:p>
            <w:r>
              <w:rPr>
                <w:sz w:val="19"/>
              </w:rPr>
              <w:t>−0.232</w:t>
            </w:r>
          </w:p>
        </w:tc>
      </w:tr>
    </w:tbl>
    <w:p/>
    <w:p>
      <w:pPr>
        <w:pStyle w:val="Heading2"/>
      </w:pPr>
      <w:r>
        <w:rPr>
          <w:color w:val="2E74B5"/>
        </w:rPr>
        <w:t>2-2. PCA（主成分分析）</w:t>
      </w:r>
    </w:p>
    <w:p>
      <w:r>
        <w:rPr>
          <w:sz w:val="22"/>
        </w:rPr>
        <w:t>PC1（寄与率27%）は飲食店・バス停・バス便数・緑地件数を束ねる「都市機能集積軸」。PC2（16%）はカフェ・緑地面積中心の「静的余暇型軸」。岡山の中心市街地は「動的集積型」と「静的余暇型」に構造分離しており、人流は前者に集中している。</w:t>
      </w:r>
    </w:p>
    <w:p>
      <w:pPr>
        <w:pStyle w:val="Heading2"/>
      </w:pPr>
      <w:r>
        <w:rPr>
          <w:color w:val="2E74B5"/>
        </w:rPr>
        <w:t>2-3. OLS重回帰（adj-R²=0.34、VIF&lt;5）</w:t>
      </w:r>
    </w:p>
    <w:p>
      <w:r>
        <w:rPr>
          <w:sz w:val="22"/>
        </w:rPr>
        <w:t>10変数モデルで昼間人流の34%を説明。全変数でVIF &lt; 5（多重共線性なし）。係数の符号は相関スキャンと一致。緑地件数・バス平均便数が正、カフェ数・緑地面積が負のまま。残り66%の説明変数としてはPLATEAU建物データ（建蔽率・用途混在・築年）が候補。</w:t>
      </w:r>
    </w:p>
    <w:p>
      <w:pPr>
        <w:pStyle w:val="Heading2"/>
      </w:pPr>
      <w:r>
        <w:rPr>
          <w:color w:val="2E74B5"/>
        </w:rPr>
        <w:t>2-4. Moran's I（空間的自己相関）</w:t>
      </w:r>
    </w:p>
    <w:tbl>
      <w:tblPr>
        <w:tblStyle w:val="TableGrid"/>
        <w:tblW w:type="auto" w:w="0"/>
        <w:tblLook w:firstColumn="1" w:firstRow="1" w:lastColumn="0" w:lastRow="0" w:noHBand="0" w:noVBand="1" w:val="04A0"/>
      </w:tblPr>
      <w:tblGrid>
        <w:gridCol w:w="3024"/>
        <w:gridCol w:w="3024"/>
        <w:gridCol w:w="3024"/>
      </w:tblGrid>
      <w:tr>
        <w:tc>
          <w:tcPr>
            <w:tcW w:type="dxa" w:w="3024"/>
            <w:shd w:val="clear" w:fill="DCE6F1"/>
          </w:tcPr>
          <w:p>
            <w:r>
              <w:rPr>
                <w:b/>
                <w:sz w:val="19"/>
              </w:rPr>
              <w:t>対象</w:t>
            </w:r>
          </w:p>
        </w:tc>
        <w:tc>
          <w:tcPr>
            <w:tcW w:type="dxa" w:w="3024"/>
            <w:shd w:val="clear" w:fill="DCE6F1"/>
          </w:tcPr>
          <w:p>
            <w:r>
              <w:rPr>
                <w:b/>
                <w:sz w:val="19"/>
              </w:rPr>
              <w:t>I値</w:t>
            </w:r>
          </w:p>
        </w:tc>
        <w:tc>
          <w:tcPr>
            <w:tcW w:type="dxa" w:w="3024"/>
            <w:shd w:val="clear" w:fill="DCE6F1"/>
          </w:tcPr>
          <w:p>
            <w:r>
              <w:rPr>
                <w:b/>
                <w:sz w:val="19"/>
              </w:rPr>
              <w:t>p値</w:t>
            </w:r>
          </w:p>
        </w:tc>
      </w:tr>
      <w:tr>
        <w:tc>
          <w:tcPr>
            <w:tcW w:type="dxa" w:w="3024"/>
          </w:tcPr>
          <w:p>
            <w:r>
              <w:rPr>
                <w:sz w:val="19"/>
              </w:rPr>
              <w:t>昼間人流</w:t>
            </w:r>
          </w:p>
        </w:tc>
        <w:tc>
          <w:tcPr>
            <w:tcW w:type="dxa" w:w="3024"/>
          </w:tcPr>
          <w:p>
            <w:r>
              <w:rPr>
                <w:sz w:val="19"/>
              </w:rPr>
              <w:t>+0.036</w:t>
            </w:r>
          </w:p>
        </w:tc>
        <w:tc>
          <w:tcPr>
            <w:tcW w:type="dxa" w:w="3024"/>
          </w:tcPr>
          <w:p>
            <w:r>
              <w:rPr>
                <w:sz w:val="19"/>
              </w:rPr>
              <w:t>0.056（境界域）</w:t>
            </w:r>
          </w:p>
        </w:tc>
      </w:tr>
      <w:tr>
        <w:tc>
          <w:tcPr>
            <w:tcW w:type="dxa" w:w="3024"/>
          </w:tcPr>
          <w:p>
            <w:r>
              <w:rPr>
                <w:sz w:val="19"/>
              </w:rPr>
              <w:t>OLS残差</w:t>
            </w:r>
          </w:p>
        </w:tc>
        <w:tc>
          <w:tcPr>
            <w:tcW w:type="dxa" w:w="3024"/>
          </w:tcPr>
          <w:p>
            <w:r>
              <w:rPr>
                <w:sz w:val="19"/>
              </w:rPr>
              <w:t>−0.083</w:t>
            </w:r>
          </w:p>
        </w:tc>
        <w:tc>
          <w:tcPr>
            <w:tcW w:type="dxa" w:w="3024"/>
          </w:tcPr>
          <w:p>
            <w:r>
              <w:rPr>
                <w:sz w:val="19"/>
              </w:rPr>
              <w:t>0.413（非有意）</w:t>
            </w:r>
          </w:p>
        </w:tc>
      </w:tr>
    </w:tbl>
    <w:p>
      <w:r>
        <w:rPr>
          <w:sz w:val="22"/>
        </w:rPr>
        <w:t>人流の弱い正の空間クラスタリングが存在するが、OLS変数で空間構造はほぼ吸収された。施設・交通属性が地理的距離より人流を規定していることを示す。</w:t>
      </w:r>
    </w:p>
    <w:p/>
    <w:p>
      <w:pPr>
        <w:pStyle w:val="Heading2"/>
      </w:pPr>
      <w:r>
        <w:rPr>
          <w:color w:val="2E74B5"/>
        </w:rPr>
        <w:t>2-5. KMeansクラスタ（k=4）</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2E74B5"/>
          </w:tcPr>
          <w:p>
            <w:r>
              <w:rPr>
                <w:b/>
                <w:color w:val="FFFFFF"/>
                <w:sz w:val="19"/>
              </w:rPr>
              <w:t>クラスタ</w:t>
            </w:r>
          </w:p>
        </w:tc>
        <w:tc>
          <w:tcPr>
            <w:tcW w:type="dxa" w:w="2268"/>
            <w:shd w:val="clear" w:fill="2E74B5"/>
          </w:tcPr>
          <w:p>
            <w:r>
              <w:rPr>
                <w:b/>
                <w:color w:val="FFFFFF"/>
                <w:sz w:val="19"/>
              </w:rPr>
              <w:t>平均昼人流</w:t>
            </w:r>
          </w:p>
        </w:tc>
        <w:tc>
          <w:tcPr>
            <w:tcW w:type="dxa" w:w="2268"/>
            <w:shd w:val="clear" w:fill="2E74B5"/>
          </w:tcPr>
          <w:p>
            <w:r>
              <w:rPr>
                <w:b/>
                <w:color w:val="FFFFFF"/>
                <w:sz w:val="19"/>
              </w:rPr>
              <w:t>代表エリア</w:t>
            </w:r>
          </w:p>
        </w:tc>
        <w:tc>
          <w:tcPr>
            <w:tcW w:type="dxa" w:w="2268"/>
            <w:shd w:val="clear" w:fill="2E74B5"/>
          </w:tcPr>
          <w:p>
            <w:r>
              <w:rPr>
                <w:b/>
                <w:color w:val="FFFFFF"/>
                <w:sz w:val="19"/>
              </w:rPr>
              <w:t>特徴</w:t>
            </w:r>
          </w:p>
        </w:tc>
      </w:tr>
      <w:tr>
        <w:tc>
          <w:tcPr>
            <w:tcW w:type="dxa" w:w="2268"/>
          </w:tcPr>
          <w:p>
            <w:r>
              <w:rPr>
                <w:sz w:val="19"/>
              </w:rPr>
              <w:t>C1 駅前集積型</w:t>
            </w:r>
          </w:p>
        </w:tc>
        <w:tc>
          <w:tcPr>
            <w:tcW w:type="dxa" w:w="2268"/>
          </w:tcPr>
          <w:p>
            <w:r>
              <w:rPr>
                <w:sz w:val="19"/>
              </w:rPr>
              <w:t>157</w:t>
            </w:r>
          </w:p>
        </w:tc>
        <w:tc>
          <w:tcPr>
            <w:tcW w:type="dxa" w:w="2268"/>
          </w:tcPr>
          <w:p>
            <w:r>
              <w:rPr>
                <w:sz w:val="19"/>
              </w:rPr>
              <w:t>岡山駅・下石井・岩田町</w:t>
            </w:r>
          </w:p>
        </w:tc>
        <w:tc>
          <w:tcPr>
            <w:tcW w:type="dxa" w:w="2268"/>
          </w:tcPr>
          <w:p>
            <w:r>
              <w:rPr>
                <w:sz w:val="19"/>
              </w:rPr>
              <w:t>バス便数多・駅近接</w:t>
            </w:r>
          </w:p>
        </w:tc>
      </w:tr>
      <w:tr>
        <w:tc>
          <w:tcPr>
            <w:tcW w:type="dxa" w:w="2268"/>
          </w:tcPr>
          <w:p>
            <w:r>
              <w:rPr>
                <w:sz w:val="19"/>
              </w:rPr>
              <w:t>C2 商業中間型</w:t>
            </w:r>
          </w:p>
        </w:tc>
        <w:tc>
          <w:tcPr>
            <w:tcW w:type="dxa" w:w="2268"/>
          </w:tcPr>
          <w:p>
            <w:r>
              <w:rPr>
                <w:sz w:val="19"/>
              </w:rPr>
              <w:t>117</w:t>
            </w:r>
          </w:p>
        </w:tc>
        <w:tc>
          <w:tcPr>
            <w:tcW w:type="dxa" w:w="2268"/>
          </w:tcPr>
          <w:p>
            <w:r>
              <w:rPr>
                <w:sz w:val="19"/>
              </w:rPr>
              <w:t>駅元町・桑田町・表町周辺</w:t>
            </w:r>
          </w:p>
        </w:tc>
        <w:tc>
          <w:tcPr>
            <w:tcW w:type="dxa" w:w="2268"/>
          </w:tcPr>
          <w:p>
            <w:r>
              <w:rPr>
                <w:sz w:val="19"/>
              </w:rPr>
              <w:t>飲食・商業が中程度</w:t>
            </w:r>
          </w:p>
        </w:tc>
      </w:tr>
      <w:tr>
        <w:tc>
          <w:tcPr>
            <w:tcW w:type="dxa" w:w="2268"/>
          </w:tcPr>
          <w:p>
            <w:r>
              <w:rPr>
                <w:sz w:val="19"/>
              </w:rPr>
              <w:t>C3 高密度商業核</w:t>
            </w:r>
          </w:p>
        </w:tc>
        <w:tc>
          <w:tcPr>
            <w:tcW w:type="dxa" w:w="2268"/>
          </w:tcPr>
          <w:p>
            <w:r>
              <w:rPr>
                <w:sz w:val="19"/>
              </w:rPr>
              <w:t>176（単独）</w:t>
            </w:r>
          </w:p>
        </w:tc>
        <w:tc>
          <w:tcPr>
            <w:tcW w:type="dxa" w:w="2268"/>
          </w:tcPr>
          <w:p>
            <w:r>
              <w:rPr>
                <w:sz w:val="19"/>
              </w:rPr>
              <w:t>表町⑧</w:t>
            </w:r>
          </w:p>
        </w:tc>
        <w:tc>
          <w:tcPr>
            <w:tcW w:type="dxa" w:w="2268"/>
          </w:tcPr>
          <w:p>
            <w:r>
              <w:rPr>
                <w:sz w:val="19"/>
              </w:rPr>
              <w:t>突出した商業集積の核</w:t>
            </w:r>
          </w:p>
        </w:tc>
      </w:tr>
      <w:tr>
        <w:tc>
          <w:tcPr>
            <w:tcW w:type="dxa" w:w="2268"/>
          </w:tcPr>
          <w:p>
            <w:r>
              <w:rPr>
                <w:sz w:val="19"/>
              </w:rPr>
              <w:t>C4 周辺低人流型</w:t>
            </w:r>
          </w:p>
        </w:tc>
        <w:tc>
          <w:tcPr>
            <w:tcW w:type="dxa" w:w="2268"/>
          </w:tcPr>
          <w:p>
            <w:r>
              <w:rPr>
                <w:sz w:val="19"/>
              </w:rPr>
              <w:t>72</w:t>
            </w:r>
          </w:p>
        </w:tc>
        <w:tc>
          <w:tcPr>
            <w:tcW w:type="dxa" w:w="2268"/>
          </w:tcPr>
          <w:p>
            <w:r>
              <w:rPr>
                <w:sz w:val="19"/>
              </w:rPr>
              <w:t>奉還町・後楽園・岡山城</w:t>
            </w:r>
          </w:p>
        </w:tc>
        <w:tc>
          <w:tcPr>
            <w:tcW w:type="dxa" w:w="2268"/>
          </w:tcPr>
          <w:p>
            <w:r>
              <w:rPr>
                <w:sz w:val="19"/>
              </w:rPr>
              <w:t>緑地・観光多いが日常人流低</w:t>
            </w:r>
          </w:p>
        </w:tc>
      </w:tr>
    </w:tbl>
    <w:p/>
    <w:p>
      <w:r>
        <w:br w:type="page"/>
      </w:r>
    </w:p>
    <w:p>
      <w:pPr>
        <w:pStyle w:val="Heading1"/>
      </w:pPr>
      <w:r>
        <w:rPr>
          <w:color w:val="1A5376"/>
        </w:rPr>
        <w:t>3. 都市構造分析の結果（人流なし）</w:t>
      </w:r>
    </w:p>
    <w:p>
      <w:r>
        <w:rPr>
          <w:sz w:val="22"/>
        </w:rPr>
        <w:t>第2章の人流分析とは独立に、都市の施設配置・交通格差・土地利用構造を分析した。</w:t>
      </w:r>
    </w:p>
    <w:p>
      <w:pPr>
        <w:pStyle w:val="Heading2"/>
      </w:pPr>
      <w:r>
        <w:rPr>
          <w:color w:val="2E74B5"/>
        </w:rPr>
        <w:t>3-A. 空洞化リスク指数</w:t>
      </w:r>
    </w:p>
    <w:p>
      <w:r>
        <w:rPr>
          <w:sz w:val="22"/>
        </w:rPr>
        <w:t>計算式：駐車場件数 / （商業+オフィス+飲食施設数 + 1）。値が高いほど商業施設が少なく駐車場が多い「空洞化」を示す。</w:t>
      </w:r>
    </w:p>
    <w:p>
      <w:r>
        <w:rPr>
          <w:b/>
          <w:sz w:val="22"/>
        </w:rPr>
        <w:t>空洞化リスク上位5エリア：</w:t>
      </w:r>
    </w:p>
    <w:p>
      <w:pPr>
        <w:pStyle w:val="ListBullet"/>
      </w:pPr>
      <w:r>
        <w:rPr>
          <w:sz w:val="21"/>
        </w:rPr>
        <w:t>天神町：リスク=0.667（駐車場=2件・商業=2件）</w:t>
      </w:r>
    </w:p>
    <w:p>
      <w:pPr>
        <w:pStyle w:val="ListBullet"/>
      </w:pPr>
      <w:r>
        <w:rPr>
          <w:sz w:val="21"/>
        </w:rPr>
        <w:t>中山下：リスク=0.067（駐車場=1件・商業=14件）</w:t>
      </w:r>
    </w:p>
    <w:p>
      <w:pPr>
        <w:pStyle w:val="ListBullet"/>
      </w:pPr>
      <w:r>
        <w:rPr>
          <w:sz w:val="21"/>
        </w:rPr>
        <w:t>野田屋町：リスク=0.036（駐車場=1件・商業=27件）</w:t>
      </w:r>
    </w:p>
    <w:p>
      <w:pPr>
        <w:pStyle w:val="ListBullet"/>
      </w:pPr>
      <w:r>
        <w:rPr>
          <w:sz w:val="21"/>
        </w:rPr>
        <w:t>柳町：リスク=0.028（駐車場=1件・商業=35件）</w:t>
      </w:r>
    </w:p>
    <w:p>
      <w:pPr>
        <w:pStyle w:val="ListBullet"/>
      </w:pPr>
      <w:r>
        <w:rPr>
          <w:sz w:val="21"/>
        </w:rPr>
        <w:t>磨屋町：リスク=0.026（駐車場=1件・商業=38件）</w:t>
      </w:r>
    </w:p>
    <w:p>
      <w:r>
        <w:rPr>
          <w:sz w:val="22"/>
        </w:rPr>
        <w:t>天神町が突出して高い（0.667）。商業施設が実質1件のみで駐車場が2件あるという極端なケース。奉還町周辺は再開発前の遷移状態にある可能性がある。</w:t>
      </w:r>
    </w:p>
    <w:p/>
    <w:p>
      <w:pPr>
        <w:pStyle w:val="Heading2"/>
      </w:pPr>
      <w:r>
        <w:rPr>
          <w:color w:val="2E74B5"/>
        </w:rPr>
        <w:t>3-B. 昼型 vs 夜型 施設バランス</w:t>
      </w:r>
    </w:p>
    <w:p>
      <w:r>
        <w:rPr>
          <w:sz w:val="22"/>
        </w:rPr>
        <w:t>夜型比率 = （バー+カフェ）/（全施設数）。バー・カフェが多い「夜型エリア」と飲食・オフィスが多い「昼型エリア」に分類した。</w:t>
      </w:r>
    </w:p>
    <w:p>
      <w:r>
        <w:rPr>
          <w:sz w:val="22"/>
        </w:rPr>
        <w:t>後楽園・岡山城・西大寺町・内山下は夜型比率が高い（0.5）。これはいずれも施設の絶対数が少なく、バーかカフェのみが立地しているためで、実態は「夜の賑わい」より「日常施設の不在」に近い。</w:t>
      </w:r>
    </w:p>
    <w:p/>
    <w:p>
      <w:pPr>
        <w:pStyle w:val="Heading2"/>
      </w:pPr>
      <w:r>
        <w:rPr>
          <w:color w:val="2E74B5"/>
        </w:rPr>
        <w:t>3-C. 生活自給自足スコア（徒歩300m圏）</w:t>
      </w:r>
    </w:p>
    <w:p>
      <w:r>
        <w:rPr>
          <w:sz w:val="22"/>
        </w:rPr>
        <w:t>食料購入・飲食・公共交通・緑地・就業場所・夜間施設の6要素が徒歩300m圏に揃うかをスコア化（0〜6点）。コンパクトシティの理念を定量化したもの。</w:t>
      </w:r>
    </w:p>
    <w:p>
      <w:r>
        <w:rPr>
          <w:b/>
          <w:sz w:val="22"/>
        </w:rPr>
        <w:t>満点（6点）エリア：駅元町, 下石井, 本町, 柳町, 野田屋町, 田町, 中央町, 表町, 出石町</w:t>
      </w:r>
    </w:p>
    <w:p>
      <w:r>
        <w:rPr>
          <w:sz w:val="22"/>
        </w:rPr>
        <w:t>駅前エリア（駅元町・下石井・本町・柳町・野田屋町）が満点。一方、後楽園・岡山城エリアは0〜1点で「日常生活の非自給地区」。観光地と生活地の二重構造が浮かび上がる。</w:t>
      </w:r>
    </w:p>
    <w:p/>
    <w:p>
      <w:pPr>
        <w:pStyle w:val="Heading2"/>
      </w:pPr>
      <w:r>
        <w:rPr>
          <w:color w:val="2E74B5"/>
        </w:rPr>
        <w:t>3-D. 業種間共起分析（相関マトリクス）</w:t>
      </w:r>
    </w:p>
    <w:p>
      <w:r>
        <w:rPr>
          <w:sz w:val="22"/>
        </w:rPr>
        <w:t>22エリアを観測値として業種別施設数のPearson相関行列を計算した。強い共起関係（|r|&gt;0.4）：</w:t>
      </w:r>
    </w:p>
    <w:p>
      <w:pPr>
        <w:pStyle w:val="ListBullet"/>
      </w:pPr>
      <w:r>
        <w:rPr>
          <w:sz w:val="21"/>
        </w:rPr>
        <w:t>飲食店 × オフィス：正の共起（r≈+0.5）→ 職住近接型の混合用途が自然に形成されている</w:t>
      </w:r>
    </w:p>
    <w:p>
      <w:pPr>
        <w:pStyle w:val="ListBullet"/>
      </w:pPr>
      <w:r>
        <w:rPr>
          <w:sz w:val="21"/>
        </w:rPr>
        <w:t>飲食店 × バー：正の共起 → 夜間飲食業態が集積するエリアが存在</w:t>
      </w:r>
    </w:p>
    <w:p>
      <w:pPr>
        <w:pStyle w:val="ListBullet"/>
      </w:pPr>
      <w:r>
        <w:rPr>
          <w:sz w:val="21"/>
        </w:rPr>
        <w:t>駐車場 × 商業施設：弱い負の共起 → 車優先エリアでは商業が育ちにくい傾向</w:t>
      </w:r>
    </w:p>
    <w:p/>
    <w:p>
      <w:pPr>
        <w:pStyle w:val="Heading2"/>
      </w:pPr>
      <w:r>
        <w:rPr>
          <w:color w:val="2E74B5"/>
        </w:rPr>
        <w:t>3-E. バス便数の地域格差（ジニ係数）</w:t>
      </w:r>
    </w:p>
    <w:p>
      <w:r>
        <w:rPr>
          <w:sz w:val="22"/>
        </w:rPr>
        <w:t>バス平均便数のジニ係数：0.445（0=完全平等・1=完全不平等）</w:t>
      </w:r>
    </w:p>
    <w:p>
      <w:r>
        <w:rPr>
          <w:sz w:val="22"/>
        </w:rPr>
        <w:t>幹線バス（桃太郎大通り沿い）の停留所と郊外型停留所の格差が中程度存在する。集約型の公共交通政策が人流集積において重要であることを裏付ける。</w:t>
      </w:r>
    </w:p>
    <w:p/>
    <w:p>
      <w:pPr>
        <w:pStyle w:val="Heading2"/>
      </w:pPr>
      <w:r>
        <w:rPr>
          <w:color w:val="2E74B5"/>
        </w:rPr>
        <w:t>3-F. Jane Jacobs Zone 象限分析</w:t>
      </w:r>
    </w:p>
    <w:p>
      <w:r>
        <w:rPr>
          <w:sz w:val="22"/>
        </w:rPr>
        <w:t>商業密度（中央値以上/未満）×緑地件数（中央値以上/未満）の4象限でエリア分類：</w:t>
      </w:r>
    </w:p>
    <w:p>
      <w:pPr>
        <w:pStyle w:val="ListBullet"/>
      </w:pPr>
      <w:r>
        <w:rPr>
          <w:sz w:val="21"/>
        </w:rPr>
        <w:t>象限A（商業×緑 両立（理想型））：9エリア</w:t>
      </w:r>
    </w:p>
    <w:p>
      <w:pPr>
        <w:pStyle w:val="ListBullet"/>
      </w:pPr>
      <w:r>
        <w:rPr>
          <w:sz w:val="21"/>
        </w:rPr>
        <w:t>象限B（商業集積・緑地不足）：3エリア</w:t>
      </w:r>
    </w:p>
    <w:p>
      <w:pPr>
        <w:pStyle w:val="ListBullet"/>
      </w:pPr>
      <w:r>
        <w:rPr>
          <w:sz w:val="21"/>
        </w:rPr>
        <w:t>象限C（緑地豊富・商業空洞）：2エリア</w:t>
      </w:r>
    </w:p>
    <w:p>
      <w:pPr>
        <w:pStyle w:val="ListBullet"/>
      </w:pPr>
      <w:r>
        <w:rPr>
          <w:sz w:val="21"/>
        </w:rPr>
        <w:t>象限D（低密度・両方不足）：8エリア</w:t>
      </w:r>
    </w:p>
    <w:p>
      <w:r>
        <w:rPr>
          <w:sz w:val="22"/>
        </w:rPr>
        <w:t>A象限（9エリア）が最多。Jane Jacobsの「商業と緑が共存する理想の街」に当てはまるエリアが岡山中心部の約4割を占める。D象限（8エリア）は周辺部・観光地エリアに集中。</w:t>
      </w:r>
    </w:p>
    <w:p/>
    <w:p>
      <w:pPr>
        <w:pStyle w:val="Heading2"/>
      </w:pPr>
      <w:r>
        <w:rPr>
          <w:color w:val="2E74B5"/>
        </w:rPr>
        <w:t>3-G. エリア類似度（コサイン類似度）</w:t>
      </w:r>
    </w:p>
    <w:p>
      <w:r>
        <w:rPr>
          <w:sz w:val="22"/>
        </w:rPr>
        <w:t>施設ベクトルのコサイン類似度マトリクスを計算。最も似ているエリアペアは施設構成がほぼ同一で、自然な「街区ユニット」の境界が見えてくる。駅前集積エリア同士（下石井・岩田町・岡山駅）が高類似度クラスタを形成。</w:t>
      </w:r>
    </w:p>
    <w:p>
      <w:pPr>
        <w:pStyle w:val="Heading2"/>
      </w:pPr>
      <w:r>
        <w:rPr>
          <w:color w:val="2E74B5"/>
        </w:rPr>
        <w:t>3-H. 施設重心ずれ分析</w:t>
      </w:r>
    </w:p>
    <w:p>
      <w:r>
        <w:rPr>
          <w:sz w:val="22"/>
        </w:rPr>
        <w:t>各施設タイプの加重重心を計算したところ、飲食店・オフィスの重心は表町〜桃太郎大通り周辺に集中するのに対し、緑地・駐車場の重心はそれぞれ東（旭川周辺）・西（奉還町方向）にずれている。施設種別の空間分離が構造的に存在することを示す。</w:t>
      </w:r>
    </w:p>
    <w:p>
      <w:r>
        <w:br w:type="page"/>
      </w:r>
    </w:p>
    <w:p>
      <w:pPr>
        <w:pStyle w:val="Heading1"/>
      </w:pPr>
      <w:r>
        <w:rPr>
          <w:color w:val="1A5376"/>
        </w:rPr>
        <w:t>4. 総合考察</w:t>
      </w:r>
    </w:p>
    <w:p>
      <w:pPr>
        <w:pStyle w:val="Heading2"/>
      </w:pPr>
      <w:r>
        <w:rPr>
          <w:color w:val="2E74B5"/>
        </w:rPr>
        <w:t>考察1：「緑地件数 vs 面積」はJane Jacobsの直接的検証</w:t>
      </w:r>
    </w:p>
    <w:p>
      <w:r>
        <w:rPr>
          <w:sz w:val="22"/>
        </w:rPr>
        <w:t>緑地件数（小公園）は昼間人流と正の相関（r=+0.45）を示す一方、緑地面積（大公園）は負の相関（r=−0.32）を示した。これはJane Jacobsの「大公園は街を分断する」という命題の岡山版の裏付けである。旭川緑地・西川緑道公園などの線的・面的緑地は人の動線を切断し、日常的な通過交通を生まない。一方で商業地に点在する小緑地は施設集積の付随物として人流と共存する。ただし因果の方向は未確定（人が集まる場所に小公園が整備される可能性もある）。</w:t>
      </w:r>
    </w:p>
    <w:p/>
    <w:p>
      <w:pPr>
        <w:pStyle w:val="Heading2"/>
      </w:pPr>
      <w:r>
        <w:rPr>
          <w:color w:val="2E74B5"/>
        </w:rPr>
        <w:t>考察2：バスの「質」と「量」の分離は政策含意が大きい</w:t>
      </w:r>
    </w:p>
    <w:p>
      <w:r>
        <w:rPr>
          <w:sz w:val="22"/>
        </w:rPr>
        <w:t>バス平均便数（質）が正（+0.39）、バス停数・総便数（量）が負（−0.23〜）という結果は、「路線を広げて停留所を分散させる」より「主要停留所に便数を集約する」方が賑わいにつながることを示す。桃太郎大通りの幹線停留所が高人流エリアと一致していることとも整合的。岡山市のコンパクトシティ政策における「選択と集中」と直接つながる議論である。</w:t>
      </w:r>
    </w:p>
    <w:p/>
    <w:p>
      <w:pPr>
        <w:pStyle w:val="Heading2"/>
      </w:pPr>
      <w:r>
        <w:rPr>
          <w:color w:val="2E74B5"/>
        </w:rPr>
        <w:t>考察3：カフェの負の相関は人流指標の限界を示す</w:t>
      </w:r>
    </w:p>
    <w:p>
      <w:r>
        <w:rPr>
          <w:sz w:val="22"/>
        </w:rPr>
        <w:t>カフェが多い場所で昼間人流が低い（r=−0.39）という逆説は、本分析が捉えている人流が「通過型人流」であり、カフェで1〜2時間滞在する「滞在型人流」を過小評価している可能性を示す。賑わいの質（通過 vs 滞在・消費額）を単一指標で測ることの限界が出ている。</w:t>
      </w:r>
    </w:p>
    <w:p/>
    <w:p>
      <w:pPr>
        <w:pStyle w:val="Heading2"/>
      </w:pPr>
      <w:r>
        <w:rPr>
          <w:color w:val="2E74B5"/>
        </w:rPr>
        <w:t>考察4：業種多様性は100mより500mスケールで機能する</w:t>
      </w:r>
    </w:p>
    <w:p>
      <w:r>
        <w:rPr>
          <w:sz w:val="22"/>
        </w:rPr>
        <w:t>業種多様性Hの相関係数は100m（+0.09）→ 300m（+0.18）→ 500m（+0.31）と距離拡大に伴い増加する。Jacobsの「混合用途」は街角スケール（100m）より徒歩6分程度の生活圏スケール（500m）で機能している。点的多様性より面的多様性が人流を生む。岡山固有のスケール感の発見。</w:t>
      </w:r>
    </w:p>
    <w:p/>
    <w:p>
      <w:pPr>
        <w:pStyle w:val="Heading2"/>
      </w:pPr>
      <w:r>
        <w:rPr>
          <w:color w:val="2E74B5"/>
        </w:rPr>
        <w:t>考察5：表町の特異性と過渡期仮説</w:t>
      </w:r>
    </w:p>
    <w:p>
      <w:r>
        <w:rPr>
          <w:sz w:val="22"/>
        </w:rPr>
        <w:t>表町⑧が単独クラスタ（C3）になったことは注目に値する。全国的にシャッター化が進む典型例として言及されながら、データ上では高い人流スコア（176）を保っている。しかしカフェ密度が高く、変数プロファイルはC4（周辺低人流型）に近い。「かつての商業集積の慣性で人流が残っているが、構造的には変化している」過渡期にある可能性がある。</w:t>
      </w:r>
    </w:p>
    <w:p/>
    <w:p>
      <w:pPr>
        <w:pStyle w:val="Heading2"/>
      </w:pPr>
      <w:r>
        <w:rPr>
          <w:color w:val="2E74B5"/>
        </w:rPr>
        <w:t>考察6：後楽園・岡山城は日常人流を生まない</w:t>
      </w:r>
    </w:p>
    <w:p>
      <w:r>
        <w:rPr>
          <w:sz w:val="22"/>
        </w:rPr>
        <w:t>後楽園・岡山城エリアはC4（平均人流72）に属し、自給自足スコアも最低水準。観光資源はモバイル空間統計が捉える日常的な昼間人流とは別の構造で動いていると考えられる。観光型人流と生活型人流の分離が必要であり、観光地の「賑わい」を人流指標で一元評価することの危険性を示す。</w:t>
      </w:r>
    </w:p>
    <w:p/>
    <w:p>
      <w:pPr>
        <w:pStyle w:val="Heading2"/>
      </w:pPr>
      <w:r>
        <w:rPr>
          <w:color w:val="2E74B5"/>
        </w:rPr>
        <w:t>考察7（新）：空洞化の空間パターン</w:t>
      </w:r>
    </w:p>
    <w:p>
      <w:r>
        <w:rPr>
          <w:sz w:val="22"/>
        </w:rPr>
        <w:t>空洞化リスク指数が高いのは中心部から西に位置する天神町（弓之町周辺）・奉還町エリア。これらは岡山駅西側の再開発が進んでいない地区と重なる。商業施設が撤退し駐車場に転換するという「空洞化の典型的経路」が空間的に可視化された。</w:t>
      </w:r>
    </w:p>
    <w:p/>
    <w:p>
      <w:pPr>
        <w:pStyle w:val="Heading2"/>
      </w:pPr>
      <w:r>
        <w:rPr>
          <w:color w:val="2E74B5"/>
        </w:rPr>
        <w:t>考察8（新）：コンパクトシティ指標としての自給自足スコア</w:t>
      </w:r>
    </w:p>
    <w:p>
      <w:r>
        <w:rPr>
          <w:sz w:val="22"/>
        </w:rPr>
        <w:t>生活自給自足スコアは、コンパクトシティ政策の達成度を測る実践的な指標として使える。満点エリア（駅前〜桃太郎大通り）と最低スコアエリア（後楽園・岡山城）の格差は、日常生活圏としての機能の二極化を示している。観光地として整備されたエリアが逆に生活利便性を失っているというトレードオフが存在する。</w:t>
      </w:r>
    </w:p>
    <w:p>
      <w:r>
        <w:br w:type="page"/>
      </w:r>
    </w:p>
    <w:p>
      <w:pPr>
        <w:pStyle w:val="Heading1"/>
      </w:pPr>
      <w:r>
        <w:rPr>
          <w:color w:val="1A5376"/>
        </w:rPr>
        <w:t>5. Jane Jacobs 4条件との対応</w:t>
      </w:r>
    </w:p>
    <w:p>
      <w:r>
        <w:rPr>
          <w:sz w:val="22"/>
        </w:rPr>
        <w:t>『アメリカ大都市の死と生』（1961）でJane Jacobsが提唱した都市的活力の4条件と、本分析の対応を整理する。</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fill="2E74B5"/>
          </w:tcPr>
          <w:p>
            <w:r>
              <w:rPr>
                <w:b/>
                <w:color w:val="FFFFFF"/>
                <w:sz w:val="19"/>
              </w:rPr>
              <w:t>Jacobsの条件</w:t>
            </w:r>
          </w:p>
        </w:tc>
        <w:tc>
          <w:tcPr>
            <w:tcW w:type="dxa" w:w="2268"/>
            <w:shd w:val="clear" w:fill="2E74B5"/>
          </w:tcPr>
          <w:p>
            <w:r>
              <w:rPr>
                <w:b/>
                <w:color w:val="FFFFFF"/>
                <w:sz w:val="19"/>
              </w:rPr>
              <w:t>対応変数</w:t>
            </w:r>
          </w:p>
        </w:tc>
        <w:tc>
          <w:tcPr>
            <w:tcW w:type="dxa" w:w="2268"/>
            <w:shd w:val="clear" w:fill="2E74B5"/>
          </w:tcPr>
          <w:p>
            <w:r>
              <w:rPr>
                <w:b/>
                <w:color w:val="FFFFFF"/>
                <w:sz w:val="19"/>
              </w:rPr>
              <w:t>検証結果</w:t>
            </w:r>
          </w:p>
        </w:tc>
        <w:tc>
          <w:tcPr>
            <w:tcW w:type="dxa" w:w="2268"/>
            <w:shd w:val="clear" w:fill="2E74B5"/>
          </w:tcPr>
          <w:p>
            <w:r>
              <w:rPr>
                <w:b/>
                <w:color w:val="FFFFFF"/>
                <w:sz w:val="19"/>
              </w:rPr>
              <w:t>コメント</w:t>
            </w:r>
          </w:p>
        </w:tc>
      </w:tr>
      <w:tr>
        <w:tc>
          <w:tcPr>
            <w:tcW w:type="dxa" w:w="2268"/>
          </w:tcPr>
          <w:p>
            <w:r>
              <w:rPr>
                <w:sz w:val="19"/>
              </w:rPr>
              <w:t>混合用途（Mixed Use）</w:t>
            </w:r>
          </w:p>
        </w:tc>
        <w:tc>
          <w:tcPr>
            <w:tcW w:type="dxa" w:w="2268"/>
          </w:tcPr>
          <w:p>
            <w:r>
              <w:rPr>
                <w:sz w:val="19"/>
              </w:rPr>
              <w:t>業種多様性H（500m）</w:t>
            </w:r>
          </w:p>
        </w:tc>
        <w:tc>
          <w:tcPr>
            <w:tcW w:type="dxa" w:w="2268"/>
          </w:tcPr>
          <w:p>
            <w:r>
              <w:rPr>
                <w:sz w:val="19"/>
              </w:rPr>
              <w:t>✅ 支持（r=+0.31）</w:t>
            </w:r>
          </w:p>
        </w:tc>
        <w:tc>
          <w:tcPr>
            <w:tcW w:type="dxa" w:w="2268"/>
          </w:tcPr>
          <w:p>
            <w:r>
              <w:rPr>
                <w:sz w:val="19"/>
              </w:rPr>
              <w:t>広域スケールで機能</w:t>
            </w:r>
          </w:p>
        </w:tc>
      </w:tr>
      <w:tr>
        <w:tc>
          <w:tcPr>
            <w:tcW w:type="dxa" w:w="2268"/>
          </w:tcPr>
          <w:p>
            <w:r>
              <w:rPr>
                <w:sz w:val="19"/>
              </w:rPr>
              <w:t>短いブロック（Short Blocks）</w:t>
            </w:r>
          </w:p>
        </w:tc>
        <w:tc>
          <w:tcPr>
            <w:tcW w:type="dxa" w:w="2268"/>
          </w:tcPr>
          <w:p>
            <w:r>
              <w:rPr>
                <w:sz w:val="19"/>
              </w:rPr>
              <w:t>道路密度（OSMから計算可）</w:t>
            </w:r>
          </w:p>
        </w:tc>
        <w:tc>
          <w:tcPr>
            <w:tcW w:type="dxa" w:w="2268"/>
          </w:tcPr>
          <w:p>
            <w:r>
              <w:rPr>
                <w:sz w:val="19"/>
              </w:rPr>
              <w:t>⏳ 未検証</w:t>
            </w:r>
          </w:p>
        </w:tc>
        <w:tc>
          <w:tcPr>
            <w:tcW w:type="dxa" w:w="2268"/>
          </w:tcPr>
          <w:p>
            <w:r>
              <w:rPr>
                <w:sz w:val="19"/>
              </w:rPr>
              <w:t>岡山の街区構造の特異性に注目</w:t>
            </w:r>
          </w:p>
        </w:tc>
      </w:tr>
      <w:tr>
        <w:tc>
          <w:tcPr>
            <w:tcW w:type="dxa" w:w="2268"/>
          </w:tcPr>
          <w:p>
            <w:r>
              <w:rPr>
                <w:sz w:val="19"/>
              </w:rPr>
              <w:t>古い建物の混在</w:t>
            </w:r>
          </w:p>
        </w:tc>
        <w:tc>
          <w:tcPr>
            <w:tcW w:type="dxa" w:w="2268"/>
          </w:tcPr>
          <w:p>
            <w:r>
              <w:rPr>
                <w:sz w:val="19"/>
              </w:rPr>
              <w:t>建物年代多様性（PLATEAU）</w:t>
            </w:r>
          </w:p>
        </w:tc>
        <w:tc>
          <w:tcPr>
            <w:tcW w:type="dxa" w:w="2268"/>
          </w:tcPr>
          <w:p>
            <w:r>
              <w:rPr>
                <w:sz w:val="19"/>
              </w:rPr>
              <w:t>⏳ PLATEAU待ち</w:t>
            </w:r>
          </w:p>
        </w:tc>
        <w:tc>
          <w:tcPr>
            <w:tcW w:type="dxa" w:w="2268"/>
          </w:tcPr>
          <w:p>
            <w:r>
              <w:rPr>
                <w:sz w:val="19"/>
              </w:rPr>
              <w:t>year_stdが重要仮説</w:t>
            </w:r>
          </w:p>
        </w:tc>
      </w:tr>
      <w:tr>
        <w:tc>
          <w:tcPr>
            <w:tcW w:type="dxa" w:w="2268"/>
          </w:tcPr>
          <w:p>
            <w:r>
              <w:rPr>
                <w:sz w:val="19"/>
              </w:rPr>
              <w:t>高い人口密度（Density）</w:t>
            </w:r>
          </w:p>
        </w:tc>
        <w:tc>
          <w:tcPr>
            <w:tcW w:type="dxa" w:w="2268"/>
          </w:tcPr>
          <w:p>
            <w:r>
              <w:rPr>
                <w:sz w:val="19"/>
              </w:rPr>
              <w:t>建蔽率・建物高さ（PLATEAU）</w:t>
            </w:r>
          </w:p>
        </w:tc>
        <w:tc>
          <w:tcPr>
            <w:tcW w:type="dxa" w:w="2268"/>
          </w:tcPr>
          <w:p>
            <w:r>
              <w:rPr>
                <w:sz w:val="19"/>
              </w:rPr>
              <w:t>⏳ PLATEAU待ち</w:t>
            </w:r>
          </w:p>
        </w:tc>
        <w:tc>
          <w:tcPr>
            <w:tcW w:type="dxa" w:w="2268"/>
          </w:tcPr>
          <w:p>
            <w:r>
              <w:rPr>
                <w:sz w:val="19"/>
              </w:rPr>
              <w:t>密度 vs 容積の違いに注目</w:t>
            </w:r>
          </w:p>
        </w:tc>
      </w:tr>
    </w:tbl>
    <w:p/>
    <w:p>
      <w:r>
        <w:rPr>
          <w:sz w:val="22"/>
        </w:rPr>
        <w:t>4条件のうち「混合用途」のみ検証済み。build_plateau_cache.py（815 GMLファイル処理、約10分）を実行すれば残り2条件が検証可能になる。特に「古い建物の混在（year_std）」は岡山の表町・柳町等で興味深い仮説となりうる。</w:t>
      </w:r>
    </w:p>
    <w:p>
      <w:r>
        <w:br w:type="page"/>
      </w:r>
    </w:p>
    <w:p>
      <w:pPr>
        <w:pStyle w:val="Heading1"/>
      </w:pPr>
      <w:r>
        <w:rPr>
          <w:color w:val="1A5376"/>
        </w:rPr>
        <w:t>6. 生成したLeaflet地図一覧</w:t>
      </w:r>
    </w:p>
    <w:p>
      <w:r>
        <w:rPr>
          <w:sz w:val="22"/>
        </w:rPr>
        <w:t>以下の12枚のインタラクティブ地図を maps/ フォルダに保存した。各ファイルをブラウザで開くと、エリアクリックで詳細ポップアップが表示される。</w:t>
      </w:r>
    </w:p>
    <w:p/>
    <w:tbl>
      <w:tblPr>
        <w:tblStyle w:val="TableGrid"/>
        <w:tblW w:type="auto" w:w="0"/>
        <w:tblLook w:firstColumn="1" w:firstRow="1" w:lastColumn="0" w:lastRow="0" w:noHBand="0" w:noVBand="1" w:val="04A0"/>
      </w:tblPr>
      <w:tblGrid>
        <w:gridCol w:w="3024"/>
        <w:gridCol w:w="3024"/>
        <w:gridCol w:w="3024"/>
      </w:tblGrid>
      <w:tr>
        <w:tc>
          <w:tcPr>
            <w:tcW w:type="dxa" w:w="3024"/>
            <w:shd w:val="clear" w:fill="2E74B5"/>
          </w:tcPr>
          <w:p>
            <w:r>
              <w:rPr>
                <w:b/>
                <w:color w:val="FFFFFF"/>
                <w:sz w:val="18"/>
              </w:rPr>
              <w:t>ファイル名</w:t>
            </w:r>
          </w:p>
        </w:tc>
        <w:tc>
          <w:tcPr>
            <w:tcW w:type="dxa" w:w="3024"/>
            <w:shd w:val="clear" w:fill="2E74B5"/>
          </w:tcPr>
          <w:p>
            <w:r>
              <w:rPr>
                <w:b/>
                <w:color w:val="FFFFFF"/>
                <w:sz w:val="18"/>
              </w:rPr>
              <w:t>タイトル</w:t>
            </w:r>
          </w:p>
        </w:tc>
        <w:tc>
          <w:tcPr>
            <w:tcW w:type="dxa" w:w="3024"/>
            <w:shd w:val="clear" w:fill="2E74B5"/>
          </w:tcPr>
          <w:p>
            <w:r>
              <w:rPr>
                <w:b/>
                <w:color w:val="FFFFFF"/>
                <w:sz w:val="18"/>
              </w:rPr>
              <w:t>要点</w:t>
            </w:r>
          </w:p>
        </w:tc>
      </w:tr>
      <w:tr>
        <w:tc>
          <w:tcPr>
            <w:tcW w:type="dxa" w:w="3024"/>
          </w:tcPr>
          <w:p>
            <w:r>
              <w:rPr>
                <w:sz w:val="17"/>
              </w:rPr>
              <w:t>map_01_緑地件数vs人流.html</w:t>
            </w:r>
          </w:p>
        </w:tc>
        <w:tc>
          <w:tcPr>
            <w:tcW w:type="dxa" w:w="3024"/>
          </w:tcPr>
          <w:p>
            <w:r>
              <w:rPr>
                <w:sz w:val="17"/>
              </w:rPr>
              <w:t>考察1：緑地件数と昼間人流（r=+0.45）</w:t>
            </w:r>
          </w:p>
        </w:tc>
        <w:tc>
          <w:tcPr>
            <w:tcW w:type="dxa" w:w="3024"/>
          </w:tcPr>
          <w:p>
            <w:r>
              <w:rPr>
                <w:sz w:val="17"/>
              </w:rPr>
              <w:t>小さな緑地の密度と人流の正相関</w:t>
            </w:r>
          </w:p>
        </w:tc>
      </w:tr>
      <w:tr>
        <w:tc>
          <w:tcPr>
            <w:tcW w:type="dxa" w:w="3024"/>
          </w:tcPr>
          <w:p>
            <w:r>
              <w:rPr>
                <w:sz w:val="17"/>
              </w:rPr>
              <w:t>map_02_緑地面積vs人流.html</w:t>
            </w:r>
          </w:p>
        </w:tc>
        <w:tc>
          <w:tcPr>
            <w:tcW w:type="dxa" w:w="3024"/>
          </w:tcPr>
          <w:p>
            <w:r>
              <w:rPr>
                <w:sz w:val="17"/>
              </w:rPr>
              <w:t>考察1-B：緑地面積と昼間人流（r=−0.32）</w:t>
            </w:r>
          </w:p>
        </w:tc>
        <w:tc>
          <w:tcPr>
            <w:tcW w:type="dxa" w:w="3024"/>
          </w:tcPr>
          <w:p>
            <w:r>
              <w:rPr>
                <w:sz w:val="17"/>
              </w:rPr>
              <w:t>大公園が人流を分断する証拠</w:t>
            </w:r>
          </w:p>
        </w:tc>
      </w:tr>
      <w:tr>
        <w:tc>
          <w:tcPr>
            <w:tcW w:type="dxa" w:w="3024"/>
          </w:tcPr>
          <w:p>
            <w:r>
              <w:rPr>
                <w:sz w:val="17"/>
              </w:rPr>
              <w:t>map_03_バス平均便数.html</w:t>
            </w:r>
          </w:p>
        </w:tc>
        <w:tc>
          <w:tcPr>
            <w:tcW w:type="dxa" w:w="3024"/>
          </w:tcPr>
          <w:p>
            <w:r>
              <w:rPr>
                <w:sz w:val="17"/>
              </w:rPr>
              <w:t>考察2：バス「質」と昼間人流（r=+0.39）</w:t>
            </w:r>
          </w:p>
        </w:tc>
        <w:tc>
          <w:tcPr>
            <w:tcW w:type="dxa" w:w="3024"/>
          </w:tcPr>
          <w:p>
            <w:r>
              <w:rPr>
                <w:sz w:val="17"/>
              </w:rPr>
              <w:t>幹線ハブの人流集積効果</w:t>
            </w:r>
          </w:p>
        </w:tc>
      </w:tr>
      <w:tr>
        <w:tc>
          <w:tcPr>
            <w:tcW w:type="dxa" w:w="3024"/>
          </w:tcPr>
          <w:p>
            <w:r>
              <w:rPr>
                <w:sz w:val="17"/>
              </w:rPr>
              <w:t>map_04_バス停数.html</w:t>
            </w:r>
          </w:p>
        </w:tc>
        <w:tc>
          <w:tcPr>
            <w:tcW w:type="dxa" w:w="3024"/>
          </w:tcPr>
          <w:p>
            <w:r>
              <w:rPr>
                <w:sz w:val="17"/>
              </w:rPr>
              <w:t>考察2-B：バス停数と昼間人流（r=−0.23）</w:t>
            </w:r>
          </w:p>
        </w:tc>
        <w:tc>
          <w:tcPr>
            <w:tcW w:type="dxa" w:w="3024"/>
          </w:tcPr>
          <w:p>
            <w:r>
              <w:rPr>
                <w:sz w:val="17"/>
              </w:rPr>
              <w:t>分散型交通の限界</w:t>
            </w:r>
          </w:p>
        </w:tc>
      </w:tr>
      <w:tr>
        <w:tc>
          <w:tcPr>
            <w:tcW w:type="dxa" w:w="3024"/>
          </w:tcPr>
          <w:p>
            <w:r>
              <w:rPr>
                <w:sz w:val="17"/>
              </w:rPr>
              <w:t>map_05_業種多様性.html</w:t>
            </w:r>
          </w:p>
        </w:tc>
        <w:tc>
          <w:tcPr>
            <w:tcW w:type="dxa" w:w="3024"/>
          </w:tcPr>
          <w:p>
            <w:r>
              <w:rPr>
                <w:sz w:val="17"/>
              </w:rPr>
              <w:t>考察4：業種多様性と昼間人流（r=+0.31）</w:t>
            </w:r>
          </w:p>
        </w:tc>
        <w:tc>
          <w:tcPr>
            <w:tcW w:type="dxa" w:w="3024"/>
          </w:tcPr>
          <w:p>
            <w:r>
              <w:rPr>
                <w:sz w:val="17"/>
              </w:rPr>
              <w:t>面的多様性の効果</w:t>
            </w:r>
          </w:p>
        </w:tc>
      </w:tr>
      <w:tr>
        <w:tc>
          <w:tcPr>
            <w:tcW w:type="dxa" w:w="3024"/>
          </w:tcPr>
          <w:p>
            <w:r>
              <w:rPr>
                <w:sz w:val="17"/>
              </w:rPr>
              <w:t>map_06_カフェ数.html</w:t>
            </w:r>
          </w:p>
        </w:tc>
        <w:tc>
          <w:tcPr>
            <w:tcW w:type="dxa" w:w="3024"/>
          </w:tcPr>
          <w:p>
            <w:r>
              <w:rPr>
                <w:sz w:val="17"/>
              </w:rPr>
              <w:t>考察3：カフェ数と昼間人流（r=−0.39）</w:t>
            </w:r>
          </w:p>
        </w:tc>
        <w:tc>
          <w:tcPr>
            <w:tcW w:type="dxa" w:w="3024"/>
          </w:tcPr>
          <w:p>
            <w:r>
              <w:rPr>
                <w:sz w:val="17"/>
              </w:rPr>
              <w:t>滞在型vs通過型の人流差</w:t>
            </w:r>
          </w:p>
        </w:tc>
      </w:tr>
      <w:tr>
        <w:tc>
          <w:tcPr>
            <w:tcW w:type="dxa" w:w="3024"/>
          </w:tcPr>
          <w:p>
            <w:r>
              <w:rPr>
                <w:sz w:val="17"/>
              </w:rPr>
              <w:t>map_07_空洞化リスク.html</w:t>
            </w:r>
          </w:p>
        </w:tc>
        <w:tc>
          <w:tcPr>
            <w:tcW w:type="dxa" w:w="3024"/>
          </w:tcPr>
          <w:p>
            <w:r>
              <w:rPr>
                <w:sz w:val="17"/>
              </w:rPr>
              <w:t>新考察A：空洞化リスク指数</w:t>
            </w:r>
          </w:p>
        </w:tc>
        <w:tc>
          <w:tcPr>
            <w:tcW w:type="dxa" w:w="3024"/>
          </w:tcPr>
          <w:p>
            <w:r>
              <w:rPr>
                <w:sz w:val="17"/>
              </w:rPr>
              <w:t>駐車場/商業比率で空洞化を可視化</w:t>
            </w:r>
          </w:p>
        </w:tc>
      </w:tr>
      <w:tr>
        <w:tc>
          <w:tcPr>
            <w:tcW w:type="dxa" w:w="3024"/>
          </w:tcPr>
          <w:p>
            <w:r>
              <w:rPr>
                <w:sz w:val="17"/>
              </w:rPr>
              <w:t>map_08_昼夜型バランス.html</w:t>
            </w:r>
          </w:p>
        </w:tc>
        <w:tc>
          <w:tcPr>
            <w:tcW w:type="dxa" w:w="3024"/>
          </w:tcPr>
          <w:p>
            <w:r>
              <w:rPr>
                <w:sz w:val="17"/>
              </w:rPr>
              <w:t>新考察B：昼型vs夜型 施設バランス</w:t>
            </w:r>
          </w:p>
        </w:tc>
        <w:tc>
          <w:tcPr>
            <w:tcW w:type="dxa" w:w="3024"/>
          </w:tcPr>
          <w:p>
            <w:r>
              <w:rPr>
                <w:sz w:val="17"/>
              </w:rPr>
              <w:t>エリアの活動時間帯を類型化</w:t>
            </w:r>
          </w:p>
        </w:tc>
      </w:tr>
      <w:tr>
        <w:tc>
          <w:tcPr>
            <w:tcW w:type="dxa" w:w="3024"/>
          </w:tcPr>
          <w:p>
            <w:r>
              <w:rPr>
                <w:sz w:val="17"/>
              </w:rPr>
              <w:t>map_09_自給自足スコア.html</w:t>
            </w:r>
          </w:p>
        </w:tc>
        <w:tc>
          <w:tcPr>
            <w:tcW w:type="dxa" w:w="3024"/>
          </w:tcPr>
          <w:p>
            <w:r>
              <w:rPr>
                <w:sz w:val="17"/>
              </w:rPr>
              <w:t>新考察C：生活自給自足スコア</w:t>
            </w:r>
          </w:p>
        </w:tc>
        <w:tc>
          <w:tcPr>
            <w:tcW w:type="dxa" w:w="3024"/>
          </w:tcPr>
          <w:p>
            <w:r>
              <w:rPr>
                <w:sz w:val="17"/>
              </w:rPr>
              <w:t>コンパクトシティ達成度の地図</w:t>
            </w:r>
          </w:p>
        </w:tc>
      </w:tr>
      <w:tr>
        <w:tc>
          <w:tcPr>
            <w:tcW w:type="dxa" w:w="3024"/>
          </w:tcPr>
          <w:p>
            <w:r>
              <w:rPr>
                <w:sz w:val="17"/>
              </w:rPr>
              <w:t>map_10_JaneJacobs_Zone.html</w:t>
            </w:r>
          </w:p>
        </w:tc>
        <w:tc>
          <w:tcPr>
            <w:tcW w:type="dxa" w:w="3024"/>
          </w:tcPr>
          <w:p>
            <w:r>
              <w:rPr>
                <w:sz w:val="17"/>
              </w:rPr>
              <w:t>新考察F：Jane Jacobs Zone 象限</w:t>
            </w:r>
          </w:p>
        </w:tc>
        <w:tc>
          <w:tcPr>
            <w:tcW w:type="dxa" w:w="3024"/>
          </w:tcPr>
          <w:p>
            <w:r>
              <w:rPr>
                <w:sz w:val="17"/>
              </w:rPr>
              <w:t>商業×緑地の共存度を4象限に分類</w:t>
            </w:r>
          </w:p>
        </w:tc>
      </w:tr>
      <w:tr>
        <w:tc>
          <w:tcPr>
            <w:tcW w:type="dxa" w:w="3024"/>
          </w:tcPr>
          <w:p>
            <w:r>
              <w:rPr>
                <w:sz w:val="17"/>
              </w:rPr>
              <w:t>map_11_バス便数格差.html</w:t>
            </w:r>
          </w:p>
        </w:tc>
        <w:tc>
          <w:tcPr>
            <w:tcW w:type="dxa" w:w="3024"/>
          </w:tcPr>
          <w:p>
            <w:r>
              <w:rPr>
                <w:sz w:val="17"/>
              </w:rPr>
              <w:t>新考察E：バス便数の地域格差</w:t>
            </w:r>
          </w:p>
        </w:tc>
        <w:tc>
          <w:tcPr>
            <w:tcW w:type="dxa" w:w="3024"/>
          </w:tcPr>
          <w:p>
            <w:r>
              <w:rPr>
                <w:sz w:val="17"/>
              </w:rPr>
              <w:t>ジニ係数で交通格差を可視化</w:t>
            </w:r>
          </w:p>
        </w:tc>
      </w:tr>
      <w:tr>
        <w:tc>
          <w:tcPr>
            <w:tcW w:type="dxa" w:w="3024"/>
          </w:tcPr>
          <w:p>
            <w:r>
              <w:rPr>
                <w:sz w:val="17"/>
              </w:rPr>
              <w:t>map_12_クラスタ分類.html</w:t>
            </w:r>
          </w:p>
        </w:tc>
        <w:tc>
          <w:tcPr>
            <w:tcW w:type="dxa" w:w="3024"/>
          </w:tcPr>
          <w:p>
            <w:r>
              <w:rPr>
                <w:sz w:val="17"/>
              </w:rPr>
              <w:t>KMeansクラスタ（k=4）</w:t>
            </w:r>
          </w:p>
        </w:tc>
        <w:tc>
          <w:tcPr>
            <w:tcW w:type="dxa" w:w="3024"/>
          </w:tcPr>
          <w:p>
            <w:r>
              <w:rPr>
                <w:sz w:val="17"/>
              </w:rPr>
              <w:t>22エリアの都市類型を色分け</w:t>
            </w:r>
          </w:p>
        </w:tc>
      </w:tr>
    </w:tbl>
    <w:p>
      <w:r>
        <w:br w:type="page"/>
      </w:r>
    </w:p>
    <w:p>
      <w:pPr>
        <w:pStyle w:val="Heading1"/>
      </w:pPr>
      <w:r>
        <w:rPr>
          <w:color w:val="1A5376"/>
        </w:rPr>
        <w:t>7. まとめと今後のロードマップ</w:t>
      </w:r>
    </w:p>
    <w:p>
      <w:pPr>
        <w:pStyle w:val="Heading2"/>
      </w:pPr>
      <w:r>
        <w:rPr>
          <w:color w:val="2E74B5"/>
        </w:rPr>
        <w:t>7-1. 分析全体の結論</w:t>
      </w:r>
    </w:p>
    <w:p>
      <w:r>
        <w:rPr>
          <w:sz w:val="22"/>
        </w:rPr>
        <w:t>岡山市中心市街地の昼間人流は、「バスの質的集中 × 近接飲食（特に夜間業態） × 点在する小公園 × 広域での業種多様性」という4要因の組み合わせで説明できる部分が大きい。これはJane Jacobsの理論と部分的に一致するが、4条件のうち検証できたのは「混合用途」のみである。</w:t>
      </w:r>
    </w:p>
    <w:p>
      <w:r>
        <w:rPr>
          <w:sz w:val="22"/>
        </w:rPr>
        <w:t>都市構造分析（人流なし）からは、(1)駅西側の空洞化リスク、(2)観光地と生活地の二極化、(3)バス便数の地域格差、という3つの新たな課題が浮かび上がった。</w:t>
      </w:r>
    </w:p>
    <w:p/>
    <w:p>
      <w:pPr>
        <w:pStyle w:val="Heading2"/>
      </w:pPr>
      <w:r>
        <w:rPr>
          <w:color w:val="2E74B5"/>
        </w:rPr>
        <w:t>7-2. 今後のロードマップ</w:t>
      </w:r>
    </w:p>
    <w:p>
      <w:pPr>
        <w:pStyle w:val="ListBullet"/>
      </w:pPr>
      <w:r>
        <w:rPr>
          <w:sz w:val="21"/>
        </w:rPr>
        <w:t>（最優先）build_plateau_cache.py の実行 → 建蔽率・用途混在・建物年代多様性の投入</w:t>
      </w:r>
    </w:p>
    <w:p>
      <w:pPr>
        <w:pStyle w:val="ListBullet"/>
      </w:pPr>
      <w:r>
        <w:rPr>
          <w:sz w:val="21"/>
        </w:rPr>
        <w:t>道路密度・ブロック長の計算（OSMから取得可能）→ Jacobsの「短いブロック」検証</w:t>
      </w:r>
    </w:p>
    <w:p>
      <w:pPr>
        <w:pStyle w:val="ListBullet"/>
      </w:pPr>
      <w:r>
        <w:rPr>
          <w:sz w:val="21"/>
        </w:rPr>
        <w:t>夜間人流の同一分析 → 昼夜でドライバーがどう変わるか（バーの係数が上がるはず）</w:t>
      </w:r>
    </w:p>
    <w:p>
      <w:pPr>
        <w:pStyle w:val="ListBullet"/>
      </w:pPr>
      <w:r>
        <w:rPr>
          <w:sz w:val="21"/>
        </w:rPr>
        <w:t>クラスタ別回帰 → 「表町型」と「駅前型」で効くドライバーが違うか検証</w:t>
      </w:r>
    </w:p>
    <w:p>
      <w:pPr>
        <w:pStyle w:val="ListBullet"/>
      </w:pPr>
      <w:r>
        <w:rPr>
          <w:sz w:val="21"/>
        </w:rPr>
        <w:t>時系列分析（2019-2023）→ コロナ後の人流回復で何が回復の鍵だったか</w:t>
      </w:r>
    </w:p>
    <w:p>
      <w:pPr>
        <w:pStyle w:val="ListBullet"/>
      </w:pPr>
      <w:r>
        <w:rPr>
          <w:sz w:val="21"/>
        </w:rPr>
        <w:t>空間ラグモデル（SLM/SEM）→ 空間的自己相関を精密に処理</w:t>
      </w:r>
    </w:p>
    <w:p/>
    <w:p>
      <w:r>
        <w:rPr>
          <w:b/>
          <w:color w:val="1A5376"/>
          <w:sz w:val="22"/>
        </w:rPr>
        <w:t>最大の発見：「賑わいは施設の量ではなく配置の質と密度で決まる」。大きい・多いより、ちょうどよく集まっているかどうかが効いている。</w:t>
      </w:r>
    </w:p>
    <w:p/>
    <w:p>
      <w:pPr>
        <w:jc w:val="right"/>
      </w:pPr>
      <w:r>
        <w:rPr>
          <w:color w:val="888888"/>
          <w:sz w:val="18"/>
        </w:rPr>
        <w:t>岡山市GIS Cowork Session 2026-06 / 生成：2026-06-23</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