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(bootstrap 95% CI: [99.47%, 99.93%]). For F1-score (positive-class F1: 0.9973; macro-averaged F1: 0.9973), the Wilson interval is [0.9931, 0.9989] (bootstrap 95% CI: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