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David Kohler 135 Abbeyville Road, Pittsburgh, PA 15228 (412) 526-6764 |</w:t>
      </w:r>
      <w:r>
        <w:t xml:space="preserve"> </w:t>
      </w:r>
      <w:r>
        <w:t xml:space="preserve">Dkohlkat@gmail.com | github.com/kohlkat</w:t>
      </w:r>
    </w:p>
    <w:p>
      <w:pPr>
        <w:pStyle w:val="BodyText"/>
      </w:pPr>
      <w:r>
        <w:t xml:space="preserve">August 27, 2025</w:t>
      </w:r>
    </w:p>
    <w:p>
      <w:pPr>
        <w:pStyle w:val="BodyText"/>
      </w:pPr>
      <w:r>
        <w:t xml:space="preserve">Hiring Manager Skild AI</w:t>
      </w:r>
    </w:p>
    <w:p>
      <w:pPr>
        <w:pStyle w:val="BodyText"/>
      </w:pPr>
      <w:r>
        <w:t xml:space="preserve">Dear Hiring Manager,</w:t>
      </w:r>
    </w:p>
    <w:p>
      <w:pPr>
        <w:pStyle w:val="BodyText"/>
      </w:pPr>
      <w:r>
        <w:t xml:space="preserve">I’m applying for the Robot Operator / VR Specialist role at Skild AI.</w:t>
      </w:r>
      <w:r>
        <w:t xml:space="preserve"> </w:t>
      </w:r>
      <w:r>
        <w:t xml:space="preserve">I’m a software-development student and the designer of RS274-NEXT</w:t>
      </w:r>
      <w:r>
        <w:t xml:space="preserve"> </w:t>
      </w:r>
      <w:r>
        <w:t xml:space="preserve">(SAGE-274), a next-generation control stack that augments RS-274/NGC</w:t>
      </w:r>
      <w:r>
        <w:t xml:space="preserve"> </w:t>
      </w:r>
      <w:r>
        <w:t xml:space="preserve">with sensor fusion, AI-driven adaptive control, and deterministic</w:t>
      </w:r>
      <w:r>
        <w:t xml:space="preserve"> </w:t>
      </w:r>
      <w:r>
        <w:t xml:space="preserve">networking while remaining legacy-safe. I designed and operate a custom</w:t>
      </w:r>
      <w:r>
        <w:t xml:space="preserve"> </w:t>
      </w:r>
      <w:r>
        <w:t xml:space="preserve">CNC cell in manual, handheld, and VR teleoperation modes for high-volume</w:t>
      </w:r>
      <w:r>
        <w:t xml:space="preserve"> </w:t>
      </w:r>
      <w:r>
        <w:t xml:space="preserve">data collection and evaluation. I’m aligned with Skild AI’s push toward</w:t>
      </w:r>
      <w:r>
        <w:t xml:space="preserve"> </w:t>
      </w:r>
      <w:r>
        <w:t xml:space="preserve">general robotic intelligence and understand how reliable, diverse, and</w:t>
      </w:r>
      <w:r>
        <w:t xml:space="preserve"> </w:t>
      </w:r>
      <w:r>
        <w:t xml:space="preserve">well-labeled data powers that mission.</w:t>
      </w:r>
    </w:p>
    <w:p>
      <w:pPr>
        <w:pStyle w:val="BodyText"/>
      </w:pPr>
      <w:r>
        <w:t xml:space="preserve">Highlights of what I built and operate - Interpreter + directives:</w:t>
      </w:r>
      <w:r>
        <w:t xml:space="preserve"> </w:t>
      </w:r>
      <w:r>
        <w:t xml:space="preserve">RS-274/NGC-compatible interpreter with extensions: SENSE{} for declaring</w:t>
      </w:r>
      <w:r>
        <w:t xml:space="preserve"> </w:t>
      </w:r>
      <w:r>
        <w:t xml:space="preserve">fused sensor channels; ADAPT{} for bounded feed/spindle/path policies;</w:t>
      </w:r>
      <w:r>
        <w:t xml:space="preserve"> </w:t>
      </w:r>
      <w:r>
        <w:t xml:space="preserve">QOS{} for latency/deadline priorities; SYNC{} for time alignment. All</w:t>
      </w:r>
      <w:r>
        <w:t xml:space="preserve"> </w:t>
      </w:r>
      <w:r>
        <w:t xml:space="preserve">extensions are legacy-safe (ignored by older controllers). - New</w:t>
      </w:r>
      <w:r>
        <w:t xml:space="preserve"> </w:t>
      </w:r>
      <w:r>
        <w:t xml:space="preserve">directive examples (legacy-safe G-code comments/blocks): - SENSE{ae:on,</w:t>
      </w:r>
      <w:r>
        <w:t xml:space="preserve"> </w:t>
      </w:r>
      <w:r>
        <w:t xml:space="preserve">ir:on, imu_hz:200} - SIM{domain:randomize, seed:42, noise:{ae:0.02,</w:t>
      </w:r>
      <w:r>
        <w:t xml:space="preserve"> </w:t>
      </w:r>
      <w:r>
        <w:t xml:space="preserve">imu:0.005}, physics:{friction:range(0.6,0.9), backlash:mm(0.02)}} -</w:t>
      </w:r>
      <w:r>
        <w:t xml:space="preserve"> </w:t>
      </w:r>
      <w:r>
        <w:t xml:space="preserve">SAFE{envelope:{x:[-1,220], y:[-1,120], z:[-150,0]}, estop:guarded,</w:t>
      </w:r>
      <w:r>
        <w:t xml:space="preserve"> </w:t>
      </w:r>
      <w:r>
        <w:t xml:space="preserve">jerk_cap:true} - ADAPT{feed_pct:[-10,15], spindle_pct:[-5,10],</w:t>
      </w:r>
      <w:r>
        <w:t xml:space="preserve"> </w:t>
      </w:r>
      <w:r>
        <w:t xml:space="preserve">bounds:{deflection_mm:&lt;0.03, temp_C:&lt;70}} - TRACE{rate_hz:500,</w:t>
      </w:r>
      <w:r>
        <w:t xml:space="preserve"> </w:t>
      </w:r>
      <w:r>
        <w:t xml:space="preserve">topics:[pose,force,temp], label_schema:</w:t>
      </w:r>
      <w:r>
        <w:t xml:space="preserve">‘</w:t>
      </w:r>
      <w:r>
        <w:t xml:space="preserve">op,tool,material</w:t>
      </w:r>
      <w:r>
        <w:t xml:space="preserve">’</w:t>
      </w:r>
      <w:r>
        <w:t xml:space="preserve">} -</w:t>
      </w:r>
      <w:r>
        <w:t xml:space="preserve"> </w:t>
      </w:r>
      <w:r>
        <w:t xml:space="preserve">LABEL{op:</w:t>
      </w:r>
      <w:r>
        <w:t xml:space="preserve">‘</w:t>
      </w:r>
      <w:r>
        <w:t xml:space="preserve">finish</w:t>
      </w:r>
      <w:r>
        <w:t xml:space="preserve">’</w:t>
      </w:r>
      <w:r>
        <w:t xml:space="preserve">, tool:</w:t>
      </w:r>
      <w:r>
        <w:t xml:space="preserve">‘</w:t>
      </w:r>
      <w:r>
        <w:t xml:space="preserve">EM6</w:t>
      </w:r>
      <w:r>
        <w:t xml:space="preserve">’</w:t>
      </w:r>
      <w:r>
        <w:t xml:space="preserve">, material:</w:t>
      </w:r>
      <w:r>
        <w:t xml:space="preserve">‘</w:t>
      </w:r>
      <w:r>
        <w:t xml:space="preserve">6061-T6</w:t>
      </w:r>
      <w:r>
        <w:t xml:space="preserve">’</w:t>
      </w:r>
      <w:r>
        <w:t xml:space="preserve">, lot:</w:t>
      </w:r>
      <w:r>
        <w:t xml:space="preserve">‘</w:t>
      </w:r>
      <w:r>
        <w:t xml:space="preserve">A42</w:t>
      </w:r>
      <w:r>
        <w:t xml:space="preserve">’</w:t>
      </w:r>
      <w:r>
        <w:t xml:space="preserve">} -</w:t>
      </w:r>
      <w:r>
        <w:t xml:space="preserve"> </w:t>
      </w:r>
      <w:r>
        <w:t xml:space="preserve">CALIB{probe:</w:t>
      </w:r>
      <w:r>
        <w:t xml:space="preserve">‘</w:t>
      </w:r>
      <w:r>
        <w:t xml:space="preserve">3D-touch</w:t>
      </w:r>
      <w:r>
        <w:t xml:space="preserve">’</w:t>
      </w:r>
      <w:r>
        <w:t xml:space="preserve">, thermal:</w:t>
      </w:r>
      <w:r>
        <w:t xml:space="preserve">‘</w:t>
      </w:r>
      <w:r>
        <w:t xml:space="preserve">on</w:t>
      </w:r>
      <w:r>
        <w:t xml:space="preserve">’</w:t>
      </w:r>
      <w:r>
        <w:t xml:space="preserve">, backoff_mm:0.5} -</w:t>
      </w:r>
      <w:r>
        <w:t xml:space="preserve"> </w:t>
      </w:r>
      <w:r>
        <w:t xml:space="preserve">VERIFY{chatter_idx&lt;0.2 &amp;&amp; stock_remaining_mm&gt;=0} - SYNC{ptp:true,</w:t>
      </w:r>
      <w:r>
        <w:t xml:space="preserve"> </w:t>
      </w:r>
      <w:r>
        <w:t xml:space="preserve">tsn:true} - Sensor fusion and derived signals: Real-time EKF/UKF fusion</w:t>
      </w:r>
      <w:r>
        <w:t xml:space="preserve"> </w:t>
      </w:r>
      <w:r>
        <w:t xml:space="preserve">of IMU, acoustic emission, spindle current, thermal/IR, and</w:t>
      </w:r>
      <w:r>
        <w:t xml:space="preserve"> </w:t>
      </w:r>
      <w:r>
        <w:t xml:space="preserve">vision/depth. Derived metrics include chatter index, tool-wear proxy,</w:t>
      </w:r>
      <w:r>
        <w:t xml:space="preserve"> </w:t>
      </w:r>
      <w:r>
        <w:t xml:space="preserve">stock remaining, and thermal load. - Learning and control: Unsupervised</w:t>
      </w:r>
      <w:r>
        <w:t xml:space="preserve"> </w:t>
      </w:r>
      <w:r>
        <w:t xml:space="preserve">baselines per cell for anomaly detection and reinforcement-learning</w:t>
      </w:r>
      <w:r>
        <w:t xml:space="preserve"> </w:t>
      </w:r>
      <w:r>
        <w:t xml:space="preserve">policy hooks that apply bounded adjustments within jerk and safety</w:t>
      </w:r>
      <w:r>
        <w:t xml:space="preserve"> </w:t>
      </w:r>
      <w:r>
        <w:t xml:space="preserve">limits. - Edge inference: Deployment to embedded NPU / Jetson-class edge</w:t>
      </w:r>
      <w:r>
        <w:t xml:space="preserve"> </w:t>
      </w:r>
      <w:r>
        <w:t xml:space="preserve">devices for sub-10 ms loop times with confidence gating and drift</w:t>
      </w:r>
      <w:r>
        <w:t xml:space="preserve"> </w:t>
      </w:r>
      <w:r>
        <w:t xml:space="preserve">calibration. - Robotics integration: RS274-NEXT maps to ROS 2 / MoveIt 2</w:t>
      </w:r>
      <w:r>
        <w:t xml:space="preserve"> </w:t>
      </w:r>
      <w:r>
        <w:t xml:space="preserve">so the same program can drive a mill or a 6-axis arm. - Networking and</w:t>
      </w:r>
      <w:r>
        <w:t xml:space="preserve"> </w:t>
      </w:r>
      <w:r>
        <w:t xml:space="preserve">safety: OPC UA PubSub + TSN ideas for deterministic timing and</w:t>
      </w:r>
      <w:r>
        <w:t xml:space="preserve"> </w:t>
      </w:r>
      <w:r>
        <w:t xml:space="preserve">PTP/802.1AS synchronization; guarded feed-holds and deterministic</w:t>
      </w:r>
      <w:r>
        <w:t xml:space="preserve"> </w:t>
      </w:r>
      <w:r>
        <w:t xml:space="preserve">S-curve fallbacks.</w:t>
      </w:r>
    </w:p>
    <w:p>
      <w:pPr>
        <w:pStyle w:val="BodyText"/>
      </w:pPr>
      <w:r>
        <w:t xml:space="preserve">Training simulation architecture (heavy emphasis) - Digital twin</w:t>
      </w:r>
      <w:r>
        <w:t xml:space="preserve"> </w:t>
      </w:r>
      <w:r>
        <w:t xml:space="preserve">pipeline: CAD/STEP -&gt; OpenUSD (USD) -&gt; Omniverse/Isaac. I generate</w:t>
      </w:r>
      <w:r>
        <w:t xml:space="preserve"> </w:t>
      </w:r>
      <w:r>
        <w:t xml:space="preserve">large, randomized task sets with curriculum and procedural asset</w:t>
      </w:r>
      <w:r>
        <w:t xml:space="preserve"> </w:t>
      </w:r>
      <w:r>
        <w:t xml:space="preserve">variation (fixtures, stock, clamps), and simulate sensor models (AE, IR,</w:t>
      </w:r>
      <w:r>
        <w:t xml:space="preserve"> </w:t>
      </w:r>
      <w:r>
        <w:t xml:space="preserve">camera, depth) with controllable noise. Domain parameters (friction,</w:t>
      </w:r>
      <w:r>
        <w:t xml:space="preserve"> </w:t>
      </w:r>
      <w:r>
        <w:t xml:space="preserve">backlash, stiffness, thermal) are swept to build robust policies. -</w:t>
      </w:r>
      <w:r>
        <w:t xml:space="preserve"> </w:t>
      </w:r>
      <w:r>
        <w:t xml:space="preserve">Auto-labeling and QA: Simulation provides perfect ground truth for</w:t>
      </w:r>
      <w:r>
        <w:t xml:space="preserve"> </w:t>
      </w:r>
      <w:r>
        <w:t xml:space="preserve">pose/force/temperature; I attach labels via TRACE{} and LABEL{} schemas,</w:t>
      </w:r>
      <w:r>
        <w:t xml:space="preserve"> </w:t>
      </w:r>
      <w:r>
        <w:t xml:space="preserve">run QA gates, and export datasets for supervised/RL training. -</w:t>
      </w:r>
      <w:r>
        <w:t xml:space="preserve"> </w:t>
      </w:r>
      <w:r>
        <w:t xml:space="preserve">Sim-to-real bridging: Use real telemetry to identify parameters (system</w:t>
      </w:r>
      <w:r>
        <w:t xml:space="preserve"> </w:t>
      </w:r>
      <w:r>
        <w:t xml:space="preserve">ID), tune physics to match real traces, and then gate policies in</w:t>
      </w:r>
      <w:r>
        <w:t xml:space="preserve"> </w:t>
      </w:r>
      <w:r>
        <w:t xml:space="preserve">“</w:t>
      </w:r>
      <w:r>
        <w:t xml:space="preserve">shadow mode</w:t>
      </w:r>
      <w:r>
        <w:t xml:space="preserve">”</w:t>
      </w:r>
      <w:r>
        <w:t xml:space="preserve"> </w:t>
      </w:r>
      <w:r>
        <w:t xml:space="preserve">before bounded activation on hardware. This reduces</w:t>
      </w:r>
      <w:r>
        <w:t xml:space="preserve"> </w:t>
      </w:r>
      <w:r>
        <w:t xml:space="preserve">bring-up time and safety risk once the cell is physically ready. -</w:t>
      </w:r>
      <w:r>
        <w:t xml:space="preserve"> </w:t>
      </w:r>
      <w:r>
        <w:t xml:space="preserve">Reproducibility/MLOps: Seeded scenario generators, versioned datasets,</w:t>
      </w:r>
      <w:r>
        <w:t xml:space="preserve"> </w:t>
      </w:r>
      <w:r>
        <w:t xml:space="preserve">and replay tooling ensure consistent evaluation.</w:t>
      </w:r>
    </w:p>
    <w:p>
      <w:pPr>
        <w:pStyle w:val="BodyText"/>
      </w:pPr>
      <w:r>
        <w:t xml:space="preserve">Why this matters for Skild AI’s data operations - I already pilot and</w:t>
      </w:r>
      <w:r>
        <w:t xml:space="preserve"> </w:t>
      </w:r>
      <w:r>
        <w:t xml:space="preserve">instrument machines in VR to generate diverse demonstrations and</w:t>
      </w:r>
      <w:r>
        <w:t xml:space="preserve"> </w:t>
      </w:r>
      <w:r>
        <w:t xml:space="preserve">labels. - I understand data quality at the control-loop level (sensors,</w:t>
      </w:r>
      <w:r>
        <w:t xml:space="preserve"> </w:t>
      </w:r>
      <w:r>
        <w:t xml:space="preserve">timestamps, ground truth, derived targets). - I can follow procedures</w:t>
      </w:r>
      <w:r>
        <w:t xml:space="preserve"> </w:t>
      </w:r>
      <w:r>
        <w:t xml:space="preserve">precisely, hit throughput/quality targets, and troubleshoot</w:t>
      </w:r>
      <w:r>
        <w:t xml:space="preserve"> </w:t>
      </w:r>
      <w:r>
        <w:t xml:space="preserve">quickly-whether seated or standing for full shifts. - I keep the</w:t>
      </w:r>
      <w:r>
        <w:t xml:space="preserve"> </w:t>
      </w:r>
      <w:r>
        <w:t xml:space="preserve">complete system in my head from hardware to AI pipeline, which shortens</w:t>
      </w:r>
      <w:r>
        <w:t xml:space="preserve"> </w:t>
      </w:r>
      <w:r>
        <w:t xml:space="preserve">iteration time and improves data yield.</w:t>
      </w:r>
    </w:p>
    <w:p>
      <w:pPr>
        <w:pStyle w:val="BodyText"/>
      </w:pPr>
      <w:r>
        <w:t xml:space="preserve">I am prepared to discuss directive grammar, fusion pipelines, policy</w:t>
      </w:r>
      <w:r>
        <w:t xml:space="preserve"> </w:t>
      </w:r>
      <w:r>
        <w:t xml:space="preserve">bounds, and edge deployment. If deeper code or internal diagrams are</w:t>
      </w:r>
      <w:r>
        <w:t xml:space="preserve"> </w:t>
      </w:r>
      <w:r>
        <w:t xml:space="preserve">requested, I’ll provide them under NDA to protect my IP. Thank you for</w:t>
      </w:r>
      <w:r>
        <w:t xml:space="preserve"> </w:t>
      </w:r>
      <w:r>
        <w:t xml:space="preserve">your time-I’d welcome the chance to help Skild AI scale high-quality</w:t>
      </w:r>
      <w:r>
        <w:t xml:space="preserve"> </w:t>
      </w:r>
      <w:r>
        <w:t xml:space="preserve">data collection and robot operation.</w:t>
      </w:r>
    </w:p>
    <w:p>
      <w:pPr>
        <w:pStyle w:val="BodyText"/>
      </w:pPr>
      <w:r>
        <w:t xml:space="preserve">Sincerely, David Kohler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2025-10-03T18:23:16Z</dcterms:created>
  <dcterms:modified xsi:type="dcterms:W3CDTF">2025-10-03T18:23:16Z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