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6CC3" w14:textId="1C901867" w:rsidR="00CB6FEB" w:rsidRPr="002A3F12" w:rsidRDefault="00CB6FEB">
      <w:pPr>
        <w:autoSpaceDE w:val="0"/>
        <w:autoSpaceDN w:val="0"/>
        <w:adjustRightInd w:val="0"/>
        <w:spacing w:line="240" w:lineRule="auto"/>
        <w:ind w:left="0" w:right="-747"/>
        <w:jc w:val="right"/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pPrChange w:id="0" w:author="Alejandro López León" w:date="2023-08-01T16:26:00Z">
          <w:pPr>
            <w:autoSpaceDE w:val="0"/>
            <w:autoSpaceDN w:val="0"/>
            <w:adjustRightInd w:val="0"/>
            <w:spacing w:line="240" w:lineRule="auto"/>
            <w:ind w:left="0" w:right="0"/>
            <w:jc w:val="right"/>
          </w:pPr>
        </w:pPrChange>
      </w:pPr>
      <w:r w:rsidRPr="002A3F12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 xml:space="preserve">Ciudad de México, a </w:t>
      </w:r>
      <w:r w:rsidR="00E13C4F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>01</w:t>
      </w:r>
      <w:r w:rsidRPr="002A3F12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 xml:space="preserve"> de </w:t>
      </w:r>
      <w:r w:rsidR="00E13C4F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>agosto</w:t>
      </w:r>
      <w:r w:rsidRPr="002A3F12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 xml:space="preserve"> de 20</w:t>
      </w:r>
      <w:r w:rsidR="00166CA8" w:rsidRPr="002A3F12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>2</w:t>
      </w:r>
      <w:r w:rsidR="00F47765" w:rsidRPr="002A3F12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>3</w:t>
      </w:r>
    </w:p>
    <w:p w14:paraId="47659F8A" w14:textId="77777777" w:rsidR="00CB6FEB" w:rsidRPr="0026108F" w:rsidRDefault="00CB6FEB" w:rsidP="002A3F12">
      <w:pPr>
        <w:autoSpaceDE w:val="0"/>
        <w:autoSpaceDN w:val="0"/>
        <w:adjustRightInd w:val="0"/>
        <w:spacing w:line="240" w:lineRule="auto"/>
        <w:ind w:left="0" w:right="0"/>
        <w:jc w:val="right"/>
        <w:rPr>
          <w:rFonts w:ascii="Montserrat" w:eastAsiaTheme="minorEastAsia" w:hAnsi="Montserrat" w:cs="Times New Roman"/>
          <w:bCs/>
          <w:color w:val="333333"/>
          <w:sz w:val="10"/>
          <w:szCs w:val="10"/>
        </w:rPr>
      </w:pPr>
    </w:p>
    <w:p w14:paraId="7C5C372E" w14:textId="77777777" w:rsidR="005A49FE" w:rsidRPr="002A3F12" w:rsidRDefault="000E23C9" w:rsidP="002A3F1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</w:pPr>
      <w:r w:rsidRPr="002A3F12">
        <w:rPr>
          <w:rFonts w:ascii="Montserrat" w:eastAsiaTheme="minorEastAsia" w:hAnsi="Montserrat" w:cs="Times New Roman"/>
          <w:b w:val="0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ECBC0C" wp14:editId="43EBF475">
                <wp:simplePos x="0" y="0"/>
                <wp:positionH relativeFrom="column">
                  <wp:posOffset>-273710</wp:posOffset>
                </wp:positionH>
                <wp:positionV relativeFrom="paragraph">
                  <wp:posOffset>134645</wp:posOffset>
                </wp:positionV>
                <wp:extent cx="8851392" cy="0"/>
                <wp:effectExtent l="0" t="0" r="0" b="0"/>
                <wp:wrapNone/>
                <wp:docPr id="2717" name="Conector recto 2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39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BC95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rto="http://schemas.microsoft.com/office/word/2006/arto">
            <w:pict>
              <v:line w14:anchorId="5ACB6E1D" id="Conector recto 2717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55pt,10.6pt" to="675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" strokecolor="#bc955c">
                <v:stroke joinstyle="miter"/>
              </v:line>
            </w:pict>
          </mc:Fallback>
        </mc:AlternateContent>
      </w:r>
    </w:p>
    <w:p w14:paraId="72F8EE80" w14:textId="24DD54D5" w:rsidR="00840A8D" w:rsidRPr="00DE1F95" w:rsidRDefault="00840A8D" w:rsidP="007F649C">
      <w:pPr>
        <w:autoSpaceDE w:val="0"/>
        <w:autoSpaceDN w:val="0"/>
        <w:adjustRightInd w:val="0"/>
        <w:spacing w:line="240" w:lineRule="auto"/>
        <w:ind w:left="-426" w:right="0"/>
        <w:jc w:val="both"/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</w:pPr>
      <w:r w:rsidRPr="00A52498">
        <w:rPr>
          <w:rFonts w:ascii="Montserrat" w:eastAsiaTheme="minorEastAsia" w:hAnsi="Montserrat" w:cs="Times New Roman"/>
          <w:bCs/>
          <w:color w:val="333333"/>
          <w:sz w:val="22"/>
          <w:szCs w:val="22"/>
        </w:rPr>
        <w:t>Asunto:</w:t>
      </w:r>
      <w:r w:rsidRPr="00A52498">
        <w:rPr>
          <w:rFonts w:ascii="Montserrat" w:eastAsiaTheme="minorEastAsia" w:hAnsi="Montserrat" w:cs="Times New Roman"/>
          <w:b w:val="0"/>
          <w:color w:val="333333"/>
          <w:sz w:val="22"/>
          <w:szCs w:val="22"/>
        </w:rPr>
        <w:t xml:space="preserve"> </w:t>
      </w:r>
      <w:r w:rsidR="00CB2528">
        <w:rPr>
          <w:rFonts w:ascii="Montserrat" w:eastAsiaTheme="minorEastAsia" w:hAnsi="Montserrat" w:cs="Times New Roman"/>
          <w:b w:val="0"/>
          <w:color w:val="333333"/>
          <w:sz w:val="22"/>
          <w:szCs w:val="22"/>
        </w:rPr>
        <w:t xml:space="preserve">Descripción de las acciones del </w:t>
      </w:r>
      <w:r w:rsidR="00D05CAD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 xml:space="preserve">Submódulo </w:t>
      </w:r>
      <w:r w:rsidR="004C5111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 xml:space="preserve">de Planeación a </w:t>
      </w:r>
      <w:r w:rsidR="00EA69F0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>mediano</w:t>
      </w:r>
      <w:r w:rsidR="004C5111"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  <w:t xml:space="preserve"> plazo</w:t>
      </w:r>
    </w:p>
    <w:p w14:paraId="52E2A0CE" w14:textId="77777777" w:rsidR="00840A8D" w:rsidRPr="002A3F12" w:rsidRDefault="000E23C9" w:rsidP="002A3F12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333333"/>
          <w:sz w:val="20"/>
          <w:szCs w:val="20"/>
        </w:rPr>
      </w:pPr>
      <w:r w:rsidRPr="002A3F12">
        <w:rPr>
          <w:rFonts w:ascii="Montserrat" w:eastAsiaTheme="minorEastAsia" w:hAnsi="Montserrat" w:cs="Times New Roman"/>
          <w:b w:val="0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31E8996" wp14:editId="322CEB40">
                <wp:simplePos x="0" y="0"/>
                <wp:positionH relativeFrom="column">
                  <wp:posOffset>-273710</wp:posOffset>
                </wp:positionH>
                <wp:positionV relativeFrom="paragraph">
                  <wp:posOffset>81534</wp:posOffset>
                </wp:positionV>
                <wp:extent cx="8851087" cy="0"/>
                <wp:effectExtent l="0" t="0" r="0" b="0"/>
                <wp:wrapNone/>
                <wp:docPr id="2720" name="Conector recto 2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108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BC95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line w14:anchorId="42C47214" id="Conector recto 272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5pt,6.4pt" to="675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" strokecolor="#bc955c">
                <v:stroke joinstyle="miter"/>
              </v:line>
            </w:pict>
          </mc:Fallback>
        </mc:AlternateContent>
      </w:r>
    </w:p>
    <w:p w14:paraId="022CBD0A" w14:textId="77777777" w:rsidR="00C13C47" w:rsidRDefault="00C13C47" w:rsidP="00F4208A">
      <w:pPr>
        <w:autoSpaceDE w:val="0"/>
        <w:autoSpaceDN w:val="0"/>
        <w:adjustRightInd w:val="0"/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</w:pPr>
    </w:p>
    <w:p w14:paraId="78ECDFFC" w14:textId="6526682A" w:rsidR="00F47765" w:rsidRDefault="00CB2528" w:rsidP="007F649C">
      <w:pPr>
        <w:autoSpaceDE w:val="0"/>
        <w:autoSpaceDN w:val="0"/>
        <w:adjustRightInd w:val="0"/>
        <w:spacing w:line="276" w:lineRule="auto"/>
        <w:ind w:left="-426" w:right="-888"/>
        <w:jc w:val="both"/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</w:pPr>
      <w:r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>En el marco del diseño del Sistema de Planeación, Seguimiento y Evaluación</w:t>
      </w:r>
      <w:r w:rsidR="00A57507"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 xml:space="preserve"> de Mejoredu</w:t>
      </w:r>
      <w:r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>, el cual se focaliza en esta primera etapa en</w:t>
      </w:r>
      <w:r w:rsidR="00A57507"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 xml:space="preserve"> la configuración</w:t>
      </w:r>
      <w:r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 xml:space="preserve"> </w:t>
      </w:r>
      <w:r w:rsidR="00A57507"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>d</w:t>
      </w:r>
      <w:r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>el módulo de Planeación, a continuación</w:t>
      </w:r>
      <w:r w:rsidR="00106573"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>,</w:t>
      </w:r>
      <w:r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 xml:space="preserve"> se presenta la descripción de las actividades que se espera realizar en el submódulo de Planeación </w:t>
      </w:r>
      <w:r w:rsidR="001C393B"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>de</w:t>
      </w:r>
      <w:r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 xml:space="preserve"> </w:t>
      </w:r>
      <w:r w:rsidR="00EA69F0"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>mediano</w:t>
      </w:r>
      <w:r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 xml:space="preserve"> plazo teniendo como referente el Anexo Técnico del proyecto </w:t>
      </w:r>
      <w:r w:rsidR="00A57507"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 xml:space="preserve">y </w:t>
      </w:r>
      <w:r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  <w:t>las Historias de Usuario elaboradas para este submódulo.</w:t>
      </w:r>
    </w:p>
    <w:p w14:paraId="64C27A61" w14:textId="77777777" w:rsidR="004C5111" w:rsidRDefault="004C5111" w:rsidP="002A3F12">
      <w:pPr>
        <w:autoSpaceDE w:val="0"/>
        <w:autoSpaceDN w:val="0"/>
        <w:adjustRightInd w:val="0"/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auto"/>
          <w:sz w:val="20"/>
          <w:szCs w:val="20"/>
          <w:lang w:val="es-ES" w:eastAsia="en-US"/>
        </w:rPr>
      </w:pPr>
    </w:p>
    <w:tbl>
      <w:tblPr>
        <w:tblStyle w:val="Tablaconcuadrcula"/>
        <w:tblW w:w="14034" w:type="dxa"/>
        <w:tblInd w:w="-4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48"/>
        <w:gridCol w:w="2448"/>
        <w:gridCol w:w="3436"/>
        <w:gridCol w:w="3869"/>
        <w:gridCol w:w="3733"/>
      </w:tblGrid>
      <w:tr w:rsidR="00815304" w:rsidRPr="00DF4396" w14:paraId="36C24352" w14:textId="77777777" w:rsidTr="003E0B18">
        <w:trPr>
          <w:tblHeader/>
        </w:trPr>
        <w:tc>
          <w:tcPr>
            <w:tcW w:w="548" w:type="dxa"/>
            <w:shd w:val="clear" w:color="auto" w:fill="006600"/>
          </w:tcPr>
          <w:p w14:paraId="31BA6E7D" w14:textId="5539A08E" w:rsidR="00350274" w:rsidRPr="00DF4396" w:rsidRDefault="00350274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2448" w:type="dxa"/>
            <w:shd w:val="clear" w:color="auto" w:fill="006600"/>
          </w:tcPr>
          <w:p w14:paraId="5FF88850" w14:textId="6C206473" w:rsidR="00350274" w:rsidRPr="00DF4396" w:rsidRDefault="00350274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  <w:t>Secuencia de acciones</w:t>
            </w:r>
          </w:p>
        </w:tc>
        <w:tc>
          <w:tcPr>
            <w:tcW w:w="3436" w:type="dxa"/>
            <w:shd w:val="clear" w:color="auto" w:fill="006600"/>
          </w:tcPr>
          <w:p w14:paraId="5C9254C7" w14:textId="69FFE24C" w:rsidR="00350274" w:rsidRPr="00DF4396" w:rsidRDefault="00350274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  <w:t>Pre condicionantes</w:t>
            </w:r>
          </w:p>
        </w:tc>
        <w:tc>
          <w:tcPr>
            <w:tcW w:w="3869" w:type="dxa"/>
            <w:shd w:val="clear" w:color="auto" w:fill="006600"/>
          </w:tcPr>
          <w:p w14:paraId="3949FF5E" w14:textId="5EBA9F9D" w:rsidR="00350274" w:rsidRPr="00DF4396" w:rsidRDefault="00350274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  <w:t>Tareas involucradas</w:t>
            </w:r>
          </w:p>
        </w:tc>
        <w:tc>
          <w:tcPr>
            <w:tcW w:w="3733" w:type="dxa"/>
            <w:shd w:val="clear" w:color="auto" w:fill="006600"/>
          </w:tcPr>
          <w:p w14:paraId="74CB4FD3" w14:textId="02CACDE8" w:rsidR="00350274" w:rsidRPr="00DF4396" w:rsidRDefault="00350274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FFFFFF" w:themeColor="background1"/>
                <w:sz w:val="20"/>
                <w:szCs w:val="20"/>
              </w:rPr>
              <w:t>Post condicionante</w:t>
            </w:r>
          </w:p>
        </w:tc>
      </w:tr>
      <w:tr w:rsidR="0059295A" w:rsidRPr="00DF4396" w14:paraId="32315A1C" w14:textId="77777777" w:rsidTr="003E0B18">
        <w:tc>
          <w:tcPr>
            <w:tcW w:w="548" w:type="dxa"/>
            <w:vAlign w:val="center"/>
          </w:tcPr>
          <w:p w14:paraId="63EE02D2" w14:textId="1ED147A5" w:rsidR="00350274" w:rsidRPr="00DF4396" w:rsidRDefault="00350274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1</w:t>
            </w:r>
          </w:p>
        </w:tc>
        <w:tc>
          <w:tcPr>
            <w:tcW w:w="2448" w:type="dxa"/>
          </w:tcPr>
          <w:p w14:paraId="559D6965" w14:textId="001830D7" w:rsidR="00350274" w:rsidRPr="00DF4396" w:rsidRDefault="00350274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ingresa al Sistema</w:t>
            </w:r>
          </w:p>
        </w:tc>
        <w:tc>
          <w:tcPr>
            <w:tcW w:w="3436" w:type="dxa"/>
          </w:tcPr>
          <w:p w14:paraId="12E121E8" w14:textId="703F683E" w:rsidR="00350274" w:rsidRPr="00DF4396" w:rsidRDefault="00350274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tiene un usuario y contraseña activa que el sistema reconoce.</w:t>
            </w:r>
          </w:p>
        </w:tc>
        <w:tc>
          <w:tcPr>
            <w:tcW w:w="3869" w:type="dxa"/>
          </w:tcPr>
          <w:p w14:paraId="52028EE0" w14:textId="2D738145" w:rsidR="00350274" w:rsidRPr="00DF4396" w:rsidRDefault="00350274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registra el usuario y contraseña, da un clic para ingresar al sistema.</w:t>
            </w:r>
          </w:p>
        </w:tc>
        <w:tc>
          <w:tcPr>
            <w:tcW w:w="3733" w:type="dxa"/>
          </w:tcPr>
          <w:p w14:paraId="61DE8F6E" w14:textId="750A8AA9" w:rsidR="00350274" w:rsidRPr="00DF4396" w:rsidRDefault="0035027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reconoce el usuario con un rol previamente asignado (atributos), vinculado a un área </w:t>
            </w:r>
            <w:r w:rsidR="007A5A12"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y a un programa presupuestario específicos, 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con permisos que acotan la visualización, registro y consulta de datos a lo largo de los módulos.</w:t>
            </w:r>
          </w:p>
        </w:tc>
      </w:tr>
      <w:tr w:rsidR="0059295A" w:rsidRPr="00DF4396" w14:paraId="221D8F60" w14:textId="77777777" w:rsidTr="003E0B18">
        <w:tc>
          <w:tcPr>
            <w:tcW w:w="548" w:type="dxa"/>
            <w:vAlign w:val="center"/>
          </w:tcPr>
          <w:p w14:paraId="3B99C9AD" w14:textId="5DB65989" w:rsidR="00350274" w:rsidRPr="00DF4396" w:rsidRDefault="00350274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2</w:t>
            </w:r>
          </w:p>
        </w:tc>
        <w:tc>
          <w:tcPr>
            <w:tcW w:w="2448" w:type="dxa"/>
          </w:tcPr>
          <w:p w14:paraId="2A5AB446" w14:textId="3B1666AC" w:rsidR="00350274" w:rsidRPr="00DF4396" w:rsidRDefault="00350274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selecciona el módulo de Planeación</w:t>
            </w:r>
          </w:p>
        </w:tc>
        <w:tc>
          <w:tcPr>
            <w:tcW w:w="3436" w:type="dxa"/>
          </w:tcPr>
          <w:p w14:paraId="74C29B92" w14:textId="347A5253" w:rsidR="00350274" w:rsidRPr="00DF4396" w:rsidRDefault="00350274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ofrece al usuario cuatro opciones de módulos, entre ellos, el de Planeación</w:t>
            </w:r>
            <w:r w:rsidR="00725BB1"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</w:tc>
        <w:tc>
          <w:tcPr>
            <w:tcW w:w="3869" w:type="dxa"/>
          </w:tcPr>
          <w:p w14:paraId="19C4F479" w14:textId="45483874" w:rsidR="00350274" w:rsidRPr="00DF4396" w:rsidRDefault="00350274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accede al módulo de planeación con un clic</w:t>
            </w:r>
            <w:r w:rsidR="00725BB1"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</w:tc>
        <w:tc>
          <w:tcPr>
            <w:tcW w:w="3733" w:type="dxa"/>
          </w:tcPr>
          <w:p w14:paraId="68D72E71" w14:textId="62FE254A" w:rsidR="00350274" w:rsidRPr="00DF4396" w:rsidRDefault="0035027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ofrece al usuario tres opciones de submódulos: planeación de mediano plazo, planeación de corto plazo, programas presupuestarios</w:t>
            </w:r>
            <w:r w:rsidR="0038533F"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</w:tc>
      </w:tr>
      <w:tr w:rsidR="0059295A" w:rsidRPr="00DF4396" w14:paraId="392FB805" w14:textId="77777777" w:rsidTr="003E0B18">
        <w:tc>
          <w:tcPr>
            <w:tcW w:w="548" w:type="dxa"/>
            <w:vAlign w:val="center"/>
          </w:tcPr>
          <w:p w14:paraId="043282B8" w14:textId="3795B962" w:rsidR="00350274" w:rsidRPr="00DF4396" w:rsidRDefault="00350274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3</w:t>
            </w:r>
          </w:p>
        </w:tc>
        <w:tc>
          <w:tcPr>
            <w:tcW w:w="2448" w:type="dxa"/>
            <w:vAlign w:val="center"/>
          </w:tcPr>
          <w:p w14:paraId="6312260C" w14:textId="656DA1A9" w:rsidR="00350274" w:rsidRPr="00DF4396" w:rsidRDefault="0035027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selecciona el submódulo de 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planeación </w:t>
            </w:r>
            <w:r w:rsidR="001C393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 mediano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plazo</w:t>
            </w:r>
          </w:p>
        </w:tc>
        <w:tc>
          <w:tcPr>
            <w:tcW w:w="3436" w:type="dxa"/>
            <w:vAlign w:val="center"/>
          </w:tcPr>
          <w:p w14:paraId="4A84250C" w14:textId="29B68BF3" w:rsidR="00350274" w:rsidRPr="00DF4396" w:rsidRDefault="0035027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El sistema ofrece al usuario tres opciones de submódulos, entre 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ellos, el de planeación de </w:t>
            </w:r>
            <w:r w:rsidR="00B96F6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mediano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plazo</w:t>
            </w:r>
            <w:r w:rsidR="00237A6A"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4A4A81D6" w14:textId="1F5592D4" w:rsidR="005513DA" w:rsidRPr="00DF4396" w:rsidRDefault="005513DA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3869" w:type="dxa"/>
            <w:vAlign w:val="center"/>
          </w:tcPr>
          <w:p w14:paraId="6342E69E" w14:textId="5E936F0C" w:rsidR="00350274" w:rsidRPr="00DF4396" w:rsidRDefault="0035027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El usuario accede al submódulo de planeación </w:t>
            </w:r>
            <w:r w:rsidR="00B96F6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 mediano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plazo con un clic</w:t>
            </w:r>
            <w:r w:rsidR="00725BB1"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59149EEC" w14:textId="77777777" w:rsidR="00350274" w:rsidRPr="00DF4396" w:rsidRDefault="0035027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3823CF98" w14:textId="77777777" w:rsidR="00350274" w:rsidRPr="00DF4396" w:rsidRDefault="0035027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3733" w:type="dxa"/>
          </w:tcPr>
          <w:p w14:paraId="0BFE2589" w14:textId="77777777" w:rsidR="00831BE2" w:rsidRPr="00DF4396" w:rsidRDefault="00F755A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El sistema </w:t>
            </w:r>
            <w:r w:rsidR="00695A3B"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despliega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las funciones habilitadas para el submódulo, al colocar el cursor en cada opción: </w:t>
            </w:r>
          </w:p>
          <w:p w14:paraId="5F4201B7" w14:textId="62E7311C" w:rsidR="00350274" w:rsidRDefault="005C5375" w:rsidP="003E0B1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Registro </w:t>
            </w:r>
          </w:p>
          <w:p w14:paraId="447210EE" w14:textId="48C42343" w:rsidR="005C5375" w:rsidRDefault="005C5375" w:rsidP="003E0B1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Actualización</w:t>
            </w:r>
          </w:p>
          <w:p w14:paraId="2763C2AA" w14:textId="78CE3E26" w:rsidR="00251BAA" w:rsidRPr="006168BF" w:rsidRDefault="00251BAA" w:rsidP="003E0B1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Consulta</w:t>
            </w:r>
            <w:r w:rsidR="004555F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</w:p>
        </w:tc>
      </w:tr>
      <w:tr w:rsidR="0059295A" w:rsidRPr="00DF4396" w14:paraId="240083B0" w14:textId="77777777" w:rsidTr="003E0B18">
        <w:tc>
          <w:tcPr>
            <w:tcW w:w="548" w:type="dxa"/>
            <w:vAlign w:val="center"/>
          </w:tcPr>
          <w:p w14:paraId="06E8D9A7" w14:textId="75E03EF6" w:rsidR="00350274" w:rsidRPr="00DF4396" w:rsidRDefault="00350274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448" w:type="dxa"/>
            <w:vAlign w:val="center"/>
          </w:tcPr>
          <w:p w14:paraId="01DC92BB" w14:textId="39DFBB51" w:rsidR="00350274" w:rsidRPr="00DF4396" w:rsidRDefault="0035027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selecciona del submódulo la función de “</w:t>
            </w:r>
            <w:r w:rsidR="005C537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Registro” del </w:t>
            </w:r>
            <w:r w:rsidR="006168BF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Programa Institucional</w:t>
            </w:r>
          </w:p>
        </w:tc>
        <w:tc>
          <w:tcPr>
            <w:tcW w:w="3436" w:type="dxa"/>
            <w:vAlign w:val="center"/>
          </w:tcPr>
          <w:p w14:paraId="156BC57C" w14:textId="77777777" w:rsidR="005336FB" w:rsidRPr="00DF4396" w:rsidRDefault="005336FB" w:rsidP="005336FB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despliega las funciones habilitadas para el submódulo, al colocar el cursor en cada opción: </w:t>
            </w:r>
          </w:p>
          <w:p w14:paraId="6283EE93" w14:textId="77777777" w:rsidR="005336FB" w:rsidRDefault="005336FB" w:rsidP="005336FB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Registro </w:t>
            </w:r>
          </w:p>
          <w:p w14:paraId="7A647702" w14:textId="77777777" w:rsidR="005336FB" w:rsidRDefault="005336FB" w:rsidP="005336FB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Actualización</w:t>
            </w:r>
          </w:p>
          <w:p w14:paraId="6A5C60F9" w14:textId="7B36805C" w:rsidR="005336FB" w:rsidRPr="00E93AA5" w:rsidRDefault="005336FB" w:rsidP="00BF6B76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E93AA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Consulta</w:t>
            </w:r>
          </w:p>
          <w:p w14:paraId="67A3A076" w14:textId="77777777" w:rsidR="003D0931" w:rsidRPr="00DF4396" w:rsidRDefault="003D0931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1A577E69" w14:textId="75F0381B" w:rsidR="003D0931" w:rsidRPr="00DF4396" w:rsidRDefault="003D0931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de </w:t>
            </w:r>
            <w:r w:rsidR="006F090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Administración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habilitará y cerrará el acceso a las funciones de </w:t>
            </w:r>
            <w:r w:rsidR="0004781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Registro y </w:t>
            </w:r>
            <w:r w:rsidR="005C537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</w:t>
            </w:r>
            <w:r w:rsidR="0004781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ctualización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correspondiente al submódulo (podrá ser manual y de forma automática estableciendo un periodo de tiempo) de conformidad con </w:t>
            </w:r>
            <w:r w:rsidR="0084245C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la normatividad vigente.</w:t>
            </w:r>
          </w:p>
          <w:p w14:paraId="29994B20" w14:textId="77777777" w:rsidR="003D0931" w:rsidRPr="00DF4396" w:rsidRDefault="003D0931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8E3E150" w14:textId="0FDE719B" w:rsidR="003D0931" w:rsidRPr="00DF4396" w:rsidRDefault="003D0931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La función de </w:t>
            </w:r>
            <w:r w:rsidRPr="00DF4396">
              <w:rPr>
                <w:rFonts w:ascii="Montserrat" w:eastAsiaTheme="minorEastAsia" w:hAnsi="Montserrat" w:cs="Times New Roman"/>
                <w:bCs/>
                <w:color w:val="333333"/>
                <w:sz w:val="20"/>
                <w:szCs w:val="20"/>
              </w:rPr>
              <w:t>consulta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="00831A1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del Programa institucional 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permanecerá habilitada en todo momento.</w:t>
            </w:r>
          </w:p>
          <w:p w14:paraId="5947C055" w14:textId="77777777" w:rsidR="003D0931" w:rsidRPr="00DF4396" w:rsidRDefault="003D0931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6F796BE" w14:textId="788D984A" w:rsidR="00350274" w:rsidRDefault="003D0931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La</w:t>
            </w:r>
            <w:r w:rsidR="00A80B4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s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funci</w:t>
            </w:r>
            <w:r w:rsidR="00A80B4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o</w:t>
            </w:r>
            <w:r w:rsidR="007D65F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</w:t>
            </w:r>
            <w:r w:rsidR="00A80B4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es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de </w:t>
            </w:r>
            <w:r w:rsidR="007D65F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registro </w:t>
            </w:r>
            <w:r w:rsidR="003D75E1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y actualización </w:t>
            </w:r>
            <w:r w:rsidR="007D65F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solo estará</w:t>
            </w:r>
            <w:r w:rsidR="00A80B4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</w:t>
            </w:r>
            <w:r w:rsidR="007D65F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a </w:t>
            </w:r>
            <w:r w:rsidR="007D65F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cargo de</w:t>
            </w:r>
            <w:r w:rsidR="00A80B4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</w:t>
            </w:r>
            <w:r w:rsidR="007D65F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usuario</w:t>
            </w:r>
            <w:r w:rsidR="00A80B4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con el rol</w:t>
            </w:r>
            <w:r w:rsidR="007D65F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="003D75E1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de </w:t>
            </w:r>
            <w:r w:rsidR="007D65F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Planeación</w:t>
            </w:r>
            <w:r w:rsidR="003D75E1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, por lo que el resto de </w:t>
            </w:r>
            <w:r w:rsidR="004129C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los usuarios</w:t>
            </w:r>
            <w:r w:rsidR="003D75E1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no podrá visualizar </w:t>
            </w:r>
            <w:r w:rsidR="004129C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estás funciones</w:t>
            </w:r>
            <w:r w:rsidR="001021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0CFD10BF" w14:textId="77777777" w:rsidR="00A80B4E" w:rsidRDefault="00A80B4E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1925C03D" w14:textId="77777777" w:rsidR="00A80B4E" w:rsidRDefault="00A80B4E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tendrá la funcionalidad del autoguardado.</w:t>
            </w:r>
          </w:p>
          <w:p w14:paraId="0845DF2F" w14:textId="77777777" w:rsidR="00A33794" w:rsidRDefault="00A3379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698AB308" w14:textId="7D3AD582" w:rsidR="00A33794" w:rsidRDefault="00A3379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habilitará un formulario para el registro, integrado por </w:t>
            </w:r>
            <w:r w:rsidR="00BE744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3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apartados:</w:t>
            </w:r>
          </w:p>
          <w:p w14:paraId="1283A00E" w14:textId="77777777" w:rsidR="00A33794" w:rsidRDefault="00A33794" w:rsidP="00A3379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Estructura </w:t>
            </w:r>
          </w:p>
          <w:p w14:paraId="092DF1D4" w14:textId="6CEA83B9" w:rsidR="00A33794" w:rsidRDefault="00A33794" w:rsidP="00A3379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Ficha de meta</w:t>
            </w:r>
            <w:r w:rsidR="00830CEF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para el bienestar</w:t>
            </w:r>
          </w:p>
          <w:p w14:paraId="5DE9A1CB" w14:textId="51788E1B" w:rsidR="00A33794" w:rsidRDefault="00A33794" w:rsidP="00A3379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Ficha de parámetros </w:t>
            </w:r>
          </w:p>
          <w:p w14:paraId="788FDB43" w14:textId="70DDC0E7" w:rsidR="00A33794" w:rsidRDefault="00A33794">
            <w:pPr>
              <w:autoSpaceDE w:val="0"/>
              <w:autoSpaceDN w:val="0"/>
              <w:adjustRightInd w:val="0"/>
              <w:spacing w:line="276" w:lineRule="auto"/>
              <w:ind w:left="36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(se mostrarán tantas fichas de metas</w:t>
            </w:r>
            <w:r w:rsidR="00830CEF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para el bienestar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y parámetros</w:t>
            </w:r>
            <w:r w:rsidR="00BE744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como se requieran, a partir de lo formulado en el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PI)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0C472864" w14:textId="77777777" w:rsidR="005D4C34" w:rsidRDefault="005D4C34" w:rsidP="005D4C3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05F5C536" w14:textId="6184F2F7" w:rsidR="005D4C34" w:rsidRPr="00555DFA" w:rsidRDefault="005D4C34" w:rsidP="005D4C3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con rol de planeación debe ingresar, previo al registro, los documentos de sustento del Programa Institucional, lo cual </w:t>
            </w:r>
            <w:r w:rsidR="00FB748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lo realizará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en las herramientas de normatividad y, formularios y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guías. Entre ellos: PND, Guía para la elaboración de programas derivados del PND, criterios internos.</w:t>
            </w:r>
          </w:p>
        </w:tc>
        <w:tc>
          <w:tcPr>
            <w:tcW w:w="3869" w:type="dxa"/>
          </w:tcPr>
          <w:p w14:paraId="07EDBE1A" w14:textId="3F37746A" w:rsidR="00A44E33" w:rsidRDefault="00350274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El usuario </w:t>
            </w:r>
            <w:r w:rsidR="00BE64D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de Planeación 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accede </w:t>
            </w:r>
            <w:r w:rsidR="00AD1D39"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con un clic</w:t>
            </w:r>
            <w:r w:rsidR="00A80B4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 y a la opción de</w:t>
            </w:r>
            <w:r w:rsidR="004F776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al</w:t>
            </w:r>
            <w:r w:rsidR="006758C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“Registro”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7E50F545" w14:textId="77777777" w:rsidR="006758CD" w:rsidRPr="00DF4396" w:rsidRDefault="006758CD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66FFABF7" w14:textId="0B388D78" w:rsidR="00A44E33" w:rsidRPr="00DF4396" w:rsidRDefault="00A44E33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</w:t>
            </w:r>
            <w:r w:rsidR="008643B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de Planeación </w:t>
            </w:r>
            <w:r w:rsidR="000B377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deberá </w:t>
            </w:r>
            <w:r w:rsidR="00A854FA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ingresar a “Registro” para cargar la información correspondiente en un </w:t>
            </w:r>
            <w:r w:rsidR="00095B6F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formulario</w:t>
            </w:r>
            <w:r w:rsidR="00A3379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compuesto por </w:t>
            </w:r>
            <w:r w:rsidR="00BE744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3</w:t>
            </w:r>
            <w:r w:rsidR="00A3379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="00BE744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apartados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00C4C736" w14:textId="77777777" w:rsidR="008F4248" w:rsidRPr="00DF4396" w:rsidRDefault="008F4248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82B9923" w14:textId="77777777" w:rsidR="00A33794" w:rsidRDefault="00A33794" w:rsidP="00A3379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402" w:right="0" w:hanging="142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Estructura </w:t>
            </w:r>
          </w:p>
          <w:p w14:paraId="3B9EDA83" w14:textId="0001682B" w:rsidR="00A33794" w:rsidRDefault="00A33794" w:rsidP="00555DF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402" w:right="0" w:hanging="142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Ficha de meta</w:t>
            </w:r>
            <w:r w:rsidR="004F776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para el bienestar</w:t>
            </w:r>
          </w:p>
          <w:p w14:paraId="5831A4BC" w14:textId="1DAAE102" w:rsidR="00A33794" w:rsidRDefault="00A33794" w:rsidP="00555DF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402" w:right="0" w:hanging="142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Ficha de parámetros </w:t>
            </w:r>
          </w:p>
          <w:p w14:paraId="321F0222" w14:textId="77777777" w:rsidR="00A33794" w:rsidRDefault="00A33794" w:rsidP="003049C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FFA7FA1" w14:textId="365617A2" w:rsidR="003049CE" w:rsidRDefault="00A33794" w:rsidP="003049C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Los apartados contarán con </w:t>
            </w:r>
            <w:r w:rsidR="003049C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los siguientes campos:</w:t>
            </w:r>
          </w:p>
          <w:p w14:paraId="47FF3DC5" w14:textId="77777777" w:rsidR="003049CE" w:rsidRDefault="003049CE" w:rsidP="003049C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68AC098F" w14:textId="021A9291" w:rsidR="00BE7444" w:rsidRPr="00555DFA" w:rsidRDefault="00BE7444" w:rsidP="00555DF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Estructura</w:t>
            </w:r>
          </w:p>
          <w:p w14:paraId="25F19931" w14:textId="77777777" w:rsidR="003049CE" w:rsidRDefault="003049CE" w:rsidP="003049C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Nombre del Programa institucional</w:t>
            </w:r>
          </w:p>
          <w:p w14:paraId="7F3E2E9A" w14:textId="6E365C8A" w:rsidR="00BE7444" w:rsidRDefault="00BE7444" w:rsidP="003049C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Alineación al PND</w:t>
            </w:r>
          </w:p>
          <w:p w14:paraId="00019F32" w14:textId="63707BF4" w:rsidR="009A5DAF" w:rsidRDefault="009A5DAF" w:rsidP="003049C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Análisis del estado actual</w:t>
            </w:r>
          </w:p>
          <w:p w14:paraId="652F869A" w14:textId="17566E40" w:rsidR="009A5DAF" w:rsidRDefault="009A5DAF" w:rsidP="003049C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Problemas públicos</w:t>
            </w:r>
          </w:p>
          <w:p w14:paraId="408EB27C" w14:textId="77777777" w:rsidR="003049CE" w:rsidRDefault="003049C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Objetivos prioritarios</w:t>
            </w:r>
          </w:p>
          <w:p w14:paraId="54E6BB24" w14:textId="0CF23CD9" w:rsidR="009A5DAF" w:rsidRDefault="009A5DAF" w:rsidP="00BF6B76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Relevancia de los objetivos prioritarios</w:t>
            </w:r>
          </w:p>
          <w:p w14:paraId="10426174" w14:textId="77777777" w:rsidR="00A33794" w:rsidRDefault="003049CE" w:rsidP="003049C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286A6A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Estrategias prioritarias</w:t>
            </w:r>
          </w:p>
          <w:p w14:paraId="3D62160A" w14:textId="73789C22" w:rsidR="003049CE" w:rsidRDefault="003049CE" w:rsidP="00BF6B76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286A6A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Acciones puntuales</w:t>
            </w:r>
          </w:p>
          <w:p w14:paraId="76F4530C" w14:textId="178707F9" w:rsidR="003049CE" w:rsidRDefault="003049CE" w:rsidP="003049C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Metas </w:t>
            </w:r>
            <w:r w:rsidR="00830CEF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para el bienestar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 los objetivos prioritarios</w:t>
            </w:r>
          </w:p>
          <w:p w14:paraId="1E4ECACD" w14:textId="067CA9E2" w:rsidR="00A33794" w:rsidRDefault="00A33794" w:rsidP="003049C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Parámetros de los objetivos prioritarios</w:t>
            </w:r>
          </w:p>
          <w:p w14:paraId="5B0323EA" w14:textId="66307B33" w:rsidR="009A5DAF" w:rsidRDefault="009A5DAF" w:rsidP="003049C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260" w:right="0" w:hanging="195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Epílogo: visión a largo plazo</w:t>
            </w:r>
          </w:p>
          <w:p w14:paraId="2C9E6890" w14:textId="77777777" w:rsidR="00D429DB" w:rsidRDefault="00D429DB" w:rsidP="00A3379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3752A0A4" w14:textId="3FFF6FDF" w:rsidR="00A33794" w:rsidRDefault="00D429DB" w:rsidP="00A3379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habilitará los campos del formulario de forma secuencial, y podrá regresar a éstos para editar la información registrada</w:t>
            </w:r>
            <w:r w:rsidR="005F2F43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="0079756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cuantas veces sean necesarias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1A13AFEE" w14:textId="77777777" w:rsidR="00D429DB" w:rsidRDefault="00D429DB" w:rsidP="00A3379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69DCB69A" w14:textId="3F854073" w:rsidR="00A33794" w:rsidRPr="00BF6B76" w:rsidRDefault="00D429DB" w:rsidP="00BF6B76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Ficha de metas</w:t>
            </w:r>
            <w:r w:rsidR="005715F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para el bienestar</w:t>
            </w:r>
          </w:p>
          <w:p w14:paraId="1622F643" w14:textId="2A87C287" w:rsidR="003049CE" w:rsidRDefault="003049CE" w:rsidP="003049CE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Elementos de meta </w:t>
            </w:r>
          </w:p>
          <w:p w14:paraId="564E2867" w14:textId="77777777" w:rsidR="003049CE" w:rsidRDefault="003049CE" w:rsidP="003049CE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Nombre</w:t>
            </w:r>
          </w:p>
          <w:p w14:paraId="0F70DCE0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32380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Objetivo prioritario</w:t>
            </w:r>
          </w:p>
          <w:p w14:paraId="77D62E9A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287C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Definición o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Pr="00287C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descripción</w:t>
            </w:r>
          </w:p>
          <w:p w14:paraId="6EC6B0BF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287C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Nivel de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Pr="00287C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desagregación</w:t>
            </w:r>
          </w:p>
          <w:p w14:paraId="57777151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81530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Tipo</w:t>
            </w:r>
          </w:p>
          <w:p w14:paraId="1C4319DA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Unidad de medida</w:t>
            </w:r>
          </w:p>
          <w:p w14:paraId="55438979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Dimensión</w:t>
            </w:r>
          </w:p>
          <w:p w14:paraId="1AFDD986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Tendencia esperada</w:t>
            </w:r>
          </w:p>
          <w:p w14:paraId="178EB91B" w14:textId="22081F5E" w:rsidR="003049CE" w:rsidRDefault="00D429DB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</w:t>
            </w:r>
            <w:r w:rsidR="003049C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eriodicidad o tendencia de medición</w:t>
            </w:r>
          </w:p>
          <w:p w14:paraId="596008F7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Acumulado o periódico</w:t>
            </w:r>
          </w:p>
          <w:p w14:paraId="5444C27F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Periodo de recolección de datos</w:t>
            </w:r>
          </w:p>
          <w:p w14:paraId="6CE66903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Disponibilidad de la información</w:t>
            </w:r>
          </w:p>
          <w:p w14:paraId="5E5780FD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Unidad responsable de reportar el avance</w:t>
            </w:r>
          </w:p>
          <w:p w14:paraId="5DFC4F23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Método de cálculo</w:t>
            </w:r>
          </w:p>
          <w:p w14:paraId="3374DAC4" w14:textId="77777777" w:rsidR="003049CE" w:rsidRDefault="003049CE" w:rsidP="003049CE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Observaciones</w:t>
            </w:r>
          </w:p>
          <w:p w14:paraId="2BAC7C63" w14:textId="77777777" w:rsidR="00A33794" w:rsidRPr="00815304" w:rsidRDefault="00A33794" w:rsidP="00BF6B7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969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24F95E02" w14:textId="77777777" w:rsidR="003049CE" w:rsidRDefault="003049CE" w:rsidP="003049CE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Aplicación del método de cálculo del indicador</w:t>
            </w:r>
          </w:p>
          <w:p w14:paraId="0D982D2D" w14:textId="77777777" w:rsidR="003049CE" w:rsidRDefault="003049CE" w:rsidP="003049CE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Nombre variable 1</w:t>
            </w:r>
          </w:p>
          <w:p w14:paraId="2209BE8A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Valor variable 1</w:t>
            </w:r>
          </w:p>
          <w:p w14:paraId="6ADF6788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Fuente de información variable 1</w:t>
            </w:r>
          </w:p>
          <w:p w14:paraId="1793BD7A" w14:textId="77777777" w:rsidR="003049CE" w:rsidRDefault="003049CE" w:rsidP="003049CE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111" w:right="0" w:hanging="426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Sustitución en método de cálculo del indicador</w:t>
            </w:r>
          </w:p>
          <w:p w14:paraId="20D7759E" w14:textId="77777777" w:rsidR="00D429DB" w:rsidRDefault="00D429DB" w:rsidP="00BF6B7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1111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19D8A88C" w14:textId="77777777" w:rsidR="003049CE" w:rsidRDefault="003049CE" w:rsidP="003049CE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Línea base y meta</w:t>
            </w:r>
          </w:p>
          <w:p w14:paraId="27C6B151" w14:textId="77777777" w:rsidR="003049CE" w:rsidRDefault="003049CE" w:rsidP="003049CE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Valor</w:t>
            </w:r>
          </w:p>
          <w:p w14:paraId="0C8D3B95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Año</w:t>
            </w:r>
          </w:p>
          <w:p w14:paraId="21337DBA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Nota sobre la línea base</w:t>
            </w:r>
          </w:p>
          <w:p w14:paraId="4F6AFDB2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Meta</w:t>
            </w:r>
          </w:p>
          <w:p w14:paraId="5693672F" w14:textId="77777777" w:rsidR="003049CE" w:rsidRDefault="003049CE" w:rsidP="00BF6B76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Nota sobre la meta</w:t>
            </w:r>
          </w:p>
          <w:p w14:paraId="6FEA67E3" w14:textId="77777777" w:rsidR="003049CE" w:rsidRDefault="003049CE" w:rsidP="003049CE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Serie histórica de meta</w:t>
            </w:r>
          </w:p>
          <w:p w14:paraId="0EA06C4C" w14:textId="77777777" w:rsidR="003049CE" w:rsidRDefault="003049CE" w:rsidP="003049CE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304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Año</w:t>
            </w:r>
          </w:p>
          <w:p w14:paraId="3B676AC3" w14:textId="77777777" w:rsidR="003049CE" w:rsidRDefault="003049CE" w:rsidP="003049CE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Meta intermedia</w:t>
            </w:r>
          </w:p>
          <w:p w14:paraId="2E7E73FA" w14:textId="43D6094F" w:rsidR="00D429DB" w:rsidRDefault="003049CE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304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Año</w:t>
            </w:r>
          </w:p>
          <w:p w14:paraId="17FD0AD5" w14:textId="77777777" w:rsidR="00D429DB" w:rsidRPr="00BF6B76" w:rsidRDefault="00D429DB" w:rsidP="00BF6B76">
            <w:pPr>
              <w:autoSpaceDE w:val="0"/>
              <w:autoSpaceDN w:val="0"/>
              <w:adjustRightInd w:val="0"/>
              <w:spacing w:line="276" w:lineRule="auto"/>
              <w:ind w:left="944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4CA0BC99" w14:textId="77777777" w:rsidR="003049CE" w:rsidRDefault="003049CE" w:rsidP="003049C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realiza el 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autoguardado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y una vez llenado todos los campos, el sistema habilita el botón de enviar para su revisión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4D700B1B" w14:textId="77777777" w:rsidR="003049CE" w:rsidRDefault="003049CE" w:rsidP="003049C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5BF8D3FD" w14:textId="10BB05E5" w:rsidR="00350274" w:rsidRDefault="00D429DB" w:rsidP="003049C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brindará al usuario la posibilidad de llenar nuevos formularios de Ficha de metas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13E9D12C" w14:textId="77777777" w:rsidR="00D429DB" w:rsidRDefault="00D429DB" w:rsidP="003049C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556E84E0" w14:textId="77777777" w:rsidR="00D429DB" w:rsidRDefault="00D429DB" w:rsidP="00D429DB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0BEC618A" w14:textId="5D003E15" w:rsidR="00D429DB" w:rsidRPr="00435D4B" w:rsidRDefault="00D429DB" w:rsidP="00D429D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Ficha de parámetros </w:t>
            </w:r>
          </w:p>
          <w:p w14:paraId="0666AEA6" w14:textId="1F815F9E" w:rsidR="00D429DB" w:rsidRDefault="00D429DB" w:rsidP="00D429DB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Elementos del parámetro</w:t>
            </w:r>
          </w:p>
          <w:p w14:paraId="2C46BCAB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Nombre</w:t>
            </w:r>
          </w:p>
          <w:p w14:paraId="30C0C5F6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32380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Objetivo prioritario</w:t>
            </w:r>
          </w:p>
          <w:p w14:paraId="6E774009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287C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Definición o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Pr="00287C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descripción</w:t>
            </w:r>
          </w:p>
          <w:p w14:paraId="6FE09905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287C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Nivel de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Pr="00287C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desagregación</w:t>
            </w:r>
          </w:p>
          <w:p w14:paraId="165B497C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81530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Tipo</w:t>
            </w:r>
          </w:p>
          <w:p w14:paraId="471EC67B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Unidad de medida</w:t>
            </w:r>
          </w:p>
          <w:p w14:paraId="02B12B83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Dimensión</w:t>
            </w:r>
          </w:p>
          <w:p w14:paraId="61DEF75C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Tendencia esperada</w:t>
            </w:r>
          </w:p>
          <w:p w14:paraId="41C47C29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Periodicidad o tendencia de medición</w:t>
            </w:r>
          </w:p>
          <w:p w14:paraId="29DC056A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Acumulado o periódico</w:t>
            </w:r>
          </w:p>
          <w:p w14:paraId="78C88926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Periodo de recolección de datos</w:t>
            </w:r>
          </w:p>
          <w:p w14:paraId="4042683F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Disponibilidad de la información</w:t>
            </w:r>
          </w:p>
          <w:p w14:paraId="4EA61306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Unidad responsable de reportar el avance</w:t>
            </w:r>
          </w:p>
          <w:p w14:paraId="5434BAB9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Método de cálculo</w:t>
            </w:r>
          </w:p>
          <w:p w14:paraId="05EC3A7B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Observaciones</w:t>
            </w:r>
          </w:p>
          <w:p w14:paraId="528C2A0B" w14:textId="77777777" w:rsidR="00D429DB" w:rsidRPr="00815304" w:rsidRDefault="00D429DB" w:rsidP="00D429DB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969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6635CC06" w14:textId="77777777" w:rsidR="00D429DB" w:rsidRDefault="00D429DB" w:rsidP="00D429DB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Aplicación del método de cálculo del indicador</w:t>
            </w:r>
          </w:p>
          <w:p w14:paraId="38E0EED4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Nombre variable 1</w:t>
            </w:r>
          </w:p>
          <w:p w14:paraId="2836FD07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Valor variable 1</w:t>
            </w:r>
          </w:p>
          <w:p w14:paraId="6095D05B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Fuente de información variable 1</w:t>
            </w:r>
          </w:p>
          <w:p w14:paraId="6E671297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111" w:right="0" w:hanging="426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Sustitución en método de cálculo del indicador</w:t>
            </w:r>
          </w:p>
          <w:p w14:paraId="03411B67" w14:textId="77777777" w:rsidR="00D429DB" w:rsidRDefault="00D429DB" w:rsidP="00D429DB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1111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3C4EB4C" w14:textId="77777777" w:rsidR="00D429DB" w:rsidRDefault="00D429DB" w:rsidP="00D429DB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Línea base y meta</w:t>
            </w:r>
          </w:p>
          <w:p w14:paraId="6483BB3F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Valor</w:t>
            </w:r>
          </w:p>
          <w:p w14:paraId="2CB33B60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Año</w:t>
            </w:r>
          </w:p>
          <w:p w14:paraId="72F9A365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Nota sobre la línea base</w:t>
            </w:r>
          </w:p>
          <w:p w14:paraId="6DFE4B81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Meta</w:t>
            </w:r>
          </w:p>
          <w:p w14:paraId="4FA390C5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969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Nota sobre la meta</w:t>
            </w:r>
          </w:p>
          <w:p w14:paraId="50F5A79D" w14:textId="77777777" w:rsidR="00D429DB" w:rsidRDefault="00D429DB" w:rsidP="00D429DB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Serie histórica de meta</w:t>
            </w:r>
          </w:p>
          <w:p w14:paraId="7B2C07E6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304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Año</w:t>
            </w:r>
          </w:p>
          <w:p w14:paraId="633808E6" w14:textId="77777777" w:rsidR="00D429DB" w:rsidRDefault="00D429DB" w:rsidP="00D429DB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76" w:lineRule="auto"/>
              <w:ind w:left="85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Meta intermedia</w:t>
            </w:r>
          </w:p>
          <w:p w14:paraId="77BA539E" w14:textId="77777777" w:rsidR="00D429DB" w:rsidRDefault="00D429DB" w:rsidP="00D429DB">
            <w:pPr>
              <w:pStyle w:val="Prrafodelista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304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Año</w:t>
            </w:r>
          </w:p>
          <w:p w14:paraId="32C6586E" w14:textId="6B8823DD" w:rsidR="00D429DB" w:rsidRPr="00BF6B76" w:rsidRDefault="00D429DB" w:rsidP="00D429DB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3733" w:type="dxa"/>
          </w:tcPr>
          <w:p w14:paraId="6DFA9B4B" w14:textId="00843FC8" w:rsidR="0038233E" w:rsidRPr="00DF4396" w:rsidRDefault="0038233E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El usuario accede a la función</w:t>
            </w:r>
            <w:r w:rsidR="00FF132A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“Registro”</w:t>
            </w:r>
            <w:r w:rsidRPr="00DF439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habilitada del submódulo para hacer el registro correspondiente</w:t>
            </w:r>
            <w:r w:rsidR="00095B6F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033303FA" w14:textId="77777777" w:rsidR="0038233E" w:rsidRPr="00DF4396" w:rsidRDefault="0038233E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15B47482" w14:textId="77777777" w:rsidR="00350274" w:rsidRDefault="0035027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5B8B5666" w14:textId="198194AA" w:rsidR="00D429DB" w:rsidRDefault="00D429DB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</w:t>
            </w:r>
            <w:r w:rsidR="005D4C3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brindará la opción de registro de forma desagregada: objetivo prioritario – estrategia prioritaria – acción puntual, con el fin de mantener la vinculación de los elementos.</w:t>
            </w:r>
          </w:p>
          <w:p w14:paraId="4F409835" w14:textId="77777777" w:rsidR="005D4C34" w:rsidRDefault="005D4C34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2F13B93A" w14:textId="77777777" w:rsidR="00D429DB" w:rsidRPr="00E354D8" w:rsidRDefault="00D429DB" w:rsidP="00D429DB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E354D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La información ingresada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y aprobada </w:t>
            </w:r>
            <w:r w:rsidRPr="00E354D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en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formulario </w:t>
            </w:r>
            <w:r w:rsidRPr="00E354D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debe recuperarse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para ser mostrada en la función de “Consulta” y otros submódulos.</w:t>
            </w:r>
          </w:p>
          <w:p w14:paraId="58F51AA5" w14:textId="77777777" w:rsidR="00D429DB" w:rsidRDefault="00D429DB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2E08D81A" w14:textId="7B967A76" w:rsidR="00553087" w:rsidRPr="00DF4396" w:rsidRDefault="00553087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deberá notificar el usuario de </w:t>
            </w:r>
            <w:r w:rsidR="00AB4D91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Planeación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vía correo electrónico, que el PI se encuentra cargado, para su revisión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409B61B7" w14:textId="45DBDD72" w:rsidR="00A44E33" w:rsidRPr="00DF4396" w:rsidRDefault="00927605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El sistema deberá mostrar los datos registrados en la opción de consulta y en otros submódulos.</w:t>
            </w:r>
          </w:p>
        </w:tc>
      </w:tr>
      <w:tr w:rsidR="00323800" w:rsidRPr="00DF4396" w14:paraId="26376FE7" w14:textId="77777777" w:rsidTr="003E0B18">
        <w:tc>
          <w:tcPr>
            <w:tcW w:w="548" w:type="dxa"/>
            <w:vAlign w:val="center"/>
          </w:tcPr>
          <w:p w14:paraId="7F1A616D" w14:textId="47C5633D" w:rsidR="00D93896" w:rsidRPr="00DF4396" w:rsidRDefault="00AB4D91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448" w:type="dxa"/>
          </w:tcPr>
          <w:p w14:paraId="32187F3F" w14:textId="5721F3FB" w:rsidR="00D93896" w:rsidRPr="00DF4396" w:rsidRDefault="00F0002A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</w:t>
            </w:r>
            <w:r w:rsidR="00CA615A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de </w:t>
            </w:r>
            <w:r w:rsidR="0009120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Supervisión</w:t>
            </w:r>
            <w:r w:rsidR="00CA615A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="006033D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revisa la información </w:t>
            </w:r>
            <w:r w:rsidR="006033D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capturada en “Registro” del Programa institucional</w:t>
            </w:r>
          </w:p>
        </w:tc>
        <w:tc>
          <w:tcPr>
            <w:tcW w:w="3436" w:type="dxa"/>
          </w:tcPr>
          <w:p w14:paraId="00B5E035" w14:textId="2DECA70D" w:rsidR="00D93896" w:rsidRDefault="003305D8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El sistema deberá notificar al usuario de </w:t>
            </w:r>
            <w:r w:rsidR="005D4C3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Supervisión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por medio de correo electrónico </w:t>
            </w:r>
            <w:r w:rsidR="00A549B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que </w:t>
            </w:r>
            <w:r w:rsidR="00A549B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el registro del “Programa institucional” se encuentra cargado para su revisión.</w:t>
            </w:r>
          </w:p>
          <w:p w14:paraId="73F170D9" w14:textId="77777777" w:rsidR="00A549B2" w:rsidRDefault="00A549B2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01733B27" w14:textId="1AD9B45A" w:rsidR="00A549B2" w:rsidRDefault="00553087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</w:t>
            </w:r>
            <w:r w:rsidR="00BA056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mostrará la información capturada </w:t>
            </w:r>
            <w:r w:rsidR="004E335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y contará con una herramienta de verificación y </w:t>
            </w:r>
            <w:r w:rsidR="00DF455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un espacio de trabajo para la emisión de comentarios.</w:t>
            </w:r>
          </w:p>
          <w:p w14:paraId="4635C245" w14:textId="77777777" w:rsidR="00C32261" w:rsidRDefault="00C32261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0D6560C" w14:textId="5A3C52DD" w:rsidR="00C32261" w:rsidRPr="00DF4396" w:rsidRDefault="00553087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Administrador habilitará previo a la revisión, el periodo de tiempo con el que cuenta el </w:t>
            </w:r>
            <w:r w:rsidR="00AB4D91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usuario de 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Supervisión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para validar la información registrada</w:t>
            </w:r>
          </w:p>
        </w:tc>
        <w:tc>
          <w:tcPr>
            <w:tcW w:w="3869" w:type="dxa"/>
          </w:tcPr>
          <w:p w14:paraId="69AFF31B" w14:textId="7D692839" w:rsidR="00D93896" w:rsidRPr="00DF4396" w:rsidRDefault="00DF4558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El usuario de Planeación revisará la información capturada</w:t>
            </w:r>
            <w:r w:rsidR="00B8644C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</w:t>
            </w:r>
            <w:r w:rsidR="005D4C3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conforme al Programa institucional aprobado </w:t>
            </w:r>
            <w:r w:rsidR="005D4C3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por la Junta Directiva,</w:t>
            </w:r>
            <w:r w:rsidR="00B8644C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por lo que deberá </w:t>
            </w:r>
            <w:r w:rsidR="00720E5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contar con casillas de verificación o algún otro instrumento que permita validar</w:t>
            </w:r>
            <w:r w:rsidR="00CF46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la </w:t>
            </w:r>
            <w:r w:rsidR="00B72FE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información</w:t>
            </w:r>
            <w:r w:rsidR="00F73BA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 así como un espacio</w:t>
            </w:r>
            <w:r w:rsidR="000408F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de trabajo</w:t>
            </w:r>
            <w:r w:rsidR="00F73BA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para emitir comentarios para su atención.</w:t>
            </w:r>
          </w:p>
        </w:tc>
        <w:tc>
          <w:tcPr>
            <w:tcW w:w="3733" w:type="dxa"/>
          </w:tcPr>
          <w:p w14:paraId="1E0E509E" w14:textId="34AEECDA" w:rsidR="00D93896" w:rsidRPr="00DF4396" w:rsidRDefault="00BC5A84" w:rsidP="00B4516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El sistema deberá </w:t>
            </w:r>
            <w:r w:rsidR="00A9576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generar un reporte con la información </w:t>
            </w:r>
            <w:r w:rsidR="00A9576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capturada y revisada</w:t>
            </w:r>
            <w:r w:rsidR="00B4516A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 el cual podrá ser descargada en formato PDF.</w:t>
            </w:r>
          </w:p>
        </w:tc>
      </w:tr>
      <w:tr w:rsidR="00323800" w:rsidRPr="00DF4396" w14:paraId="3050629A" w14:textId="77777777" w:rsidTr="003E0B18">
        <w:tc>
          <w:tcPr>
            <w:tcW w:w="548" w:type="dxa"/>
            <w:vAlign w:val="center"/>
          </w:tcPr>
          <w:p w14:paraId="57454C1D" w14:textId="53402CCF" w:rsidR="00D93896" w:rsidRPr="009B2087" w:rsidRDefault="009B2087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6</w:t>
            </w:r>
          </w:p>
        </w:tc>
        <w:tc>
          <w:tcPr>
            <w:tcW w:w="2448" w:type="dxa"/>
            <w:vAlign w:val="center"/>
          </w:tcPr>
          <w:p w14:paraId="1885C7C9" w14:textId="4C99D10E" w:rsidR="005776D4" w:rsidRPr="009B2087" w:rsidRDefault="008606F1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</w:t>
            </w:r>
            <w:r w:rsidR="00951E93"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“C</w:t>
            </w:r>
            <w:r w:rsidR="00E36EC7"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arga e</w:t>
            </w:r>
            <w:r w:rsidR="007A482C"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</w:t>
            </w:r>
            <w:r w:rsidR="00E36EC7"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documento</w:t>
            </w:r>
            <w:r w:rsidR="00951E93"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”</w:t>
            </w:r>
            <w:r w:rsidR="00B169C9"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="004A0C62"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del </w:t>
            </w:r>
            <w:r w:rsidR="00E36EC7"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Programa institucional</w:t>
            </w:r>
          </w:p>
        </w:tc>
        <w:tc>
          <w:tcPr>
            <w:tcW w:w="3436" w:type="dxa"/>
            <w:vAlign w:val="center"/>
          </w:tcPr>
          <w:p w14:paraId="40A4F7ED" w14:textId="7E2800F0" w:rsidR="00FA4948" w:rsidRDefault="007A482C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Una vez llenados los formularios de registro, e</w:t>
            </w:r>
            <w:r w:rsidR="00FA494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l sistema 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habilitará un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botón</w:t>
            </w:r>
            <w:r w:rsidR="0068745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="004A0C6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para la</w:t>
            </w:r>
            <w:r w:rsidR="0068745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carga de documento completo del </w:t>
            </w:r>
            <w:r w:rsidR="004A0C6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“</w:t>
            </w:r>
            <w:r w:rsidR="0068745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Programa institucional”.</w:t>
            </w:r>
            <w:r w:rsidR="00FF008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</w:p>
          <w:p w14:paraId="1711F4A9" w14:textId="77777777" w:rsidR="00D93896" w:rsidRDefault="00D93896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4AA3AB6D" w14:textId="77777777" w:rsidR="007A482C" w:rsidRDefault="007A482C" w:rsidP="007A482C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Para la aprobación del registro, se deberá tener cargado el documento en su versión Word y PDF para el cotejo de la información cargada vs la información aprobada.</w:t>
            </w:r>
          </w:p>
          <w:p w14:paraId="5F4E15ED" w14:textId="69E3F3A3" w:rsidR="007A482C" w:rsidRPr="00DF4396" w:rsidRDefault="007A482C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3869" w:type="dxa"/>
            <w:vAlign w:val="center"/>
          </w:tcPr>
          <w:p w14:paraId="06D44B25" w14:textId="77777777" w:rsidR="007A482C" w:rsidRDefault="007A482C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601E7237" w14:textId="71D7DD78" w:rsidR="007A482C" w:rsidRPr="009B2087" w:rsidRDefault="007A482C" w:rsidP="007A482C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da clic en la función de </w:t>
            </w:r>
            <w:r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carga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</w:t>
            </w:r>
            <w:r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documento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Programa Institucional</w:t>
            </w:r>
            <w:r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(Word, PDF)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0B108A24" w14:textId="77777777" w:rsidR="007A482C" w:rsidRPr="009B2087" w:rsidRDefault="007A482C" w:rsidP="007A482C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1490389C" w14:textId="0A4F06A2" w:rsidR="007A482C" w:rsidRPr="009B2087" w:rsidRDefault="007A482C" w:rsidP="007A482C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9B2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da clic en la opción guardar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5E253325" w14:textId="7BD86E9E" w:rsidR="007A482C" w:rsidRDefault="007A482C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2798ADB8" w14:textId="77777777" w:rsidR="001F2CD2" w:rsidRDefault="001F2CD2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51AC0FDF" w14:textId="14F37F29" w:rsidR="001F2CD2" w:rsidRPr="00DF4396" w:rsidRDefault="001F2CD2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3733" w:type="dxa"/>
          </w:tcPr>
          <w:p w14:paraId="50E9B1A2" w14:textId="53C8379F" w:rsidR="00D93896" w:rsidRPr="00DF4396" w:rsidRDefault="00CA01C9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cierra el registro del “Programa institucional”, por lo que no se podrá modificar información </w:t>
            </w:r>
            <w:r w:rsidR="00C252B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hasta que el Administrador habilite la actualización del documento.</w:t>
            </w:r>
          </w:p>
        </w:tc>
      </w:tr>
      <w:tr w:rsidR="00323800" w:rsidRPr="00DF4396" w14:paraId="75A427DD" w14:textId="77777777" w:rsidTr="003E0B18">
        <w:tc>
          <w:tcPr>
            <w:tcW w:w="548" w:type="dxa"/>
            <w:vAlign w:val="center"/>
          </w:tcPr>
          <w:p w14:paraId="1DC377AC" w14:textId="641BC8A8" w:rsidR="00D93896" w:rsidRPr="00DF4396" w:rsidRDefault="009B2087" w:rsidP="00350274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7</w:t>
            </w:r>
          </w:p>
        </w:tc>
        <w:tc>
          <w:tcPr>
            <w:tcW w:w="2448" w:type="dxa"/>
            <w:vAlign w:val="center"/>
          </w:tcPr>
          <w:p w14:paraId="6ED2D34E" w14:textId="43F5DD01" w:rsidR="00D93896" w:rsidRPr="00DF4396" w:rsidRDefault="00CC06E3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0711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selecciona del menú de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“Programa institucional</w:t>
            </w:r>
            <w:r w:rsidRPr="00D0711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 la opción “</w:t>
            </w:r>
            <w:r w:rsidR="00F311B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Actualización</w:t>
            </w:r>
            <w:r w:rsidRPr="00D0711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”</w:t>
            </w:r>
          </w:p>
        </w:tc>
        <w:tc>
          <w:tcPr>
            <w:tcW w:w="3436" w:type="dxa"/>
            <w:vAlign w:val="center"/>
          </w:tcPr>
          <w:p w14:paraId="0F00D9C9" w14:textId="77777777" w:rsidR="00243D26" w:rsidRDefault="00243D26" w:rsidP="00890A7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44362A2E" w14:textId="0803F859" w:rsidR="00243D26" w:rsidRDefault="00243D26" w:rsidP="00890A7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deberá mantener la misma información capturada en </w:t>
            </w:r>
            <w:r w:rsidR="005A14DA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“Registro”</w:t>
            </w:r>
            <w:r w:rsidR="00CF6E7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y habilitar la edición de los campos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2E4EFF1B" w14:textId="77777777" w:rsidR="00553087" w:rsidRDefault="00553087" w:rsidP="00890A7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29013EAA" w14:textId="13BF2034" w:rsidR="00553087" w:rsidRPr="00890A77" w:rsidRDefault="00553087" w:rsidP="00890A7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Administrador habilitará previo a la actualización, el periodo de tiempo con el que cuenta el usuario de Planeación para realizar los ajustes al PI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</w:tc>
        <w:tc>
          <w:tcPr>
            <w:tcW w:w="3869" w:type="dxa"/>
            <w:vAlign w:val="center"/>
          </w:tcPr>
          <w:p w14:paraId="45FF999F" w14:textId="67C5EF19" w:rsidR="000C701D" w:rsidRDefault="000C701D" w:rsidP="000C701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89159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Pr="0089159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ingresa a la opción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“</w:t>
            </w:r>
            <w:r w:rsidR="0003219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Actualización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”</w:t>
            </w:r>
            <w:r w:rsidRPr="0089159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con un clic para realizar </w:t>
            </w:r>
            <w:r w:rsidR="0003219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la(s) modificación(es)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7D206A88" w14:textId="77777777" w:rsidR="005A14DA" w:rsidRDefault="005A14DA" w:rsidP="000C701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30FAB52D" w14:textId="633C13E0" w:rsidR="00CF6E72" w:rsidRDefault="00CF6E72" w:rsidP="000C701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registra la justificación de la actualización del PI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07B3F6B8" w14:textId="77777777" w:rsidR="00CF6E72" w:rsidRDefault="00CF6E72" w:rsidP="000C701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68EA8DF6" w14:textId="53EB9A3D" w:rsidR="00CF6E72" w:rsidRDefault="00CF6E72" w:rsidP="000C701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muestra al usuario la opción de carga de evidencias, en caso de contar con un oficio, memorándum, u otro documento que justifique la actualización del PI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2ED8AF5A" w14:textId="77777777" w:rsidR="00CF6E72" w:rsidRDefault="00CF6E72" w:rsidP="000C701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3C984A7C" w14:textId="79952E18" w:rsidR="00CF6E72" w:rsidRDefault="00CF6E72" w:rsidP="00CF6E72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presenta al usuario los tres formularios llenados en la opción de “Registro”, junto con la herramienta de editar.</w:t>
            </w:r>
          </w:p>
          <w:p w14:paraId="4C0A7FD6" w14:textId="77777777" w:rsidR="00CF6E72" w:rsidRDefault="00CF6E72" w:rsidP="000C701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15A2FC64" w14:textId="03D45E33" w:rsidR="00566338" w:rsidRDefault="005A14DA" w:rsidP="000C701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realiza las modificaciones </w:t>
            </w:r>
            <w:r w:rsidR="00CF6E7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de los campos requeridos al dar un clic en editar, </w:t>
            </w:r>
            <w:r w:rsidR="000B3A6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los datos modificados serán autoguardados en automático.</w:t>
            </w:r>
          </w:p>
          <w:p w14:paraId="24688167" w14:textId="77777777" w:rsidR="00CF6E72" w:rsidRDefault="00CF6E72" w:rsidP="000C701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123531B3" w14:textId="150E1A56" w:rsidR="00553087" w:rsidRPr="00435D4B" w:rsidRDefault="00553087" w:rsidP="0055308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da clic en la función de </w:t>
            </w:r>
            <w:r w:rsidRPr="00435D4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carga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</w:t>
            </w:r>
            <w:r w:rsidRPr="00435D4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documento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Programa Institucional</w:t>
            </w:r>
            <w:r w:rsidRPr="00435D4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(Word, PDF)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1DC04F89" w14:textId="77777777" w:rsidR="00553087" w:rsidRPr="00435D4B" w:rsidRDefault="00553087" w:rsidP="0055308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36EA9A37" w14:textId="2C126E9B" w:rsidR="00553087" w:rsidRDefault="00553087" w:rsidP="0055308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435D4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da clic en la opción guardar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389790CB" w14:textId="77777777" w:rsidR="00553087" w:rsidRDefault="00553087" w:rsidP="0055308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2FCDC5D1" w14:textId="2414A556" w:rsidR="00D93896" w:rsidRPr="00DF4396" w:rsidRDefault="00CF6E72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envía los ajustes a revisión para</w:t>
            </w:r>
            <w:r w:rsidR="00553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su validación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</w:tc>
        <w:tc>
          <w:tcPr>
            <w:tcW w:w="3733" w:type="dxa"/>
          </w:tcPr>
          <w:p w14:paraId="71444727" w14:textId="0C19C526" w:rsidR="00D93896" w:rsidRDefault="009027DA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 xml:space="preserve">El sistema deberá notificar el usuario de </w:t>
            </w:r>
            <w:r w:rsidR="00553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Supervisión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los cambios realizados</w:t>
            </w:r>
            <w:r w:rsidR="0014764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 por lo que únicamente le mostrará los campo</w:t>
            </w:r>
            <w:r w:rsidR="00B9753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s</w:t>
            </w:r>
            <w:r w:rsidR="00147645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del formulario que fueron </w:t>
            </w:r>
            <w:r w:rsidR="008E57E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modificados para su revisión y en su caso aprobación.</w:t>
            </w:r>
          </w:p>
          <w:p w14:paraId="49C1FE39" w14:textId="77777777" w:rsidR="00BD58C9" w:rsidRDefault="00BD58C9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4759B2AA" w14:textId="5EDC15F9" w:rsidR="00750F9D" w:rsidRDefault="00750F9D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deberá mostrar los datos actualizados y aprobados en la opción de consulta y en otros submódulos.</w:t>
            </w:r>
          </w:p>
          <w:p w14:paraId="042AB666" w14:textId="2E931075" w:rsidR="00522ABC" w:rsidRPr="00DF4396" w:rsidRDefault="00522ABC" w:rsidP="005011FA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</w:tc>
      </w:tr>
      <w:tr w:rsidR="002B2463" w:rsidRPr="00DF4396" w14:paraId="3740A554" w14:textId="77777777" w:rsidTr="003E0B18">
        <w:tc>
          <w:tcPr>
            <w:tcW w:w="548" w:type="dxa"/>
            <w:vAlign w:val="center"/>
          </w:tcPr>
          <w:p w14:paraId="180A8ECE" w14:textId="641595A1" w:rsidR="002B2463" w:rsidRPr="00DF4396" w:rsidRDefault="00C605C7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8</w:t>
            </w:r>
          </w:p>
        </w:tc>
        <w:tc>
          <w:tcPr>
            <w:tcW w:w="2448" w:type="dxa"/>
          </w:tcPr>
          <w:p w14:paraId="68152F47" w14:textId="4A2C3DD0" w:rsidR="002B2463" w:rsidRPr="00DF4396" w:rsidRDefault="002B2463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de </w:t>
            </w:r>
            <w:r w:rsidR="00553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Supervisión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revisa la información capturada en “Actualización” del “Programa institucional”</w:t>
            </w:r>
          </w:p>
        </w:tc>
        <w:tc>
          <w:tcPr>
            <w:tcW w:w="3436" w:type="dxa"/>
          </w:tcPr>
          <w:p w14:paraId="706C1607" w14:textId="1718E0DC" w:rsidR="002B2463" w:rsidRDefault="002B2463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deberá notificar al usuario de </w:t>
            </w:r>
            <w:r w:rsidR="00553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Supervisión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por medio de correo electrónico que la actualización del “Programa institucional” se encuentra </w:t>
            </w:r>
            <w:r w:rsidR="0066646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modificado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para su revisión.</w:t>
            </w:r>
          </w:p>
          <w:p w14:paraId="7D95F6E3" w14:textId="77777777" w:rsidR="002B2463" w:rsidRDefault="002B2463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088D0DF" w14:textId="2BF6624F" w:rsidR="002B2463" w:rsidRDefault="00553087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</w:t>
            </w:r>
            <w:r w:rsidR="002B2463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mostrará la información capturada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en la opción de Actualización</w:t>
            </w:r>
            <w:r w:rsidR="002B2463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y contará con una herramienta de verificación y un espacio de trabajo para la emisión de comentarios.</w:t>
            </w:r>
          </w:p>
          <w:p w14:paraId="6783145E" w14:textId="77777777" w:rsidR="00553087" w:rsidRDefault="00553087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0FC3AAB6" w14:textId="2C909BF4" w:rsidR="00553087" w:rsidRPr="00DF4396" w:rsidRDefault="00553087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Administrador habilitará previo a la revisión, el periodo de tiempo con el que cuenta el supervisor para validar la información actualizada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</w:tc>
        <w:tc>
          <w:tcPr>
            <w:tcW w:w="3869" w:type="dxa"/>
          </w:tcPr>
          <w:p w14:paraId="6078BB84" w14:textId="2EE1C779" w:rsidR="002B2463" w:rsidRPr="00DF4396" w:rsidRDefault="002B2463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de </w:t>
            </w:r>
            <w:r w:rsidR="005530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Supervisión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revisará </w:t>
            </w:r>
            <w:r w:rsidR="0066646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únicamente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la información </w:t>
            </w:r>
            <w:r w:rsidR="00666460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actualizada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 por lo que deberá contar con casillas de verificación o algún otro instrumento que permita validar</w:t>
            </w:r>
            <w:r w:rsidR="00CF46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la información</w:t>
            </w:r>
            <w:r w:rsidR="00BB0333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 así como un espacio</w:t>
            </w:r>
            <w:r w:rsidR="00171FA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de trabajo</w:t>
            </w:r>
            <w:r w:rsidR="00BB0333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para emit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ir comentarios para su atención.</w:t>
            </w:r>
          </w:p>
        </w:tc>
        <w:tc>
          <w:tcPr>
            <w:tcW w:w="3733" w:type="dxa"/>
          </w:tcPr>
          <w:p w14:paraId="04FC562E" w14:textId="77777777" w:rsidR="002B2463" w:rsidRDefault="002B2463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sistema deberá generar un reporte con la información </w:t>
            </w:r>
            <w:r w:rsidR="00CF463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actualizada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y revisada, el cual podrá ser descargada en formato PDF.</w:t>
            </w:r>
          </w:p>
          <w:p w14:paraId="48D94CF0" w14:textId="77777777" w:rsidR="00492E4E" w:rsidRDefault="00492E4E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12BEA806" w14:textId="32B1513B" w:rsidR="00492E4E" w:rsidRPr="00DF4396" w:rsidRDefault="00492E4E" w:rsidP="002B2463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La información actualizada se visualizará en la opción de Consulta, como la última versión del PI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</w:tc>
      </w:tr>
      <w:tr w:rsidR="00EC050E" w:rsidRPr="00DF4396" w14:paraId="0A09059E" w14:textId="77777777" w:rsidTr="003E0B18">
        <w:tc>
          <w:tcPr>
            <w:tcW w:w="548" w:type="dxa"/>
            <w:vAlign w:val="center"/>
          </w:tcPr>
          <w:p w14:paraId="653D61D3" w14:textId="146330C3" w:rsidR="00EC050E" w:rsidRPr="00DF4396" w:rsidRDefault="00C605C7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center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9</w:t>
            </w:r>
          </w:p>
        </w:tc>
        <w:tc>
          <w:tcPr>
            <w:tcW w:w="2448" w:type="dxa"/>
            <w:vAlign w:val="center"/>
          </w:tcPr>
          <w:p w14:paraId="26F36AA5" w14:textId="1E4C3539" w:rsidR="00EC050E" w:rsidRDefault="00EC050E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0711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selecciona del menú de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“</w:t>
            </w:r>
            <w:r w:rsidR="00901CE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Planeación a mediano plazo</w:t>
            </w:r>
            <w:r w:rsidRPr="00D0711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 la opción “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Consulta</w:t>
            </w:r>
            <w:r w:rsidRPr="00D0711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”</w:t>
            </w:r>
          </w:p>
          <w:p w14:paraId="272538C0" w14:textId="77777777" w:rsidR="005977EF" w:rsidRDefault="005977EF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EDED123" w14:textId="1CD201ED" w:rsidR="005977EF" w:rsidRPr="00C605C7" w:rsidRDefault="005977EF" w:rsidP="00C605C7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E14CA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Programa Institucional</w:t>
            </w:r>
          </w:p>
        </w:tc>
        <w:tc>
          <w:tcPr>
            <w:tcW w:w="3436" w:type="dxa"/>
            <w:vAlign w:val="center"/>
          </w:tcPr>
          <w:p w14:paraId="4FA888D6" w14:textId="77777777" w:rsidR="00EC050E" w:rsidRDefault="00EC050E" w:rsidP="005B6BF6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5E721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El usuario </w:t>
            </w:r>
            <w:r w:rsidR="009971F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siempre tendrá habilitado la opción de “Consulta </w:t>
            </w:r>
            <w:r w:rsidR="005B6BF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del Programa institucional”.</w:t>
            </w:r>
          </w:p>
          <w:p w14:paraId="09328F3D" w14:textId="77777777" w:rsidR="00553087" w:rsidRDefault="00553087" w:rsidP="005B6BF6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030C48F1" w14:textId="7A357FDE" w:rsidR="00553087" w:rsidRDefault="00553087" w:rsidP="005B6BF6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recuperará la información validada de la función de Registro</w:t>
            </w:r>
            <w:r w:rsidR="00492E4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o, de haber modificaciones, de la función de Actualización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35C4E43F" w14:textId="77777777" w:rsidR="00492E4E" w:rsidRDefault="00492E4E" w:rsidP="005B6BF6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49E9D00F" w14:textId="12F99841" w:rsidR="008D0F84" w:rsidRDefault="00492E4E" w:rsidP="00492E4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mostrará la función de “periodo” para poder consultar documentos de periodos previos, considerando que el PI es sexenal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470C3AD3" w14:textId="77777777" w:rsidR="00801BC8" w:rsidRDefault="00801BC8" w:rsidP="00492E4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450A24B9" w14:textId="41DD396D" w:rsidR="00801BC8" w:rsidRPr="00C605C7" w:rsidRDefault="00801BC8" w:rsidP="00492E4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debe permitir copiar información para la realización de documentos externos al sistema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</w:tc>
        <w:tc>
          <w:tcPr>
            <w:tcW w:w="3869" w:type="dxa"/>
            <w:vAlign w:val="center"/>
          </w:tcPr>
          <w:p w14:paraId="22439496" w14:textId="3931BE9B" w:rsidR="00EC050E" w:rsidRDefault="00EC050E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89159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Pr="0089159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ingresa a la opción 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“</w:t>
            </w:r>
            <w:r w:rsidR="00880EE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Consulta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”</w:t>
            </w:r>
            <w:r w:rsidRPr="00891592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con un clic para </w:t>
            </w:r>
            <w:r w:rsidR="00880EE6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visualizar el contenido</w:t>
            </w: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2F5BE05A" w14:textId="77777777" w:rsidR="00C323AD" w:rsidRDefault="00C323AD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53C4647B" w14:textId="3FAB5CC1" w:rsidR="00E14CA7" w:rsidRPr="00E14CA7" w:rsidRDefault="00E14CA7" w:rsidP="00E14CA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E14CA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Dentro del área de trabajo debe existir un menú ubicado del lado lateral izquierdo</w:t>
            </w:r>
            <w:r w:rsidR="00FE344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</w:t>
            </w:r>
            <w:r w:rsidRPr="00E14CA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el cuál contenga las siguientes opciones:</w:t>
            </w:r>
          </w:p>
          <w:p w14:paraId="304FB2DA" w14:textId="77777777" w:rsidR="00E14CA7" w:rsidRPr="00E14CA7" w:rsidRDefault="00E14CA7" w:rsidP="00E14CA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C8D2BCF" w14:textId="6DA7404E" w:rsidR="00E14CA7" w:rsidRPr="00E14CA7" w:rsidRDefault="00E14CA7" w:rsidP="0009120B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E14CA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Programa Institucional</w:t>
            </w:r>
          </w:p>
          <w:p w14:paraId="15A7FB7D" w14:textId="77777777" w:rsidR="00EC050E" w:rsidRDefault="00EC050E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5597B88" w14:textId="5812462F" w:rsidR="00801BC8" w:rsidRDefault="00801BC8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visualizará los documentos del periodo vigente, pero podrá modificar la visualización al seleccionar con el botón de “periodo”, documentos de años previos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1D65AB41" w14:textId="77777777" w:rsidR="00801BC8" w:rsidRDefault="00801BC8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0F30D259" w14:textId="77777777" w:rsidR="00DA3819" w:rsidRPr="00C605C7" w:rsidRDefault="00491BAA" w:rsidP="00C605C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C605C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selecciona la opción “Programa Institucional” del menú manejado dentro de esta opción.</w:t>
            </w:r>
          </w:p>
          <w:p w14:paraId="0480F647" w14:textId="77777777" w:rsidR="00DA3819" w:rsidRDefault="00491BAA" w:rsidP="00C605C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C605C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sistema actualiza el área de trabajo mostrando:</w:t>
            </w:r>
          </w:p>
          <w:p w14:paraId="59EA46B4" w14:textId="77777777" w:rsidR="00BD58C9" w:rsidRPr="00C605C7" w:rsidRDefault="00BD58C9" w:rsidP="00C605C7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76E13CFC" w14:textId="77777777" w:rsidR="00DA3819" w:rsidRDefault="00491BAA" w:rsidP="00801BC8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276" w:lineRule="auto"/>
              <w:ind w:left="544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A381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Un botón de descarga </w:t>
            </w:r>
          </w:p>
          <w:p w14:paraId="098210B9" w14:textId="28B1C708" w:rsidR="00801BC8" w:rsidRPr="00C605C7" w:rsidRDefault="00881ABD" w:rsidP="00C605C7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276" w:lineRule="auto"/>
              <w:ind w:left="544" w:right="0" w:hanging="284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DA381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Un área de previsualización del documento</w:t>
            </w:r>
            <w:r w:rsidR="00801BC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</w:t>
            </w:r>
            <w:r w:rsidR="0009120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 acuerdo con</w:t>
            </w:r>
            <w:r w:rsidR="00801BC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los apartados registrados en la </w:t>
            </w:r>
            <w:r w:rsidR="00801BC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opción de “registro”: Estructura, Ficha de meta</w:t>
            </w:r>
            <w:r w:rsidR="00866DDE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para el bienestar</w:t>
            </w:r>
            <w:r w:rsidR="00801BC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 Ficha de parámetro</w:t>
            </w:r>
          </w:p>
          <w:p w14:paraId="1EDEEADB" w14:textId="5B52ABDC" w:rsidR="00EC050E" w:rsidRPr="00881ABD" w:rsidRDefault="00EC050E" w:rsidP="00881ABD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1792C4EF" w14:textId="53D12D37" w:rsidR="00EF40CC" w:rsidRDefault="00EF40CC" w:rsidP="00EF40CC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EF40CC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Posteriormente</w:t>
            </w:r>
            <w:r w:rsidR="000F023D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,</w:t>
            </w:r>
            <w:r w:rsidRPr="00EF40CC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se mostrará el documento dentro del área de visualización</w:t>
            </w:r>
            <w:r w:rsidR="00BD58C9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488E82AE" w14:textId="77777777" w:rsidR="003E0B18" w:rsidRDefault="003E0B18" w:rsidP="003E0B18">
            <w:pPr>
              <w:spacing w:line="240" w:lineRule="auto"/>
              <w:ind w:left="0" w:right="0"/>
              <w:jc w:val="both"/>
              <w:rPr>
                <w:rFonts w:ascii="Montserrat" w:hAnsi="Montserrat"/>
                <w:b w:val="0"/>
                <w:color w:val="auto"/>
                <w:sz w:val="20"/>
                <w:szCs w:val="20"/>
              </w:rPr>
            </w:pPr>
          </w:p>
          <w:p w14:paraId="7956D157" w14:textId="4F4C98CB" w:rsidR="00AF00E5" w:rsidRDefault="00AF00E5" w:rsidP="003E0B18">
            <w:pPr>
              <w:spacing w:line="240" w:lineRule="auto"/>
              <w:ind w:left="0" w:right="0"/>
              <w:jc w:val="both"/>
              <w:rPr>
                <w:rFonts w:ascii="Montserrat" w:hAnsi="Montserrat"/>
                <w:b w:val="0"/>
                <w:color w:val="auto"/>
                <w:sz w:val="20"/>
                <w:szCs w:val="20"/>
              </w:rPr>
            </w:pPr>
            <w:r w:rsidRPr="003E0B18">
              <w:rPr>
                <w:rFonts w:ascii="Montserrat" w:hAnsi="Montserrat"/>
                <w:b w:val="0"/>
                <w:color w:val="auto"/>
                <w:sz w:val="20"/>
                <w:szCs w:val="20"/>
              </w:rPr>
              <w:t>El sistema muestra el documento correspondiente a</w:t>
            </w:r>
            <w:r w:rsidR="00A80A62" w:rsidRPr="003E0B18">
              <w:rPr>
                <w:rFonts w:ascii="Montserrat" w:hAnsi="Montserrat"/>
                <w:b w:val="0"/>
                <w:color w:val="auto"/>
                <w:sz w:val="20"/>
                <w:szCs w:val="20"/>
              </w:rPr>
              <w:t xml:space="preserve"> la selección del Programa institucional </w:t>
            </w:r>
            <w:r w:rsidRPr="003E0B18">
              <w:rPr>
                <w:rFonts w:ascii="Montserrat" w:hAnsi="Montserrat"/>
                <w:b w:val="0"/>
                <w:color w:val="auto"/>
                <w:sz w:val="20"/>
                <w:szCs w:val="20"/>
              </w:rPr>
              <w:t>seleccionado.</w:t>
            </w:r>
          </w:p>
          <w:p w14:paraId="43B13587" w14:textId="77777777" w:rsidR="00801BC8" w:rsidRDefault="00801BC8" w:rsidP="003E0B18">
            <w:pPr>
              <w:spacing w:line="240" w:lineRule="auto"/>
              <w:ind w:left="0" w:right="0"/>
              <w:jc w:val="both"/>
              <w:rPr>
                <w:rFonts w:ascii="Montserrat" w:hAnsi="Montserrat"/>
                <w:b w:val="0"/>
                <w:color w:val="auto"/>
                <w:sz w:val="20"/>
                <w:szCs w:val="20"/>
              </w:rPr>
            </w:pPr>
          </w:p>
          <w:p w14:paraId="146F4E20" w14:textId="541B1DC3" w:rsidR="008D0F84" w:rsidRDefault="008D0F84" w:rsidP="003E0B18">
            <w:pPr>
              <w:spacing w:line="240" w:lineRule="auto"/>
              <w:ind w:left="0" w:right="0"/>
              <w:jc w:val="both"/>
              <w:rPr>
                <w:rFonts w:ascii="Montserrat" w:hAnsi="Montserrat"/>
                <w:b w:val="0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b w:val="0"/>
                <w:color w:val="auto"/>
                <w:sz w:val="20"/>
                <w:szCs w:val="20"/>
              </w:rPr>
              <w:t xml:space="preserve">El usuario podrá consultar el Programa Institucional en su alineación: objetivo prioritario – estrategia prioritaria – acción puntual – meta </w:t>
            </w:r>
            <w:r w:rsidR="00866DDE">
              <w:rPr>
                <w:rFonts w:ascii="Montserrat" w:hAnsi="Montserrat"/>
                <w:b w:val="0"/>
                <w:color w:val="auto"/>
                <w:sz w:val="20"/>
                <w:szCs w:val="20"/>
              </w:rPr>
              <w:t>para el bienestar</w:t>
            </w:r>
            <w:r>
              <w:rPr>
                <w:rFonts w:ascii="Montserrat" w:hAnsi="Montserrat"/>
                <w:b w:val="0"/>
                <w:color w:val="auto"/>
                <w:sz w:val="20"/>
                <w:szCs w:val="20"/>
              </w:rPr>
              <w:t>– parámetro</w:t>
            </w:r>
            <w:r w:rsidR="00BD58C9">
              <w:rPr>
                <w:rFonts w:ascii="Montserrat" w:hAnsi="Montserrat"/>
                <w:b w:val="0"/>
                <w:color w:val="auto"/>
                <w:sz w:val="20"/>
                <w:szCs w:val="20"/>
              </w:rPr>
              <w:t>.</w:t>
            </w:r>
          </w:p>
          <w:p w14:paraId="292A05E4" w14:textId="77777777" w:rsidR="008D0F84" w:rsidRPr="003E0B18" w:rsidRDefault="008D0F84" w:rsidP="003E0B18">
            <w:pPr>
              <w:spacing w:line="240" w:lineRule="auto"/>
              <w:ind w:left="0" w:right="0"/>
              <w:jc w:val="both"/>
              <w:rPr>
                <w:rFonts w:ascii="Montserrat" w:hAnsi="Montserrat"/>
                <w:b w:val="0"/>
                <w:color w:val="auto"/>
                <w:sz w:val="20"/>
                <w:szCs w:val="20"/>
              </w:rPr>
            </w:pPr>
          </w:p>
          <w:p w14:paraId="5F79B990" w14:textId="77777777" w:rsidR="00AF00E5" w:rsidRDefault="003D08FB" w:rsidP="00EF40CC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3D08FB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Descarga del Programa Institucional:</w:t>
            </w:r>
          </w:p>
          <w:p w14:paraId="430FA074" w14:textId="77777777" w:rsidR="0059295A" w:rsidRPr="003E0B18" w:rsidRDefault="00D24D6A" w:rsidP="003E0B18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3E0B1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debió haber seleccionado un documento anteriormente.</w:t>
            </w:r>
          </w:p>
          <w:p w14:paraId="74E743C7" w14:textId="77777777" w:rsidR="004249EA" w:rsidRPr="003E0B18" w:rsidRDefault="00D24D6A" w:rsidP="003E0B18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ind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3E0B18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El usuario selecciona el botón descarga.</w:t>
            </w:r>
            <w:r w:rsidR="0059295A" w:rsidRPr="003E0B18">
              <w:rPr>
                <w:rFonts w:ascii="Montserrat" w:hAnsi="Montserrat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312FB489" w14:textId="1D92F788" w:rsidR="00D24D6A" w:rsidRPr="002808EA" w:rsidRDefault="00D24D6A" w:rsidP="0009120B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2160" w:right="0"/>
              <w:jc w:val="both"/>
              <w:rPr>
                <w:rFonts w:ascii="Montserrat" w:hAnsi="Montserrat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733" w:type="dxa"/>
          </w:tcPr>
          <w:p w14:paraId="17E274A5" w14:textId="5C6213A5" w:rsidR="00EC050E" w:rsidRDefault="00205F87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  <w:r w:rsidRPr="00205F87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lastRenderedPageBreak/>
              <w:t>El sistema mostrará información referida a la selección que realice el usuario dentro de</w:t>
            </w:r>
            <w:r w:rsidR="00D82254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 xml:space="preserve"> la funcionalidad de “Consulta”</w:t>
            </w:r>
            <w:r w:rsidR="004978A1"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  <w:t>.</w:t>
            </w:r>
          </w:p>
          <w:p w14:paraId="2D57120A" w14:textId="77777777" w:rsidR="004978A1" w:rsidRDefault="004978A1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05E97E4B" w14:textId="77777777" w:rsidR="008B754C" w:rsidRDefault="008B754C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  <w:p w14:paraId="0E2DB1C2" w14:textId="0072EFC7" w:rsidR="008B754C" w:rsidRPr="00DF4396" w:rsidRDefault="008B754C" w:rsidP="00EC050E">
            <w:pPr>
              <w:autoSpaceDE w:val="0"/>
              <w:autoSpaceDN w:val="0"/>
              <w:adjustRightInd w:val="0"/>
              <w:spacing w:line="276" w:lineRule="auto"/>
              <w:ind w:left="0" w:right="0"/>
              <w:jc w:val="both"/>
              <w:rPr>
                <w:rFonts w:ascii="Montserrat" w:eastAsiaTheme="minorEastAsia" w:hAnsi="Montserrat" w:cs="Times New Roman"/>
                <w:b w:val="0"/>
                <w:color w:val="333333"/>
                <w:sz w:val="20"/>
                <w:szCs w:val="20"/>
              </w:rPr>
            </w:pPr>
          </w:p>
        </w:tc>
      </w:tr>
    </w:tbl>
    <w:p w14:paraId="31444C89" w14:textId="77777777" w:rsidR="00880CF2" w:rsidRDefault="00880CF2" w:rsidP="00342AF6">
      <w:pPr>
        <w:autoSpaceDE w:val="0"/>
        <w:autoSpaceDN w:val="0"/>
        <w:adjustRightInd w:val="0"/>
        <w:spacing w:line="276" w:lineRule="auto"/>
        <w:ind w:left="0" w:right="0"/>
        <w:jc w:val="both"/>
        <w:rPr>
          <w:rFonts w:ascii="Montserrat" w:eastAsiaTheme="minorEastAsia" w:hAnsi="Montserrat" w:cs="Times New Roman"/>
          <w:b w:val="0"/>
          <w:color w:val="333333"/>
          <w:sz w:val="22"/>
          <w:szCs w:val="22"/>
        </w:rPr>
      </w:pPr>
    </w:p>
    <w:sectPr w:rsidR="00880CF2" w:rsidSect="004C5111">
      <w:footerReference w:type="default" r:id="rId8"/>
      <w:headerReference w:type="first" r:id="rId9"/>
      <w:pgSz w:w="15840" w:h="12240" w:orient="landscape"/>
      <w:pgMar w:top="1134" w:right="1560" w:bottom="1161" w:left="1560" w:header="1134" w:footer="1186" w:gutter="0"/>
      <w:cols w:space="720"/>
      <w:titlePg/>
      <w:docGrid w:linePitch="1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899E" w14:textId="77777777" w:rsidR="00CE1258" w:rsidRDefault="00CE1258" w:rsidP="005A49FE">
      <w:pPr>
        <w:spacing w:line="240" w:lineRule="auto"/>
      </w:pPr>
      <w:r>
        <w:separator/>
      </w:r>
    </w:p>
  </w:endnote>
  <w:endnote w:type="continuationSeparator" w:id="0">
    <w:p w14:paraId="4CEC4A46" w14:textId="77777777" w:rsidR="00CE1258" w:rsidRDefault="00CE1258" w:rsidP="005A49FE">
      <w:pPr>
        <w:spacing w:line="240" w:lineRule="auto"/>
      </w:pPr>
      <w:r>
        <w:continuationSeparator/>
      </w:r>
    </w:p>
  </w:endnote>
  <w:endnote w:type="continuationNotice" w:id="1">
    <w:p w14:paraId="79502A77" w14:textId="77777777" w:rsidR="00CE1258" w:rsidRDefault="00CE12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1" w:subsetted="1" w:fontKey="{76F0DF3D-DD23-41F1-985C-CAF16F947CCE}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Montserrat" w:hAnsi="Montserrat"/>
        <w:b w:val="0"/>
        <w:bCs/>
        <w:color w:val="000000" w:themeColor="text1"/>
        <w:sz w:val="15"/>
        <w:szCs w:val="28"/>
      </w:rPr>
      <w:id w:val="158780717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7F82373" w14:textId="77777777" w:rsidR="00166CA8" w:rsidRPr="004132FE" w:rsidRDefault="00166CA8" w:rsidP="00D93896">
        <w:pPr>
          <w:pStyle w:val="Piedepgina"/>
          <w:framePr w:w="5917" w:h="306" w:hRule="exact" w:wrap="none" w:vAnchor="text" w:hAnchor="page" w:x="9248" w:y="1"/>
          <w:ind w:right="98"/>
          <w:jc w:val="right"/>
          <w:rPr>
            <w:rStyle w:val="Nmerodepgina"/>
            <w:rFonts w:ascii="Montserrat" w:hAnsi="Montserrat"/>
            <w:b w:val="0"/>
            <w:bCs/>
            <w:color w:val="000000" w:themeColor="text1"/>
            <w:sz w:val="15"/>
            <w:szCs w:val="28"/>
          </w:rPr>
        </w:pPr>
        <w:r w:rsidRPr="004132FE">
          <w:rPr>
            <w:rStyle w:val="Nmerodepgina"/>
            <w:rFonts w:ascii="Montserrat" w:hAnsi="Montserrat"/>
            <w:b w:val="0"/>
            <w:bCs/>
            <w:color w:val="000000" w:themeColor="text1"/>
            <w:sz w:val="15"/>
            <w:szCs w:val="28"/>
          </w:rPr>
          <w:fldChar w:fldCharType="begin"/>
        </w:r>
        <w:r w:rsidRPr="004132FE">
          <w:rPr>
            <w:rStyle w:val="Nmerodepgina"/>
            <w:rFonts w:ascii="Montserrat" w:hAnsi="Montserrat"/>
            <w:b w:val="0"/>
            <w:bCs/>
            <w:color w:val="000000" w:themeColor="text1"/>
            <w:sz w:val="15"/>
            <w:szCs w:val="28"/>
          </w:rPr>
          <w:instrText xml:space="preserve"> PAGE </w:instrText>
        </w:r>
        <w:r w:rsidRPr="004132FE">
          <w:rPr>
            <w:rStyle w:val="Nmerodepgina"/>
            <w:rFonts w:ascii="Montserrat" w:hAnsi="Montserrat"/>
            <w:b w:val="0"/>
            <w:bCs/>
            <w:color w:val="000000" w:themeColor="text1"/>
            <w:sz w:val="15"/>
            <w:szCs w:val="28"/>
          </w:rPr>
          <w:fldChar w:fldCharType="separate"/>
        </w:r>
        <w:r>
          <w:rPr>
            <w:rStyle w:val="Nmerodepgina"/>
            <w:rFonts w:ascii="Montserrat" w:hAnsi="Montserrat"/>
            <w:b w:val="0"/>
            <w:bCs/>
            <w:color w:val="000000" w:themeColor="text1"/>
            <w:sz w:val="15"/>
            <w:szCs w:val="28"/>
          </w:rPr>
          <w:t>1</w:t>
        </w:r>
        <w:r w:rsidRPr="004132FE">
          <w:rPr>
            <w:rStyle w:val="Nmerodepgina"/>
            <w:rFonts w:ascii="Montserrat" w:hAnsi="Montserrat"/>
            <w:b w:val="0"/>
            <w:bCs/>
            <w:color w:val="000000" w:themeColor="text1"/>
            <w:sz w:val="15"/>
            <w:szCs w:val="28"/>
          </w:rPr>
          <w:fldChar w:fldCharType="end"/>
        </w:r>
      </w:p>
    </w:sdtContent>
  </w:sdt>
  <w:p w14:paraId="1574D7EF" w14:textId="77777777" w:rsidR="00166CA8" w:rsidRDefault="00166CA8" w:rsidP="004132FE">
    <w:pPr>
      <w:pStyle w:val="Piedepgina"/>
      <w:ind w:left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D10904" wp14:editId="49538B43">
          <wp:simplePos x="0" y="0"/>
          <wp:positionH relativeFrom="page">
            <wp:posOffset>746125</wp:posOffset>
          </wp:positionH>
          <wp:positionV relativeFrom="page">
            <wp:posOffset>9371315</wp:posOffset>
          </wp:positionV>
          <wp:extent cx="6306185" cy="261620"/>
          <wp:effectExtent l="0" t="0" r="5715" b="5080"/>
          <wp:wrapTopAndBottom/>
          <wp:docPr id="525713426" name="Imagen 5257134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59" name="Picture 27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6185" cy="261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39F9" w14:textId="77777777" w:rsidR="00CE1258" w:rsidRDefault="00CE1258" w:rsidP="005A49FE">
      <w:pPr>
        <w:spacing w:line="240" w:lineRule="auto"/>
      </w:pPr>
      <w:r>
        <w:separator/>
      </w:r>
    </w:p>
  </w:footnote>
  <w:footnote w:type="continuationSeparator" w:id="0">
    <w:p w14:paraId="6F045993" w14:textId="77777777" w:rsidR="00CE1258" w:rsidRDefault="00CE1258" w:rsidP="005A49FE">
      <w:pPr>
        <w:spacing w:line="240" w:lineRule="auto"/>
      </w:pPr>
      <w:r>
        <w:continuationSeparator/>
      </w:r>
    </w:p>
  </w:footnote>
  <w:footnote w:type="continuationNotice" w:id="1">
    <w:p w14:paraId="6EBEF23B" w14:textId="77777777" w:rsidR="00CE1258" w:rsidRDefault="00CE125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506B" w14:textId="07E01E99" w:rsidR="00166CA8" w:rsidRPr="00BA1C93" w:rsidRDefault="00F47765" w:rsidP="00BA1C93">
    <w:pPr>
      <w:pStyle w:val="Encabezado"/>
      <w:ind w:left="0" w:right="0"/>
      <w:jc w:val="right"/>
      <w:rPr>
        <w:rFonts w:ascii="Montserrat" w:hAnsi="Montserrat"/>
        <w:color w:val="000000" w:themeColor="text1"/>
        <w:sz w:val="18"/>
        <w:szCs w:val="18"/>
      </w:rPr>
    </w:pPr>
    <w:r>
      <w:rPr>
        <w:rFonts w:ascii="Montserrat" w:hAnsi="Montserrat"/>
        <w:noProof/>
        <w:color w:val="000000" w:themeColor="text1"/>
        <w:sz w:val="18"/>
        <w:szCs w:val="18"/>
      </w:rPr>
      <w:drawing>
        <wp:anchor distT="0" distB="0" distL="114300" distR="114300" simplePos="0" relativeHeight="251658241" behindDoc="1" locked="0" layoutInCell="1" allowOverlap="1" wp14:anchorId="3C029944" wp14:editId="12B1E0BA">
          <wp:simplePos x="0" y="0"/>
          <wp:positionH relativeFrom="margin">
            <wp:align>center</wp:align>
          </wp:positionH>
          <wp:positionV relativeFrom="paragraph">
            <wp:posOffset>-703761</wp:posOffset>
          </wp:positionV>
          <wp:extent cx="7690100" cy="10025742"/>
          <wp:effectExtent l="0" t="0" r="0" b="0"/>
          <wp:wrapNone/>
          <wp:docPr id="1266352995" name="Imagen 12663529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0100" cy="10025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8DF94F" w14:textId="77777777" w:rsidR="00166CA8" w:rsidRPr="00BA1C93" w:rsidRDefault="00166CA8" w:rsidP="00BA1C93">
    <w:pPr>
      <w:pStyle w:val="Encabezado"/>
      <w:ind w:left="0" w:right="0"/>
      <w:jc w:val="right"/>
      <w:rPr>
        <w:rFonts w:ascii="Montserrat" w:hAnsi="Montserrat"/>
        <w:color w:val="000000" w:themeColor="text1"/>
        <w:sz w:val="16"/>
        <w:szCs w:val="32"/>
      </w:rPr>
    </w:pPr>
  </w:p>
  <w:p w14:paraId="3EA1F669" w14:textId="77777777" w:rsidR="00166CA8" w:rsidRPr="00BA1C93" w:rsidRDefault="00166CA8" w:rsidP="00BA1C93">
    <w:pPr>
      <w:pStyle w:val="Encabezado"/>
      <w:ind w:left="0" w:right="0"/>
      <w:jc w:val="right"/>
      <w:rPr>
        <w:rFonts w:ascii="Montserrat" w:hAnsi="Montserrat"/>
        <w:b w:val="0"/>
        <w:bCs/>
        <w:color w:val="000000" w:themeColor="text1"/>
      </w:rPr>
    </w:pPr>
  </w:p>
  <w:p w14:paraId="6676E226" w14:textId="77777777" w:rsidR="00166CA8" w:rsidRPr="00BA1C93" w:rsidRDefault="00166CA8" w:rsidP="00BA1C93">
    <w:pPr>
      <w:pStyle w:val="Encabezado"/>
      <w:ind w:left="0" w:right="0"/>
      <w:jc w:val="right"/>
      <w:rPr>
        <w:rFonts w:ascii="Montserrat Light" w:hAnsi="Montserrat Light"/>
        <w:b w:val="0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391C"/>
    <w:multiLevelType w:val="hybridMultilevel"/>
    <w:tmpl w:val="3594EC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C13F9"/>
    <w:multiLevelType w:val="hybridMultilevel"/>
    <w:tmpl w:val="E264AD7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55541"/>
    <w:multiLevelType w:val="hybridMultilevel"/>
    <w:tmpl w:val="65DAC14A"/>
    <w:lvl w:ilvl="0" w:tplc="04C4223A">
      <w:start w:val="3"/>
      <w:numFmt w:val="bullet"/>
      <w:lvlText w:val="-"/>
      <w:lvlJc w:val="left"/>
      <w:pPr>
        <w:ind w:left="720" w:hanging="360"/>
      </w:pPr>
      <w:rPr>
        <w:rFonts w:ascii="Montserrat" w:eastAsiaTheme="minorEastAsia" w:hAnsi="Montserra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3D44"/>
    <w:multiLevelType w:val="hybridMultilevel"/>
    <w:tmpl w:val="3B4AE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1FA0"/>
    <w:multiLevelType w:val="hybridMultilevel"/>
    <w:tmpl w:val="3594EC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14329"/>
    <w:multiLevelType w:val="hybridMultilevel"/>
    <w:tmpl w:val="3594EC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1E32"/>
    <w:multiLevelType w:val="hybridMultilevel"/>
    <w:tmpl w:val="3594EC1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052F6"/>
    <w:multiLevelType w:val="hybridMultilevel"/>
    <w:tmpl w:val="3594EC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B25B8"/>
    <w:multiLevelType w:val="hybridMultilevel"/>
    <w:tmpl w:val="8B82A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5155"/>
    <w:multiLevelType w:val="hybridMultilevel"/>
    <w:tmpl w:val="C2F8582E"/>
    <w:lvl w:ilvl="0" w:tplc="6E6A7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A023F"/>
    <w:multiLevelType w:val="hybridMultilevel"/>
    <w:tmpl w:val="8228B8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56A26"/>
    <w:multiLevelType w:val="hybridMultilevel"/>
    <w:tmpl w:val="3594EC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A20D5"/>
    <w:multiLevelType w:val="hybridMultilevel"/>
    <w:tmpl w:val="8228B8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F4D24"/>
    <w:multiLevelType w:val="hybridMultilevel"/>
    <w:tmpl w:val="D71E2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1A01"/>
    <w:multiLevelType w:val="hybridMultilevel"/>
    <w:tmpl w:val="13CE1A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D70B1"/>
    <w:multiLevelType w:val="hybridMultilevel"/>
    <w:tmpl w:val="8228B8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95A13"/>
    <w:multiLevelType w:val="hybridMultilevel"/>
    <w:tmpl w:val="3594EC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0031">
    <w:abstractNumId w:val="15"/>
  </w:num>
  <w:num w:numId="2" w16cid:durableId="1870406937">
    <w:abstractNumId w:val="13"/>
  </w:num>
  <w:num w:numId="3" w16cid:durableId="1309824856">
    <w:abstractNumId w:val="10"/>
  </w:num>
  <w:num w:numId="4" w16cid:durableId="974259319">
    <w:abstractNumId w:val="12"/>
  </w:num>
  <w:num w:numId="5" w16cid:durableId="593174419">
    <w:abstractNumId w:val="6"/>
  </w:num>
  <w:num w:numId="6" w16cid:durableId="1132937575">
    <w:abstractNumId w:val="5"/>
  </w:num>
  <w:num w:numId="7" w16cid:durableId="143543646">
    <w:abstractNumId w:val="8"/>
  </w:num>
  <w:num w:numId="8" w16cid:durableId="402148494">
    <w:abstractNumId w:val="0"/>
  </w:num>
  <w:num w:numId="9" w16cid:durableId="1628658924">
    <w:abstractNumId w:val="16"/>
  </w:num>
  <w:num w:numId="10" w16cid:durableId="699473932">
    <w:abstractNumId w:val="3"/>
  </w:num>
  <w:num w:numId="11" w16cid:durableId="1422869902">
    <w:abstractNumId w:val="14"/>
  </w:num>
  <w:num w:numId="12" w16cid:durableId="990452254">
    <w:abstractNumId w:val="9"/>
  </w:num>
  <w:num w:numId="13" w16cid:durableId="267130263">
    <w:abstractNumId w:val="2"/>
  </w:num>
  <w:num w:numId="14" w16cid:durableId="2100561452">
    <w:abstractNumId w:val="4"/>
  </w:num>
  <w:num w:numId="15" w16cid:durableId="2020572755">
    <w:abstractNumId w:val="11"/>
  </w:num>
  <w:num w:numId="16" w16cid:durableId="663241649">
    <w:abstractNumId w:val="1"/>
  </w:num>
  <w:num w:numId="17" w16cid:durableId="1953590920">
    <w:abstractNumId w:val="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jandro López León">
    <w15:presenceInfo w15:providerId="AD" w15:userId="S::alejandro.lopez@mejoredu.gob.mx::7fc047a7-ff63-472c-9ef4-4db80c3699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00"/>
    <w:rsid w:val="00000500"/>
    <w:rsid w:val="0000098A"/>
    <w:rsid w:val="00005292"/>
    <w:rsid w:val="00012F8E"/>
    <w:rsid w:val="00013276"/>
    <w:rsid w:val="0001478F"/>
    <w:rsid w:val="000167D8"/>
    <w:rsid w:val="00025012"/>
    <w:rsid w:val="00030335"/>
    <w:rsid w:val="0003035B"/>
    <w:rsid w:val="00032190"/>
    <w:rsid w:val="000408FD"/>
    <w:rsid w:val="00041D44"/>
    <w:rsid w:val="0004490C"/>
    <w:rsid w:val="000477D6"/>
    <w:rsid w:val="00047815"/>
    <w:rsid w:val="000513C5"/>
    <w:rsid w:val="00051F09"/>
    <w:rsid w:val="00065E6F"/>
    <w:rsid w:val="00073313"/>
    <w:rsid w:val="0007429E"/>
    <w:rsid w:val="00074842"/>
    <w:rsid w:val="0009120B"/>
    <w:rsid w:val="0009488D"/>
    <w:rsid w:val="00095B6F"/>
    <w:rsid w:val="00096F76"/>
    <w:rsid w:val="000A63C0"/>
    <w:rsid w:val="000A6C6D"/>
    <w:rsid w:val="000B1B16"/>
    <w:rsid w:val="000B3777"/>
    <w:rsid w:val="000B3A64"/>
    <w:rsid w:val="000B5063"/>
    <w:rsid w:val="000B6F5E"/>
    <w:rsid w:val="000C4D57"/>
    <w:rsid w:val="000C5460"/>
    <w:rsid w:val="000C701D"/>
    <w:rsid w:val="000D2FDD"/>
    <w:rsid w:val="000D3831"/>
    <w:rsid w:val="000D3D62"/>
    <w:rsid w:val="000D6D79"/>
    <w:rsid w:val="000E23C9"/>
    <w:rsid w:val="000E531D"/>
    <w:rsid w:val="000F023D"/>
    <w:rsid w:val="000F54A6"/>
    <w:rsid w:val="000F7C67"/>
    <w:rsid w:val="000F7E64"/>
    <w:rsid w:val="00102196"/>
    <w:rsid w:val="00106573"/>
    <w:rsid w:val="001078B3"/>
    <w:rsid w:val="00111976"/>
    <w:rsid w:val="0012008F"/>
    <w:rsid w:val="00125E80"/>
    <w:rsid w:val="0012777B"/>
    <w:rsid w:val="0013146C"/>
    <w:rsid w:val="00131B79"/>
    <w:rsid w:val="001329EF"/>
    <w:rsid w:val="001344A2"/>
    <w:rsid w:val="0013789B"/>
    <w:rsid w:val="00147645"/>
    <w:rsid w:val="00152751"/>
    <w:rsid w:val="00162657"/>
    <w:rsid w:val="00162E54"/>
    <w:rsid w:val="00166B5F"/>
    <w:rsid w:val="00166CA8"/>
    <w:rsid w:val="00170B36"/>
    <w:rsid w:val="00171998"/>
    <w:rsid w:val="00171FAB"/>
    <w:rsid w:val="00173074"/>
    <w:rsid w:val="00186252"/>
    <w:rsid w:val="001A47D9"/>
    <w:rsid w:val="001A66C6"/>
    <w:rsid w:val="001A7D5B"/>
    <w:rsid w:val="001B024D"/>
    <w:rsid w:val="001B2B55"/>
    <w:rsid w:val="001B4E98"/>
    <w:rsid w:val="001B5C1F"/>
    <w:rsid w:val="001C393B"/>
    <w:rsid w:val="001C65D4"/>
    <w:rsid w:val="001C68E7"/>
    <w:rsid w:val="001C7CAD"/>
    <w:rsid w:val="001D0232"/>
    <w:rsid w:val="001D0B2B"/>
    <w:rsid w:val="001E6B17"/>
    <w:rsid w:val="001F1FAB"/>
    <w:rsid w:val="001F219E"/>
    <w:rsid w:val="001F25F9"/>
    <w:rsid w:val="001F2CD2"/>
    <w:rsid w:val="001F5E9D"/>
    <w:rsid w:val="00205F87"/>
    <w:rsid w:val="0020724E"/>
    <w:rsid w:val="00207668"/>
    <w:rsid w:val="00212CC0"/>
    <w:rsid w:val="00214EE3"/>
    <w:rsid w:val="002210C1"/>
    <w:rsid w:val="00227BC5"/>
    <w:rsid w:val="00236259"/>
    <w:rsid w:val="00236E10"/>
    <w:rsid w:val="00237A6A"/>
    <w:rsid w:val="00242293"/>
    <w:rsid w:val="00242F12"/>
    <w:rsid w:val="00243D26"/>
    <w:rsid w:val="00251BAA"/>
    <w:rsid w:val="00255508"/>
    <w:rsid w:val="00257E9D"/>
    <w:rsid w:val="002604F4"/>
    <w:rsid w:val="0026108F"/>
    <w:rsid w:val="002611DE"/>
    <w:rsid w:val="00262C88"/>
    <w:rsid w:val="00263CBB"/>
    <w:rsid w:val="002654AD"/>
    <w:rsid w:val="00274C8B"/>
    <w:rsid w:val="002766E6"/>
    <w:rsid w:val="002808EA"/>
    <w:rsid w:val="0028589D"/>
    <w:rsid w:val="00285C65"/>
    <w:rsid w:val="00286A6A"/>
    <w:rsid w:val="00286C92"/>
    <w:rsid w:val="00287C38"/>
    <w:rsid w:val="00296BF3"/>
    <w:rsid w:val="002A1ECE"/>
    <w:rsid w:val="002A3F12"/>
    <w:rsid w:val="002A5649"/>
    <w:rsid w:val="002B2463"/>
    <w:rsid w:val="002B5537"/>
    <w:rsid w:val="002B5C55"/>
    <w:rsid w:val="002B7CC5"/>
    <w:rsid w:val="002C06E0"/>
    <w:rsid w:val="002C494D"/>
    <w:rsid w:val="002C5D66"/>
    <w:rsid w:val="002D657D"/>
    <w:rsid w:val="002E020E"/>
    <w:rsid w:val="002E33AA"/>
    <w:rsid w:val="002E3B45"/>
    <w:rsid w:val="002E7158"/>
    <w:rsid w:val="002F279F"/>
    <w:rsid w:val="002F3977"/>
    <w:rsid w:val="002F45B8"/>
    <w:rsid w:val="002F6320"/>
    <w:rsid w:val="002F6C79"/>
    <w:rsid w:val="00300577"/>
    <w:rsid w:val="00303C73"/>
    <w:rsid w:val="003049CE"/>
    <w:rsid w:val="00307442"/>
    <w:rsid w:val="00311BBB"/>
    <w:rsid w:val="003218C3"/>
    <w:rsid w:val="00323800"/>
    <w:rsid w:val="00324A38"/>
    <w:rsid w:val="003262BF"/>
    <w:rsid w:val="003305D8"/>
    <w:rsid w:val="00331AD4"/>
    <w:rsid w:val="00336152"/>
    <w:rsid w:val="00337C4F"/>
    <w:rsid w:val="00342AF6"/>
    <w:rsid w:val="00350274"/>
    <w:rsid w:val="00352931"/>
    <w:rsid w:val="00356EE2"/>
    <w:rsid w:val="00360779"/>
    <w:rsid w:val="0036140C"/>
    <w:rsid w:val="00363C10"/>
    <w:rsid w:val="00371C80"/>
    <w:rsid w:val="00371CD1"/>
    <w:rsid w:val="00374544"/>
    <w:rsid w:val="00376B52"/>
    <w:rsid w:val="00380C2B"/>
    <w:rsid w:val="0038233E"/>
    <w:rsid w:val="00382B53"/>
    <w:rsid w:val="0038533F"/>
    <w:rsid w:val="00387B46"/>
    <w:rsid w:val="00392EBE"/>
    <w:rsid w:val="00393DBF"/>
    <w:rsid w:val="00397E7F"/>
    <w:rsid w:val="003A3858"/>
    <w:rsid w:val="003B5C63"/>
    <w:rsid w:val="003B721A"/>
    <w:rsid w:val="003C1559"/>
    <w:rsid w:val="003C255F"/>
    <w:rsid w:val="003C415C"/>
    <w:rsid w:val="003D08FB"/>
    <w:rsid w:val="003D0931"/>
    <w:rsid w:val="003D5444"/>
    <w:rsid w:val="003D5B95"/>
    <w:rsid w:val="003D6A9F"/>
    <w:rsid w:val="003D75E1"/>
    <w:rsid w:val="003E0B18"/>
    <w:rsid w:val="003E6A51"/>
    <w:rsid w:val="003F2474"/>
    <w:rsid w:val="00401899"/>
    <w:rsid w:val="004018F5"/>
    <w:rsid w:val="00401C39"/>
    <w:rsid w:val="00402FBA"/>
    <w:rsid w:val="0040355A"/>
    <w:rsid w:val="00405B37"/>
    <w:rsid w:val="004065E0"/>
    <w:rsid w:val="004129C0"/>
    <w:rsid w:val="00412F81"/>
    <w:rsid w:val="004132FE"/>
    <w:rsid w:val="004151D2"/>
    <w:rsid w:val="004152A2"/>
    <w:rsid w:val="0041546E"/>
    <w:rsid w:val="00423516"/>
    <w:rsid w:val="004249EA"/>
    <w:rsid w:val="0042520E"/>
    <w:rsid w:val="00430513"/>
    <w:rsid w:val="00434151"/>
    <w:rsid w:val="00435593"/>
    <w:rsid w:val="0043670B"/>
    <w:rsid w:val="00440853"/>
    <w:rsid w:val="00442BF7"/>
    <w:rsid w:val="004443AF"/>
    <w:rsid w:val="00445709"/>
    <w:rsid w:val="00445B16"/>
    <w:rsid w:val="00446F32"/>
    <w:rsid w:val="004555FD"/>
    <w:rsid w:val="00456706"/>
    <w:rsid w:val="00457FD4"/>
    <w:rsid w:val="0047645A"/>
    <w:rsid w:val="00476739"/>
    <w:rsid w:val="00477A31"/>
    <w:rsid w:val="00480698"/>
    <w:rsid w:val="0048161C"/>
    <w:rsid w:val="00483D67"/>
    <w:rsid w:val="00486628"/>
    <w:rsid w:val="00491BAA"/>
    <w:rsid w:val="00492E4E"/>
    <w:rsid w:val="00495076"/>
    <w:rsid w:val="004966F9"/>
    <w:rsid w:val="0049781E"/>
    <w:rsid w:val="004978A1"/>
    <w:rsid w:val="00497E67"/>
    <w:rsid w:val="004A0C62"/>
    <w:rsid w:val="004A314D"/>
    <w:rsid w:val="004A6232"/>
    <w:rsid w:val="004A77AD"/>
    <w:rsid w:val="004B07E8"/>
    <w:rsid w:val="004B4994"/>
    <w:rsid w:val="004B6169"/>
    <w:rsid w:val="004C22C3"/>
    <w:rsid w:val="004C33A5"/>
    <w:rsid w:val="004C5111"/>
    <w:rsid w:val="004D1994"/>
    <w:rsid w:val="004D2D1E"/>
    <w:rsid w:val="004D455A"/>
    <w:rsid w:val="004D6453"/>
    <w:rsid w:val="004E3356"/>
    <w:rsid w:val="004E5C30"/>
    <w:rsid w:val="004F226F"/>
    <w:rsid w:val="004F253C"/>
    <w:rsid w:val="004F2D38"/>
    <w:rsid w:val="004F6443"/>
    <w:rsid w:val="004F6829"/>
    <w:rsid w:val="004F7762"/>
    <w:rsid w:val="005011FA"/>
    <w:rsid w:val="005116E1"/>
    <w:rsid w:val="005203FE"/>
    <w:rsid w:val="00522ABC"/>
    <w:rsid w:val="005243C8"/>
    <w:rsid w:val="00527501"/>
    <w:rsid w:val="00531B22"/>
    <w:rsid w:val="005336FB"/>
    <w:rsid w:val="00535057"/>
    <w:rsid w:val="00535B19"/>
    <w:rsid w:val="005368BB"/>
    <w:rsid w:val="005403D4"/>
    <w:rsid w:val="005411BB"/>
    <w:rsid w:val="005423A1"/>
    <w:rsid w:val="005513DA"/>
    <w:rsid w:val="00553087"/>
    <w:rsid w:val="00555DFA"/>
    <w:rsid w:val="00562435"/>
    <w:rsid w:val="00563968"/>
    <w:rsid w:val="00563C49"/>
    <w:rsid w:val="00566338"/>
    <w:rsid w:val="00570DBB"/>
    <w:rsid w:val="005715F7"/>
    <w:rsid w:val="005756EB"/>
    <w:rsid w:val="005776D4"/>
    <w:rsid w:val="005908EF"/>
    <w:rsid w:val="0059295A"/>
    <w:rsid w:val="005977EF"/>
    <w:rsid w:val="005A00A5"/>
    <w:rsid w:val="005A14DA"/>
    <w:rsid w:val="005A3943"/>
    <w:rsid w:val="005A49FE"/>
    <w:rsid w:val="005B2285"/>
    <w:rsid w:val="005B3D61"/>
    <w:rsid w:val="005B4637"/>
    <w:rsid w:val="005B5642"/>
    <w:rsid w:val="005B6BF6"/>
    <w:rsid w:val="005C07AF"/>
    <w:rsid w:val="005C0CB8"/>
    <w:rsid w:val="005C16FB"/>
    <w:rsid w:val="005C3D0F"/>
    <w:rsid w:val="005C5375"/>
    <w:rsid w:val="005D141E"/>
    <w:rsid w:val="005D4C34"/>
    <w:rsid w:val="005D59A7"/>
    <w:rsid w:val="005D63AB"/>
    <w:rsid w:val="005D665F"/>
    <w:rsid w:val="005E36FD"/>
    <w:rsid w:val="005E620A"/>
    <w:rsid w:val="005E6A9E"/>
    <w:rsid w:val="005E7212"/>
    <w:rsid w:val="005F2571"/>
    <w:rsid w:val="005F2F43"/>
    <w:rsid w:val="005F4764"/>
    <w:rsid w:val="005F5010"/>
    <w:rsid w:val="005F70C1"/>
    <w:rsid w:val="00600E4C"/>
    <w:rsid w:val="00601E93"/>
    <w:rsid w:val="006033D7"/>
    <w:rsid w:val="00605215"/>
    <w:rsid w:val="00607216"/>
    <w:rsid w:val="00610E03"/>
    <w:rsid w:val="00612E90"/>
    <w:rsid w:val="006168BF"/>
    <w:rsid w:val="00632429"/>
    <w:rsid w:val="00634C54"/>
    <w:rsid w:val="00635C83"/>
    <w:rsid w:val="00635CBE"/>
    <w:rsid w:val="0063626E"/>
    <w:rsid w:val="006408BE"/>
    <w:rsid w:val="00642D0D"/>
    <w:rsid w:val="00646E39"/>
    <w:rsid w:val="00651704"/>
    <w:rsid w:val="00652A57"/>
    <w:rsid w:val="00657E4F"/>
    <w:rsid w:val="00660EE9"/>
    <w:rsid w:val="00666460"/>
    <w:rsid w:val="006758CD"/>
    <w:rsid w:val="00680AD8"/>
    <w:rsid w:val="00681F73"/>
    <w:rsid w:val="0068745D"/>
    <w:rsid w:val="006908DE"/>
    <w:rsid w:val="00690E29"/>
    <w:rsid w:val="00692B15"/>
    <w:rsid w:val="00694480"/>
    <w:rsid w:val="00694C25"/>
    <w:rsid w:val="00695A3B"/>
    <w:rsid w:val="00695ABA"/>
    <w:rsid w:val="006960C9"/>
    <w:rsid w:val="00696560"/>
    <w:rsid w:val="006A194E"/>
    <w:rsid w:val="006A4FE5"/>
    <w:rsid w:val="006A65AF"/>
    <w:rsid w:val="006B0D10"/>
    <w:rsid w:val="006B5977"/>
    <w:rsid w:val="006B6904"/>
    <w:rsid w:val="006B7D59"/>
    <w:rsid w:val="006D5EF5"/>
    <w:rsid w:val="006D7728"/>
    <w:rsid w:val="006E201E"/>
    <w:rsid w:val="006E40EE"/>
    <w:rsid w:val="006E611C"/>
    <w:rsid w:val="006E71AD"/>
    <w:rsid w:val="006E7F7D"/>
    <w:rsid w:val="006F0909"/>
    <w:rsid w:val="006F0B6A"/>
    <w:rsid w:val="006F14B7"/>
    <w:rsid w:val="006F3899"/>
    <w:rsid w:val="006F3FA9"/>
    <w:rsid w:val="006F69CA"/>
    <w:rsid w:val="00717800"/>
    <w:rsid w:val="00720E55"/>
    <w:rsid w:val="007254F0"/>
    <w:rsid w:val="00725BB1"/>
    <w:rsid w:val="007359C4"/>
    <w:rsid w:val="007414FB"/>
    <w:rsid w:val="00745F66"/>
    <w:rsid w:val="0075092D"/>
    <w:rsid w:val="00750F9D"/>
    <w:rsid w:val="00751F8D"/>
    <w:rsid w:val="007526E1"/>
    <w:rsid w:val="00757062"/>
    <w:rsid w:val="00757B07"/>
    <w:rsid w:val="00757F71"/>
    <w:rsid w:val="00760F65"/>
    <w:rsid w:val="00762679"/>
    <w:rsid w:val="007636D2"/>
    <w:rsid w:val="00764EA8"/>
    <w:rsid w:val="00766CC4"/>
    <w:rsid w:val="007715C9"/>
    <w:rsid w:val="007830A2"/>
    <w:rsid w:val="007964F7"/>
    <w:rsid w:val="00797562"/>
    <w:rsid w:val="007A083C"/>
    <w:rsid w:val="007A2580"/>
    <w:rsid w:val="007A3815"/>
    <w:rsid w:val="007A482C"/>
    <w:rsid w:val="007A5A12"/>
    <w:rsid w:val="007B3786"/>
    <w:rsid w:val="007B3FCC"/>
    <w:rsid w:val="007C07CD"/>
    <w:rsid w:val="007C0C1F"/>
    <w:rsid w:val="007C42B6"/>
    <w:rsid w:val="007C7DA0"/>
    <w:rsid w:val="007D65F5"/>
    <w:rsid w:val="007E0363"/>
    <w:rsid w:val="007E0458"/>
    <w:rsid w:val="007E3E40"/>
    <w:rsid w:val="007F0605"/>
    <w:rsid w:val="007F649C"/>
    <w:rsid w:val="00801BC8"/>
    <w:rsid w:val="00802C30"/>
    <w:rsid w:val="00804F9F"/>
    <w:rsid w:val="00807857"/>
    <w:rsid w:val="00811A5F"/>
    <w:rsid w:val="00815304"/>
    <w:rsid w:val="00816E9D"/>
    <w:rsid w:val="00816EBF"/>
    <w:rsid w:val="00820CDC"/>
    <w:rsid w:val="008227FE"/>
    <w:rsid w:val="00830CEF"/>
    <w:rsid w:val="00831A16"/>
    <w:rsid w:val="00831BE2"/>
    <w:rsid w:val="00833669"/>
    <w:rsid w:val="00836441"/>
    <w:rsid w:val="00836D8A"/>
    <w:rsid w:val="00840A8D"/>
    <w:rsid w:val="0084245C"/>
    <w:rsid w:val="008425A9"/>
    <w:rsid w:val="008431AD"/>
    <w:rsid w:val="00844074"/>
    <w:rsid w:val="00846E1F"/>
    <w:rsid w:val="00851012"/>
    <w:rsid w:val="00852ADC"/>
    <w:rsid w:val="0085798A"/>
    <w:rsid w:val="008606F1"/>
    <w:rsid w:val="00860CC4"/>
    <w:rsid w:val="0086153B"/>
    <w:rsid w:val="008643B7"/>
    <w:rsid w:val="00866DDE"/>
    <w:rsid w:val="00872926"/>
    <w:rsid w:val="008749CC"/>
    <w:rsid w:val="0087560A"/>
    <w:rsid w:val="008764F4"/>
    <w:rsid w:val="00880CF2"/>
    <w:rsid w:val="00880EE6"/>
    <w:rsid w:val="0088138D"/>
    <w:rsid w:val="00881ABD"/>
    <w:rsid w:val="0088219F"/>
    <w:rsid w:val="00884D0D"/>
    <w:rsid w:val="008872FA"/>
    <w:rsid w:val="008874A1"/>
    <w:rsid w:val="00890A77"/>
    <w:rsid w:val="00891543"/>
    <w:rsid w:val="00891592"/>
    <w:rsid w:val="00896116"/>
    <w:rsid w:val="0089646F"/>
    <w:rsid w:val="008A27F4"/>
    <w:rsid w:val="008A4BC6"/>
    <w:rsid w:val="008A5D9A"/>
    <w:rsid w:val="008B0BE6"/>
    <w:rsid w:val="008B754C"/>
    <w:rsid w:val="008C5781"/>
    <w:rsid w:val="008C5BEB"/>
    <w:rsid w:val="008D0485"/>
    <w:rsid w:val="008D0F84"/>
    <w:rsid w:val="008D7D5F"/>
    <w:rsid w:val="008E43AF"/>
    <w:rsid w:val="008E57E6"/>
    <w:rsid w:val="008F30E0"/>
    <w:rsid w:val="008F4248"/>
    <w:rsid w:val="00900429"/>
    <w:rsid w:val="009016E4"/>
    <w:rsid w:val="00901CE9"/>
    <w:rsid w:val="009027DA"/>
    <w:rsid w:val="009051A9"/>
    <w:rsid w:val="00905D68"/>
    <w:rsid w:val="00905F9E"/>
    <w:rsid w:val="0090694A"/>
    <w:rsid w:val="00907FB8"/>
    <w:rsid w:val="009132D1"/>
    <w:rsid w:val="009164BD"/>
    <w:rsid w:val="009165DA"/>
    <w:rsid w:val="00920E0C"/>
    <w:rsid w:val="00923D29"/>
    <w:rsid w:val="00927605"/>
    <w:rsid w:val="00930713"/>
    <w:rsid w:val="00932A7D"/>
    <w:rsid w:val="00937E88"/>
    <w:rsid w:val="009402DD"/>
    <w:rsid w:val="009411E5"/>
    <w:rsid w:val="0094212A"/>
    <w:rsid w:val="00946EC8"/>
    <w:rsid w:val="00950827"/>
    <w:rsid w:val="00950B21"/>
    <w:rsid w:val="00951E93"/>
    <w:rsid w:val="00952C31"/>
    <w:rsid w:val="00953EC1"/>
    <w:rsid w:val="0096012B"/>
    <w:rsid w:val="0096440E"/>
    <w:rsid w:val="009649AA"/>
    <w:rsid w:val="00966200"/>
    <w:rsid w:val="00971FD2"/>
    <w:rsid w:val="009724C9"/>
    <w:rsid w:val="00974BB0"/>
    <w:rsid w:val="00974D73"/>
    <w:rsid w:val="009766AA"/>
    <w:rsid w:val="009830D5"/>
    <w:rsid w:val="00986A53"/>
    <w:rsid w:val="009971F7"/>
    <w:rsid w:val="009A0653"/>
    <w:rsid w:val="009A2447"/>
    <w:rsid w:val="009A5DAF"/>
    <w:rsid w:val="009A7E27"/>
    <w:rsid w:val="009B19BB"/>
    <w:rsid w:val="009B2087"/>
    <w:rsid w:val="009B29B1"/>
    <w:rsid w:val="009C0E53"/>
    <w:rsid w:val="009D2681"/>
    <w:rsid w:val="009D2EFC"/>
    <w:rsid w:val="009E71BA"/>
    <w:rsid w:val="009E74DA"/>
    <w:rsid w:val="009F11D4"/>
    <w:rsid w:val="009F7907"/>
    <w:rsid w:val="009F7A82"/>
    <w:rsid w:val="00A01475"/>
    <w:rsid w:val="00A064FA"/>
    <w:rsid w:val="00A1085F"/>
    <w:rsid w:val="00A14F29"/>
    <w:rsid w:val="00A21834"/>
    <w:rsid w:val="00A3184A"/>
    <w:rsid w:val="00A33794"/>
    <w:rsid w:val="00A34148"/>
    <w:rsid w:val="00A37012"/>
    <w:rsid w:val="00A41ED6"/>
    <w:rsid w:val="00A43FBC"/>
    <w:rsid w:val="00A44527"/>
    <w:rsid w:val="00A44E33"/>
    <w:rsid w:val="00A500CE"/>
    <w:rsid w:val="00A52498"/>
    <w:rsid w:val="00A53185"/>
    <w:rsid w:val="00A53C86"/>
    <w:rsid w:val="00A54986"/>
    <w:rsid w:val="00A549B2"/>
    <w:rsid w:val="00A56F5E"/>
    <w:rsid w:val="00A57507"/>
    <w:rsid w:val="00A6105B"/>
    <w:rsid w:val="00A63861"/>
    <w:rsid w:val="00A662B8"/>
    <w:rsid w:val="00A6712C"/>
    <w:rsid w:val="00A70922"/>
    <w:rsid w:val="00A71281"/>
    <w:rsid w:val="00A80A62"/>
    <w:rsid w:val="00A80B4E"/>
    <w:rsid w:val="00A8308A"/>
    <w:rsid w:val="00A854FA"/>
    <w:rsid w:val="00A9576B"/>
    <w:rsid w:val="00A9638E"/>
    <w:rsid w:val="00A96C09"/>
    <w:rsid w:val="00AA0FB1"/>
    <w:rsid w:val="00AA6FFB"/>
    <w:rsid w:val="00AB06EF"/>
    <w:rsid w:val="00AB4D91"/>
    <w:rsid w:val="00AB6C4F"/>
    <w:rsid w:val="00AC2BB5"/>
    <w:rsid w:val="00AC4497"/>
    <w:rsid w:val="00AC4652"/>
    <w:rsid w:val="00AC5B96"/>
    <w:rsid w:val="00AC665C"/>
    <w:rsid w:val="00AD1D39"/>
    <w:rsid w:val="00AD396E"/>
    <w:rsid w:val="00AD6021"/>
    <w:rsid w:val="00AD79A5"/>
    <w:rsid w:val="00AE3E87"/>
    <w:rsid w:val="00AE4024"/>
    <w:rsid w:val="00AE6930"/>
    <w:rsid w:val="00AF00E5"/>
    <w:rsid w:val="00AF1BE5"/>
    <w:rsid w:val="00AF4319"/>
    <w:rsid w:val="00AF5300"/>
    <w:rsid w:val="00B00185"/>
    <w:rsid w:val="00B01FB4"/>
    <w:rsid w:val="00B04810"/>
    <w:rsid w:val="00B156FB"/>
    <w:rsid w:val="00B169C9"/>
    <w:rsid w:val="00B22840"/>
    <w:rsid w:val="00B27191"/>
    <w:rsid w:val="00B27B2E"/>
    <w:rsid w:val="00B3275A"/>
    <w:rsid w:val="00B33131"/>
    <w:rsid w:val="00B3467F"/>
    <w:rsid w:val="00B34F92"/>
    <w:rsid w:val="00B35A00"/>
    <w:rsid w:val="00B35E07"/>
    <w:rsid w:val="00B41B48"/>
    <w:rsid w:val="00B42178"/>
    <w:rsid w:val="00B434B7"/>
    <w:rsid w:val="00B4516A"/>
    <w:rsid w:val="00B51B16"/>
    <w:rsid w:val="00B5598B"/>
    <w:rsid w:val="00B56648"/>
    <w:rsid w:val="00B572AE"/>
    <w:rsid w:val="00B61215"/>
    <w:rsid w:val="00B6246F"/>
    <w:rsid w:val="00B6281C"/>
    <w:rsid w:val="00B638CF"/>
    <w:rsid w:val="00B72B0D"/>
    <w:rsid w:val="00B72FE9"/>
    <w:rsid w:val="00B861C8"/>
    <w:rsid w:val="00B8644C"/>
    <w:rsid w:val="00B920C0"/>
    <w:rsid w:val="00B94DF4"/>
    <w:rsid w:val="00B96F60"/>
    <w:rsid w:val="00B97535"/>
    <w:rsid w:val="00B97903"/>
    <w:rsid w:val="00BA0560"/>
    <w:rsid w:val="00BA1C93"/>
    <w:rsid w:val="00BA2000"/>
    <w:rsid w:val="00BB0333"/>
    <w:rsid w:val="00BB20AA"/>
    <w:rsid w:val="00BB33A4"/>
    <w:rsid w:val="00BB735D"/>
    <w:rsid w:val="00BC201C"/>
    <w:rsid w:val="00BC3FFD"/>
    <w:rsid w:val="00BC5A84"/>
    <w:rsid w:val="00BC70B8"/>
    <w:rsid w:val="00BC736E"/>
    <w:rsid w:val="00BC744B"/>
    <w:rsid w:val="00BD3BD8"/>
    <w:rsid w:val="00BD58C9"/>
    <w:rsid w:val="00BE26B4"/>
    <w:rsid w:val="00BE48C7"/>
    <w:rsid w:val="00BE49EA"/>
    <w:rsid w:val="00BE64D9"/>
    <w:rsid w:val="00BE7176"/>
    <w:rsid w:val="00BE7444"/>
    <w:rsid w:val="00BE75A7"/>
    <w:rsid w:val="00BF3D57"/>
    <w:rsid w:val="00BF59DE"/>
    <w:rsid w:val="00BF6B76"/>
    <w:rsid w:val="00BF6C48"/>
    <w:rsid w:val="00C00225"/>
    <w:rsid w:val="00C11FED"/>
    <w:rsid w:val="00C12DB7"/>
    <w:rsid w:val="00C13C47"/>
    <w:rsid w:val="00C14060"/>
    <w:rsid w:val="00C179BE"/>
    <w:rsid w:val="00C22B1C"/>
    <w:rsid w:val="00C2429E"/>
    <w:rsid w:val="00C252B8"/>
    <w:rsid w:val="00C30A56"/>
    <w:rsid w:val="00C32261"/>
    <w:rsid w:val="00C323AD"/>
    <w:rsid w:val="00C36510"/>
    <w:rsid w:val="00C42BA5"/>
    <w:rsid w:val="00C45C10"/>
    <w:rsid w:val="00C50503"/>
    <w:rsid w:val="00C50610"/>
    <w:rsid w:val="00C60450"/>
    <w:rsid w:val="00C604A0"/>
    <w:rsid w:val="00C605C7"/>
    <w:rsid w:val="00C622B8"/>
    <w:rsid w:val="00C65781"/>
    <w:rsid w:val="00C70A4E"/>
    <w:rsid w:val="00C741FF"/>
    <w:rsid w:val="00C74D90"/>
    <w:rsid w:val="00C90165"/>
    <w:rsid w:val="00CA01C9"/>
    <w:rsid w:val="00CA59F1"/>
    <w:rsid w:val="00CA615A"/>
    <w:rsid w:val="00CB0F26"/>
    <w:rsid w:val="00CB0F8F"/>
    <w:rsid w:val="00CB2528"/>
    <w:rsid w:val="00CB6E92"/>
    <w:rsid w:val="00CB6FEB"/>
    <w:rsid w:val="00CB7A10"/>
    <w:rsid w:val="00CB7F66"/>
    <w:rsid w:val="00CC06E3"/>
    <w:rsid w:val="00CC1F8B"/>
    <w:rsid w:val="00CC20D8"/>
    <w:rsid w:val="00CD08F2"/>
    <w:rsid w:val="00CD19D3"/>
    <w:rsid w:val="00CD2862"/>
    <w:rsid w:val="00CD59F8"/>
    <w:rsid w:val="00CE07CF"/>
    <w:rsid w:val="00CE1258"/>
    <w:rsid w:val="00CE2FBC"/>
    <w:rsid w:val="00CE5599"/>
    <w:rsid w:val="00CF4638"/>
    <w:rsid w:val="00CF6E72"/>
    <w:rsid w:val="00D024E9"/>
    <w:rsid w:val="00D0365D"/>
    <w:rsid w:val="00D04AF9"/>
    <w:rsid w:val="00D05CAD"/>
    <w:rsid w:val="00D0711D"/>
    <w:rsid w:val="00D227C1"/>
    <w:rsid w:val="00D24D6A"/>
    <w:rsid w:val="00D36C0D"/>
    <w:rsid w:val="00D41ED1"/>
    <w:rsid w:val="00D429DB"/>
    <w:rsid w:val="00D5005F"/>
    <w:rsid w:val="00D50AAA"/>
    <w:rsid w:val="00D510B5"/>
    <w:rsid w:val="00D519AA"/>
    <w:rsid w:val="00D53564"/>
    <w:rsid w:val="00D568F8"/>
    <w:rsid w:val="00D56E8E"/>
    <w:rsid w:val="00D60EC9"/>
    <w:rsid w:val="00D61DED"/>
    <w:rsid w:val="00D62120"/>
    <w:rsid w:val="00D62B52"/>
    <w:rsid w:val="00D62CEF"/>
    <w:rsid w:val="00D64D95"/>
    <w:rsid w:val="00D657C2"/>
    <w:rsid w:val="00D65F63"/>
    <w:rsid w:val="00D73E71"/>
    <w:rsid w:val="00D76C1C"/>
    <w:rsid w:val="00D82254"/>
    <w:rsid w:val="00D83001"/>
    <w:rsid w:val="00D8460A"/>
    <w:rsid w:val="00D93896"/>
    <w:rsid w:val="00D94F08"/>
    <w:rsid w:val="00D97C55"/>
    <w:rsid w:val="00DA3231"/>
    <w:rsid w:val="00DA3819"/>
    <w:rsid w:val="00DA6BD9"/>
    <w:rsid w:val="00DB13CB"/>
    <w:rsid w:val="00DB52BD"/>
    <w:rsid w:val="00DB7A32"/>
    <w:rsid w:val="00DC1269"/>
    <w:rsid w:val="00DC5411"/>
    <w:rsid w:val="00DC554C"/>
    <w:rsid w:val="00DC7E84"/>
    <w:rsid w:val="00DD21AF"/>
    <w:rsid w:val="00DD2C29"/>
    <w:rsid w:val="00DD2DCD"/>
    <w:rsid w:val="00DD7847"/>
    <w:rsid w:val="00DE1F95"/>
    <w:rsid w:val="00DE30C8"/>
    <w:rsid w:val="00DE4071"/>
    <w:rsid w:val="00DE5928"/>
    <w:rsid w:val="00DE78DD"/>
    <w:rsid w:val="00DF4396"/>
    <w:rsid w:val="00DF44C0"/>
    <w:rsid w:val="00DF4558"/>
    <w:rsid w:val="00DF4589"/>
    <w:rsid w:val="00E03B5D"/>
    <w:rsid w:val="00E049A2"/>
    <w:rsid w:val="00E049EF"/>
    <w:rsid w:val="00E06921"/>
    <w:rsid w:val="00E0796D"/>
    <w:rsid w:val="00E10861"/>
    <w:rsid w:val="00E11600"/>
    <w:rsid w:val="00E11931"/>
    <w:rsid w:val="00E12644"/>
    <w:rsid w:val="00E13C4F"/>
    <w:rsid w:val="00E1438A"/>
    <w:rsid w:val="00E14CA7"/>
    <w:rsid w:val="00E1561A"/>
    <w:rsid w:val="00E179C1"/>
    <w:rsid w:val="00E213A5"/>
    <w:rsid w:val="00E219B5"/>
    <w:rsid w:val="00E21AFA"/>
    <w:rsid w:val="00E22BF2"/>
    <w:rsid w:val="00E32758"/>
    <w:rsid w:val="00E354D8"/>
    <w:rsid w:val="00E357F3"/>
    <w:rsid w:val="00E36EC7"/>
    <w:rsid w:val="00E3784A"/>
    <w:rsid w:val="00E40554"/>
    <w:rsid w:val="00E420DF"/>
    <w:rsid w:val="00E430D0"/>
    <w:rsid w:val="00E43D08"/>
    <w:rsid w:val="00E4771C"/>
    <w:rsid w:val="00E50BCF"/>
    <w:rsid w:val="00E52360"/>
    <w:rsid w:val="00E52450"/>
    <w:rsid w:val="00E72F73"/>
    <w:rsid w:val="00E735BD"/>
    <w:rsid w:val="00E75BD2"/>
    <w:rsid w:val="00E7683F"/>
    <w:rsid w:val="00E80876"/>
    <w:rsid w:val="00E87356"/>
    <w:rsid w:val="00E9156F"/>
    <w:rsid w:val="00E93AA5"/>
    <w:rsid w:val="00E97253"/>
    <w:rsid w:val="00EA0116"/>
    <w:rsid w:val="00EA5A2E"/>
    <w:rsid w:val="00EA69F0"/>
    <w:rsid w:val="00EB35DF"/>
    <w:rsid w:val="00EB4287"/>
    <w:rsid w:val="00EB5209"/>
    <w:rsid w:val="00EB621D"/>
    <w:rsid w:val="00EB7FAB"/>
    <w:rsid w:val="00EC050E"/>
    <w:rsid w:val="00EC4EDC"/>
    <w:rsid w:val="00EC6AF0"/>
    <w:rsid w:val="00ED0346"/>
    <w:rsid w:val="00EE07F2"/>
    <w:rsid w:val="00EF2EA7"/>
    <w:rsid w:val="00EF40CC"/>
    <w:rsid w:val="00EF4E92"/>
    <w:rsid w:val="00EF55CB"/>
    <w:rsid w:val="00F0002A"/>
    <w:rsid w:val="00F04193"/>
    <w:rsid w:val="00F06F9F"/>
    <w:rsid w:val="00F07FDF"/>
    <w:rsid w:val="00F11178"/>
    <w:rsid w:val="00F14B18"/>
    <w:rsid w:val="00F15FE8"/>
    <w:rsid w:val="00F1785A"/>
    <w:rsid w:val="00F22901"/>
    <w:rsid w:val="00F30767"/>
    <w:rsid w:val="00F311BD"/>
    <w:rsid w:val="00F3131D"/>
    <w:rsid w:val="00F34D8C"/>
    <w:rsid w:val="00F3511E"/>
    <w:rsid w:val="00F4208A"/>
    <w:rsid w:val="00F434FD"/>
    <w:rsid w:val="00F45B9B"/>
    <w:rsid w:val="00F46A20"/>
    <w:rsid w:val="00F47765"/>
    <w:rsid w:val="00F64B38"/>
    <w:rsid w:val="00F654C6"/>
    <w:rsid w:val="00F713CD"/>
    <w:rsid w:val="00F734CC"/>
    <w:rsid w:val="00F73BA8"/>
    <w:rsid w:val="00F73EF1"/>
    <w:rsid w:val="00F755A4"/>
    <w:rsid w:val="00F91CCD"/>
    <w:rsid w:val="00F94AB0"/>
    <w:rsid w:val="00FA4948"/>
    <w:rsid w:val="00FA5EA1"/>
    <w:rsid w:val="00FB1218"/>
    <w:rsid w:val="00FB1768"/>
    <w:rsid w:val="00FB3BB6"/>
    <w:rsid w:val="00FB45BB"/>
    <w:rsid w:val="00FB4D0B"/>
    <w:rsid w:val="00FB6561"/>
    <w:rsid w:val="00FB6B8E"/>
    <w:rsid w:val="00FB7482"/>
    <w:rsid w:val="00FC5938"/>
    <w:rsid w:val="00FD274E"/>
    <w:rsid w:val="00FD4926"/>
    <w:rsid w:val="00FD52BF"/>
    <w:rsid w:val="00FD5C58"/>
    <w:rsid w:val="00FE344D"/>
    <w:rsid w:val="00FF008E"/>
    <w:rsid w:val="00FF0C78"/>
    <w:rsid w:val="00FF132A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A5429"/>
  <w15:docId w15:val="{9C7A21B8-744E-4CAC-A3A0-57A13A6D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36" w:lineRule="auto"/>
      <w:ind w:left="-306" w:right="1274"/>
    </w:pPr>
    <w:rPr>
      <w:rFonts w:ascii="Calibri" w:eastAsia="Calibri" w:hAnsi="Calibri" w:cs="Calibri"/>
      <w:b/>
      <w:color w:val="C19351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character" w:styleId="Nmerodepgina">
    <w:name w:val="page number"/>
    <w:basedOn w:val="Fuentedeprrafopredeter"/>
    <w:uiPriority w:val="99"/>
    <w:semiHidden/>
    <w:unhideWhenUsed/>
    <w:rsid w:val="00B61215"/>
  </w:style>
  <w:style w:type="paragraph" w:styleId="Prrafodelista">
    <w:name w:val="List Paragraph"/>
    <w:aliases w:val="Viñetas,lp1,List Paragraph1,4 Párrafo de lista,Figuras,Dot pt,No Spacing1,List Paragraph Char Char Char,Indicator Text,Numbered Para 1,DH1,Listas,Light Grid - Accent 31,Párrafo Título 3,Párrafo académico,Fundamentacion,CNBV Parrafo1,列出段"/>
    <w:basedOn w:val="Normal"/>
    <w:link w:val="PrrafodelistaCar"/>
    <w:uiPriority w:val="34"/>
    <w:qFormat/>
    <w:rsid w:val="00FA5EA1"/>
    <w:pPr>
      <w:ind w:left="720"/>
      <w:contextualSpacing/>
    </w:pPr>
  </w:style>
  <w:style w:type="character" w:customStyle="1" w:styleId="PrrafodelistaCar">
    <w:name w:val="Párrafo de lista Car"/>
    <w:aliases w:val="Viñetas Car,lp1 Car,List Paragraph1 Car,4 Párrafo de lista Car,Figuras Car,Dot pt Car,No Spacing1 Car,List Paragraph Char Char Char Car,Indicator Text Car,Numbered Para 1 Car,DH1 Car,Listas Car,Light Grid - Accent 31 Car,列出段 Car"/>
    <w:basedOn w:val="Fuentedeprrafopredeter"/>
    <w:link w:val="Prrafodelista"/>
    <w:uiPriority w:val="34"/>
    <w:qFormat/>
    <w:rsid w:val="001F219E"/>
    <w:rPr>
      <w:rFonts w:ascii="Calibri" w:eastAsia="Calibri" w:hAnsi="Calibri" w:cs="Calibri"/>
      <w:b/>
      <w:color w:val="C19351"/>
      <w:sz w:val="14"/>
    </w:rPr>
  </w:style>
  <w:style w:type="paragraph" w:styleId="Textonotapie">
    <w:name w:val="footnote text"/>
    <w:basedOn w:val="Normal"/>
    <w:link w:val="TextonotapieCar"/>
    <w:uiPriority w:val="99"/>
    <w:unhideWhenUsed/>
    <w:rsid w:val="00F34D8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34D8C"/>
    <w:rPr>
      <w:rFonts w:ascii="Calibri" w:eastAsia="Calibri" w:hAnsi="Calibri" w:cs="Calibri"/>
      <w:b/>
      <w:color w:val="C1935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4D8C"/>
    <w:rPr>
      <w:vertAlign w:val="superscript"/>
    </w:rPr>
  </w:style>
  <w:style w:type="table" w:styleId="Tablaconcuadrcula">
    <w:name w:val="Table Grid"/>
    <w:basedOn w:val="Tablanormal"/>
    <w:uiPriority w:val="39"/>
    <w:rsid w:val="00F34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4208A"/>
    <w:rPr>
      <w:rFonts w:ascii="Montserrat" w:eastAsia="Calibri" w:hAnsi="Montserrat" w:cs="Times New Roman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5513DA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basedOn w:val="Fuentedeprrafopredeter"/>
    <w:uiPriority w:val="99"/>
    <w:semiHidden/>
    <w:unhideWhenUsed/>
    <w:rsid w:val="00880CF2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A00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00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00A5"/>
    <w:rPr>
      <w:rFonts w:ascii="Calibri" w:eastAsia="Calibri" w:hAnsi="Calibri" w:cs="Calibri"/>
      <w:b/>
      <w:color w:val="C1935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00A5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00A5"/>
    <w:rPr>
      <w:rFonts w:ascii="Calibri" w:eastAsia="Calibri" w:hAnsi="Calibri" w:cs="Calibri"/>
      <w:b/>
      <w:bCs/>
      <w:color w:val="C193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1F1FB3-BB5D-3044-865B-03F6C133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1908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membretada_MEJOREDU</vt:lpstr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membretada_MEJOREDU</dc:title>
  <dc:subject/>
  <dc:creator>Rafael Pena Vergara</dc:creator>
  <cp:keywords/>
  <cp:lastModifiedBy>Alejandro López León</cp:lastModifiedBy>
  <cp:revision>4</cp:revision>
  <cp:lastPrinted>2019-10-04T02:28:00Z</cp:lastPrinted>
  <dcterms:created xsi:type="dcterms:W3CDTF">2023-08-02T00:06:00Z</dcterms:created>
  <dcterms:modified xsi:type="dcterms:W3CDTF">2023-08-02T01:46:00Z</dcterms:modified>
</cp:coreProperties>
</file>