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Nadpis1"/>
      </w:pPr>
      <w:r>
        <w:rPr>
          <w:b/>
          <w:color w:val="003B5C"/>
          <w:sz w:val="36"/>
        </w:rPr>
        <w:t>PŘEDBĚŽNÝ PLÁN REALIZACE BIM (PRE-BEP)</w:t>
      </w:r>
    </w:p>
    <w:p>
      <w:r>
        <w:rPr>
          <w:b/>
        </w:rPr>
        <w:t>Projekt</w:t>
      </w:r>
      <w:r>
        <w:t xml:space="preserve">: </w:t>
      </w:r>
      <w:r>
        <w:rPr>
          <w:rFonts w:ascii="Courier New" w:hAnsi="Courier New"/>
          <w:color w:val="C80000"/>
          <w:sz w:val="20"/>
        </w:rPr>
        <w:t>[Název projektu]</w:t>
      </w:r>
    </w:p>
    <w:p/>
    <w:p>
      <w:r>
        <w:rPr>
          <w:b/>
        </w:rPr>
        <w:t>Objednatel</w:t>
      </w:r>
      <w:r>
        <w:t xml:space="preserve">: </w:t>
      </w:r>
      <w:r>
        <w:rPr>
          <w:rFonts w:ascii="Courier New" w:hAnsi="Courier New"/>
          <w:color w:val="C80000"/>
          <w:sz w:val="20"/>
        </w:rPr>
        <w:t>[Název objednatele]</w:t>
      </w:r>
    </w:p>
    <w:p/>
    <w:p>
      <w:r>
        <w:rPr>
          <w:b/>
        </w:rPr>
        <w:t>Zhotovitel</w:t>
      </w:r>
      <w:r>
        <w:t xml:space="preserve">: </w:t>
      </w:r>
      <w:r>
        <w:rPr>
          <w:rFonts w:ascii="Courier New" w:hAnsi="Courier New"/>
          <w:color w:val="C80000"/>
          <w:sz w:val="20"/>
        </w:rPr>
        <w:t>[Název zhotovitele]</w:t>
      </w:r>
    </w:p>
    <w:p/>
    <w:p>
      <w:r>
        <w:rPr>
          <w:b/>
        </w:rPr>
        <w:t>Verze</w:t>
      </w:r>
      <w:r>
        <w:t>: 01</w:t>
      </w:r>
    </w:p>
    <w:p/>
    <w:p>
      <w:pPr>
        <w:pStyle w:val="Nadpis1"/>
      </w:pPr>
      <w:r>
        <w:rPr>
          <w:b/>
          <w:color w:val="003B5C"/>
          <w:sz w:val="36"/>
        </w:rPr>
        <w:t>Obsah</w:t>
      </w:r>
    </w:p>
    <w:p/>
    <w:p/>
    <w:p>
      <w:pPr>
        <w:ind w:left="360" w:hanging="360"/>
      </w:pPr>
      <w:r>
        <w:t xml:space="preserve">• </w:t>
      </w:r>
      <w:r>
        <w:rPr>
          <w:color w:val="0078D4"/>
          <w:u w:val="single"/>
        </w:rPr>
        <w:t>1. Úvod</w:t>
      </w:r>
    </w:p>
    <w:p>
      <w:r>
        <w:t xml:space="preserve">  - </w:t>
      </w:r>
      <w:r>
        <w:rPr>
          <w:color w:val="0078D4"/>
          <w:u w:val="single"/>
        </w:rPr>
        <w:t>1.1. Pojmy a zkratky</w:t>
      </w:r>
    </w:p>
    <w:p>
      <w:r>
        <w:t xml:space="preserve">  - </w:t>
      </w:r>
      <w:r>
        <w:rPr>
          <w:color w:val="0078D4"/>
          <w:u w:val="single"/>
        </w:rPr>
        <w:t>1.2. Použité normy</w:t>
      </w:r>
    </w:p>
    <w:p/>
    <w:p>
      <w:pPr>
        <w:ind w:left="360" w:hanging="360"/>
      </w:pPr>
      <w:r>
        <w:t xml:space="preserve">• </w:t>
      </w:r>
      <w:r>
        <w:rPr>
          <w:color w:val="0078D4"/>
          <w:u w:val="single"/>
        </w:rPr>
        <w:t>2. Funkce managementu informací BIM</w:t>
      </w:r>
    </w:p>
    <w:p>
      <w:r>
        <w:t xml:space="preserve">  - </w:t>
      </w:r>
      <w:r>
        <w:rPr>
          <w:color w:val="0078D4"/>
          <w:u w:val="single"/>
        </w:rPr>
        <w:t>2.1. Funkce a odpovědnosti při managementu informací BIM</w:t>
      </w:r>
    </w:p>
    <w:p>
      <w:r>
        <w:t xml:space="preserve">  - </w:t>
      </w:r>
      <w:r>
        <w:rPr>
          <w:color w:val="0078D4"/>
          <w:u w:val="single"/>
        </w:rPr>
        <w:t>2.2. Organizační struktura</w:t>
      </w:r>
    </w:p>
    <w:p>
      <w:r>
        <w:t xml:space="preserve">  - </w:t>
      </w:r>
      <w:r>
        <w:rPr>
          <w:color w:val="0078D4"/>
          <w:u w:val="single"/>
        </w:rPr>
        <w:t>2.3. Kontaktní osoby na straně objednatele</w:t>
      </w:r>
    </w:p>
    <w:p>
      <w:r>
        <w:t xml:space="preserve">  - </w:t>
      </w:r>
      <w:r>
        <w:rPr>
          <w:color w:val="0078D4"/>
          <w:u w:val="single"/>
        </w:rPr>
        <w:t>2.4. Kontaktní osoby na straně dodavatele</w:t>
      </w:r>
    </w:p>
    <w:p/>
    <w:p>
      <w:pPr>
        <w:ind w:left="360" w:hanging="360"/>
      </w:pPr>
      <w:r>
        <w:t xml:space="preserve">• </w:t>
      </w:r>
      <w:r>
        <w:rPr>
          <w:color w:val="0078D4"/>
          <w:u w:val="single"/>
        </w:rPr>
        <w:t>3. Strategie sdružování a struktura členění</w:t>
      </w:r>
    </w:p>
    <w:p>
      <w:r>
        <w:t xml:space="preserve">  - </w:t>
      </w:r>
      <w:r>
        <w:rPr>
          <w:color w:val="0078D4"/>
          <w:u w:val="single"/>
        </w:rPr>
        <w:t>3.1. Stavební objekty (provozní soubory, inženýrské objekty)</w:t>
      </w:r>
    </w:p>
    <w:p>
      <w:r>
        <w:t xml:space="preserve">  - </w:t>
      </w:r>
      <w:r>
        <w:rPr>
          <w:color w:val="0078D4"/>
          <w:u w:val="single"/>
        </w:rPr>
        <w:t>3.2. Profesní části projektu</w:t>
      </w:r>
    </w:p>
    <w:p/>
    <w:p>
      <w:pPr>
        <w:ind w:left="360" w:hanging="360"/>
      </w:pPr>
      <w:r>
        <w:t xml:space="preserve">• </w:t>
      </w:r>
      <w:r>
        <w:rPr>
          <w:color w:val="0078D4"/>
          <w:u w:val="single"/>
        </w:rPr>
        <w:t>4. Vysokoúrovňová matice odpovědnosti</w:t>
      </w:r>
    </w:p>
    <w:p/>
    <w:p>
      <w:pPr>
        <w:ind w:left="360" w:hanging="360"/>
      </w:pPr>
      <w:r>
        <w:t xml:space="preserve">• </w:t>
      </w:r>
      <w:r>
        <w:rPr>
          <w:color w:val="0078D4"/>
          <w:u w:val="single"/>
        </w:rPr>
        <w:t>5. Strategie předávání informací realizačního týmu</w:t>
      </w:r>
    </w:p>
    <w:p>
      <w:r>
        <w:t xml:space="preserve">  - </w:t>
      </w:r>
      <w:r>
        <w:rPr>
          <w:color w:val="0078D4"/>
          <w:u w:val="single"/>
        </w:rPr>
        <w:t>5.1. Přístup realizačního týmu k plnění EIR pověřující strany</w:t>
      </w:r>
    </w:p>
    <w:p>
      <w:r>
        <w:t xml:space="preserve">  - </w:t>
      </w:r>
      <w:r>
        <w:rPr>
          <w:color w:val="0078D4"/>
          <w:u w:val="single"/>
        </w:rPr>
        <w:t>5.2. Složení realizačního týmu</w:t>
      </w:r>
    </w:p>
    <w:p/>
    <w:p>
      <w:pPr>
        <w:ind w:left="360" w:hanging="360"/>
      </w:pPr>
      <w:r>
        <w:t xml:space="preserve">• </w:t>
      </w:r>
      <w:r>
        <w:rPr>
          <w:color w:val="0078D4"/>
          <w:u w:val="single"/>
        </w:rPr>
        <w:t>6. Dodatky a změny projektového informačního standardu</w:t>
      </w:r>
    </w:p>
    <w:p/>
    <w:p>
      <w:pPr>
        <w:ind w:left="360" w:hanging="360"/>
      </w:pPr>
      <w:r>
        <w:t xml:space="preserve">• </w:t>
      </w:r>
      <w:r>
        <w:rPr>
          <w:color w:val="0078D4"/>
          <w:u w:val="single"/>
        </w:rPr>
        <w:t>7. Dodatky a změny projektových metod a postupů pro vytváření informací</w:t>
      </w:r>
    </w:p>
    <w:p/>
    <w:p>
      <w:pPr>
        <w:ind w:left="360" w:hanging="360"/>
      </w:pPr>
      <w:r>
        <w:t xml:space="preserve">• </w:t>
      </w:r>
      <w:r>
        <w:rPr>
          <w:color w:val="0078D4"/>
          <w:u w:val="single"/>
        </w:rPr>
        <w:t>8. Rozpis nasazení software</w:t>
      </w:r>
    </w:p>
    <w:p>
      <w:r>
        <w:t xml:space="preserve">  - </w:t>
      </w:r>
      <w:r>
        <w:rPr>
          <w:color w:val="0078D4"/>
          <w:u w:val="single"/>
        </w:rPr>
        <w:t>8.1. Řešení pro společné datové prostředí (CDE)</w:t>
      </w:r>
    </w:p>
    <w:p>
      <w:r>
        <w:t xml:space="preserve">  - </w:t>
      </w:r>
      <w:r>
        <w:rPr>
          <w:color w:val="0078D4"/>
          <w:u w:val="single"/>
        </w:rPr>
        <w:t>8.2. Ostatní digitální nástroje</w:t>
      </w:r>
    </w:p>
    <w:p/>
    <w:p>
      <w:pPr>
        <w:pStyle w:val="Nadpis1"/>
      </w:pPr>
      <w:r>
        <w:rPr>
          <w:b/>
          <w:color w:val="003B5C"/>
          <w:sz w:val="36"/>
        </w:rPr>
        <w:t>1. Úvod</w:t>
      </w:r>
    </w:p>
    <w:p/>
    <w:p>
      <w:r>
        <w:t>Tento dokument je určen k řízení tvorby projektu metodou BIM, k popsání konkrétních kroků k naplnění cílů a očekávání. Dokument navazuje na EIR (Požadavky na výměnu informací) a popisuje konkrétní kroky k jejich naplnění na straně dodavatele.</w:t>
      </w:r>
    </w:p>
    <w:p/>
    <w:p>
      <w:r>
        <w:t>Předběžný plán realizace BIM (PRE-BEP) obsahuje:</w:t>
      </w:r>
    </w:p>
    <w:p/>
    <w:p/>
    <w:p>
      <w:pPr>
        <w:ind w:left="360" w:hanging="360"/>
      </w:pPr>
      <w:r>
        <w:t xml:space="preserve">• </w:t>
      </w:r>
      <w:r>
        <w:t>jména a profesní životopisy jednotlivců, kteří budou plnit funkce při managementu informací jménem realizačního týmu;</w:t>
      </w:r>
    </w:p>
    <w:p/>
    <w:p>
      <w:pPr>
        <w:ind w:left="360" w:hanging="360"/>
      </w:pPr>
      <w:r>
        <w:t xml:space="preserve">• </w:t>
      </w:r>
      <w:r>
        <w:t>strategii předávání informací realizačního týmu obsahující:</w:t>
      </w:r>
    </w:p>
    <w:p>
      <w:r>
        <w:t xml:space="preserve">  - přístup realizačního týmu k plnění požadavků na výměnu informací;</w:t>
      </w:r>
    </w:p>
    <w:p>
      <w:r>
        <w:t xml:space="preserve">  - okruh cílů k dosažení pomocí společného vytváření informací;</w:t>
      </w:r>
    </w:p>
    <w:p>
      <w:r>
        <w:t xml:space="preserve">  - přehled o organizační struktuře realizačního týmu a jeho obchodních vztazích; a</w:t>
      </w:r>
    </w:p>
    <w:p>
      <w:r>
        <w:t xml:space="preserve">  - přehled o složení realizačního týmu ve formě jednoho nebo více úkolových týmů;</w:t>
      </w:r>
    </w:p>
    <w:p/>
    <w:p>
      <w:pPr>
        <w:ind w:left="360" w:hanging="360"/>
      </w:pPr>
      <w:r>
        <w:t xml:space="preserve">• </w:t>
      </w:r>
      <w:r>
        <w:t>strategii sdružování, kterou bude realizační tým uplatňovat;</w:t>
      </w:r>
    </w:p>
    <w:p/>
    <w:p>
      <w:pPr>
        <w:ind w:left="360" w:hanging="360"/>
      </w:pPr>
      <w:r>
        <w:t xml:space="preserve">• </w:t>
      </w:r>
      <w:r>
        <w:t>vysokoúrovňovou matici odpovědnosti realizačního týmu obsahující rozdělení odpovědností za každou součást informačního modelu a klíčové výstupy spojené s těmito součástmi;</w:t>
      </w:r>
    </w:p>
    <w:p/>
    <w:p>
      <w:pPr>
        <w:ind w:left="360" w:hanging="360"/>
      </w:pPr>
      <w:r>
        <w:t xml:space="preserve">• </w:t>
      </w:r>
      <w:r>
        <w:t>jakékoliv navržené dodatky nebo změny projektových metod a postupů pro vytváření informací, které realizační tým požaduje pro umožnění efektivity při:</w:t>
      </w:r>
    </w:p>
    <w:p>
      <w:r>
        <w:t xml:space="preserve">  - zachycení existujících informací o aktivu;</w:t>
      </w:r>
    </w:p>
    <w:p>
      <w:r>
        <w:t xml:space="preserve">  - tvoření, přezkoumávání, schvalování nebo autorizování informací;</w:t>
      </w:r>
    </w:p>
    <w:p>
      <w:r>
        <w:t xml:space="preserve">  - zabezpečení a distribuci informací; a</w:t>
      </w:r>
    </w:p>
    <w:p>
      <w:r>
        <w:t xml:space="preserve">  - předávání informací;</w:t>
      </w:r>
    </w:p>
    <w:p/>
    <w:p>
      <w:pPr>
        <w:ind w:left="360" w:hanging="360"/>
      </w:pPr>
      <w:r>
        <w:t xml:space="preserve">• </w:t>
      </w:r>
      <w:r>
        <w:t>jakékoliv navržené dodatky nebo změny projektového informačního standardu, které realizační tým požaduje pro umožnění efektivity při:</w:t>
      </w:r>
    </w:p>
    <w:p>
      <w:r>
        <w:t xml:space="preserve">  - výměně informací mezi úkolovými týmy;</w:t>
      </w:r>
    </w:p>
    <w:p>
      <w:r>
        <w:t xml:space="preserve">  - distribuci informací externím stranám; nebo</w:t>
      </w:r>
    </w:p>
    <w:p/>
    <w:p>
      <w:pPr>
        <w:ind w:left="360" w:hanging="360"/>
      </w:pPr>
      <w:r>
        <w:t xml:space="preserve">• </w:t>
      </w:r>
      <w:r>
        <w:t>navržený rozpis nasazení software (včetně verzí), hardware a IT infrastruktury, které realizační tým zamýšlí používat.</w:t>
      </w:r>
    </w:p>
    <w:p/>
    <w:p>
      <w:pPr>
        <w:pStyle w:val="Nadpis2"/>
      </w:pPr>
      <w:r>
        <w:rPr>
          <w:b/>
          <w:color w:val="005A8C"/>
          <w:sz w:val="28"/>
        </w:rPr>
        <w:t>1.1. Pojmy a zkratky</w:t>
      </w:r>
    </w:p>
    <w:p/>
    <w:tbl>
      <w:tblPr>
        <w:tblStyle w:val="Mkatabulky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**Pojem/Zkratka**</w:t>
            </w:r>
          </w:p>
        </w:tc>
        <w:tc>
          <w:tcPr>
            <w:tcW w:type="dxa" w:w="515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**Definice**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**Dodavatel / Zhotovitel**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Strana uvedená ve smlouvě, která nabízí poskytnutí dodávek, služeb nebo stavebních prací a je Dodavatelem dle zákona. Dodavatel je vedoucí pověřenou stranou dle ČSN EN ISO 19650.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**Koordinátor BIM**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Osoba na straně Dodavatele odpovědná za kontrolu plnění požadavků na informace v rámci managementu informací s využitím metody BIM.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**Objednatel**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Strana uvedená ve smlouvě, která přijala nabídku zhotovitele a je zadavatelem podle zákona o zadávání veřejných zakázek. Objednatel je pověřující stranou dle ČSN EN ISO 19650.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**Projektový manažer BIM**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Osoba na straně Objednatele odpovědná za kontrolu plnění požadavků na informace v rámci managementu informací s využitím metody BIM.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**Projektový tým**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Všechny osoby účastnící se projektu na straně objednatele, zhotovitele (zhotovitelů) a subdodavatelů / podzhotovitelů.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**Realizační tým**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Všechny osoby účastnící se na projektu na straně zhotovitele a jeho subdodavatelů. V rámci projektového týmu je jeden nebo více realizačních týmů.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**Správce datového prostředí**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Osoba na straně Objednatele odpovědná za správu a provoz společného datového prostředí (CDE).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**Subdodavatel / Podzhotovitel**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Strana poskytující dodávky Dodavateli. Subdodavatel / Podzhotovitel je pověřenou stranou podle ČSN EN ISO 19650.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**Úkolový tým**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Všechny osoby účastnící se na projektu na straně jednoho subdodavatele. V rámci realizačního týmu je zpravidla jeden nebo více úkolových týmů.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**BEP**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Plán realizace BIM (BIM Execution Plan).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**BIM**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Informační modelování staveb (Building Information Modeling).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**BIM protokol**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Dokument, který stanovuje pravidla pro zajištění efektivní výměny dat prostřednictvím digitální platformy CDE v rámci BIM projektu a upravuje práva a povinnosti Objednatele, Zhotovitele a dalších uživatelů.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**CDE**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Společné datové prostředí (Common Data Environment).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**EIR**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Požadavky na výměnu informací (Exchange Information Requirements); pojem nahradil starší Požadavky objednatele na informace (Employers Information Requirements).</w:t>
            </w:r>
          </w:p>
        </w:tc>
      </w:tr>
    </w:tbl>
    <w:p>
      <w:pPr>
        <w:pStyle w:val="Nadpis2"/>
      </w:pPr>
      <w:r>
        <w:rPr>
          <w:b/>
          <w:color w:val="005A8C"/>
          <w:sz w:val="28"/>
        </w:rPr>
        <w:t>1.2. Použité normy</w:t>
      </w:r>
    </w:p>
    <w:p/>
    <w:p>
      <w:r>
        <w:t>Tento dokument vychází z částí níže uvedených norem.</w:t>
      </w:r>
    </w:p>
    <w:p/>
    <w:p>
      <w:r>
        <w:t>Je-li se v tomto dokumentu odvoláváno na ustanovení normy, týká se to pouze přímo uvedeného ustanovení, nikoliv celého znění normy.</w:t>
      </w:r>
    </w:p>
    <w:p/>
    <w:tbl>
      <w:tblPr>
        <w:tblStyle w:val="Mkatabulky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**Norma**</w:t>
            </w:r>
          </w:p>
        </w:tc>
        <w:tc>
          <w:tcPr>
            <w:tcW w:type="dxa" w:w="515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**Název**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**ČSN EN ISO 19650**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Organizace a digitalizace informací o budovách a inženýrských stavbách včetně informačního modelování staveb (BIM) (soubor norem).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**ČSN EN 17817-1**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Informační modelování staveb – Úroveň informačních potřeb – Část 1: Pojmy a principy.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**ČSN EN ISO 16739**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Datový formát Industry Foundation Classes (IFC) pro sdílení dat ve stavebnictví a facility managementu.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**ČSN EN ISO 12006**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Budovy a inženýrské stavby – Organizace informací o stavbách.</w:t>
            </w:r>
          </w:p>
        </w:tc>
      </w:tr>
    </w:tbl>
    <w:p>
      <w:pPr>
        <w:pStyle w:val="Nadpis1"/>
      </w:pPr>
      <w:r>
        <w:rPr>
          <w:b/>
          <w:color w:val="003B5C"/>
          <w:sz w:val="36"/>
        </w:rPr>
        <w:t>2. Funkce managementu informací BIM</w:t>
      </w:r>
    </w:p>
    <w:p/>
    <w:p>
      <w:pPr>
        <w:pStyle w:val="Nadpis2"/>
      </w:pPr>
      <w:r>
        <w:rPr>
          <w:b/>
          <w:color w:val="005A8C"/>
          <w:sz w:val="28"/>
        </w:rPr>
        <w:t>2.1. Funkce a odpovědnosti při managementu informací BIM</w:t>
      </w:r>
    </w:p>
    <w:p/>
    <w:p>
      <w:pPr>
        <w:pStyle w:val="Nadpis3"/>
      </w:pPr>
      <w:r>
        <w:rPr>
          <w:b/>
          <w:color w:val="0078D4"/>
          <w:sz w:val="24"/>
        </w:rPr>
        <w:t>2.1.1. Funkce a odpovědnosti na straně Objednatele</w:t>
      </w:r>
    </w:p>
    <w:p/>
    <w:tbl>
      <w:tblPr>
        <w:tblStyle w:val="Mkatabulky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**Role BIM**</w:t>
            </w:r>
          </w:p>
        </w:tc>
        <w:tc>
          <w:tcPr>
            <w:tcW w:type="dxa" w:w="515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**Funkce a odpovědnosti**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**Projektový manažer objednatele**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Odpovědnost za dohled nad plněním závazků vyplývajících ze smluvních vztahů se zhotovitelem.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**Projektový manažer BIM**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odsouhlasení BEP vytvořeného zhotovitelem, odsouhlasení změn BEP;&lt;br&gt;kontrola dodržování dokumentu EIR a BEP v rámci projektového týmu;&lt;br&gt;kontrola předávaných dat zhotovitelem dle BEP včetně finální kontroly před předáním;&lt;br&gt;související služby, jejichž potřeba vznikne v návaznosti na úpravu BEP v průběhu realizace projektu;&lt;br&gt;aktivní účast při řešení vzniklých problémů a návrh jejich řešení;&lt;br&gt;zodpovídá přímo projektovému řízení na straně objednatele;&lt;br&gt;neschvaluje a neprojednává dotazy zhotovitele týkající se technického řešení z hlediska řešení projektu.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**Správce datového prostředí**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správa společného datového prostředí pro celý projektový tým v celém průběhu projektu;&lt;br&gt;školení uživatelů související s používáním CDE;&lt;br&gt;odpovědný za vytváření procesních matic v prostředí CDE.</w:t>
            </w:r>
          </w:p>
        </w:tc>
      </w:tr>
    </w:tbl>
    <w:p>
      <w:pPr>
        <w:pStyle w:val="Nadpis3"/>
      </w:pPr>
      <w:r>
        <w:rPr>
          <w:b/>
          <w:color w:val="0078D4"/>
          <w:sz w:val="24"/>
        </w:rPr>
        <w:t>2.1.2. Funkce a odpovědnosti na straně Dodavatele</w:t>
      </w:r>
    </w:p>
    <w:p/>
    <w:tbl>
      <w:tblPr>
        <w:tblStyle w:val="Mkatabulky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**Role BIM**</w:t>
            </w:r>
          </w:p>
        </w:tc>
        <w:tc>
          <w:tcPr>
            <w:tcW w:type="dxa" w:w="515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**Funkce a odpovědnosti**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**Hlavní inženýr projektu (HIP)**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řízení projektu na straně zhotovitele;&lt;br&gt;vypracovává projektové standardy, které doplňují chybějící standardy v BEP a předkládá je k odsouhlasení Koordinátorovi BIM;&lt;br&gt;zodpovídá za správnost projektové dokumentace.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**Koordinátor BIM**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vypracovává BEP dle šablony objednatele;&lt;br&gt;vede projektové týmy dle odsouhlaseného EIR a BEP;&lt;br&gt;kontroluje naplnění informačních modelů, vyhodnocuje správnosti dat obsažených v informačním modelu a předává projektovému manažerovi BIM;&lt;br&gt;aktivně předkládá návrhy změn BEP;&lt;br&gt;kontroluje naplňování cílů projektu k milníkům projektu;&lt;br&gt;propojení jednotlivých modelů na datové bázi;&lt;br&gt;odpovědnost za koordinaci informačních modelů;&lt;br&gt;zodpovídá se HIP zakázky.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**Vedoucí modelář**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řízení modelářů v rozsahu definovaném dle BEP;&lt;br&gt;vytváří projektové standardy, které doplňují chybějící standardy v BEP a předkládá je k odsouhlasení Koordinátorovi BIM;&lt;br&gt;zodpovídá za správnost informačního modelu za dané profesní části.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**Modelář**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Osoba, která vytváří informační model dle vnitřních směrnic zhotovitele/subdodavatele a dle BEP.</w:t>
            </w:r>
          </w:p>
        </w:tc>
      </w:tr>
    </w:tbl>
    <w:p>
      <w:pPr>
        <w:pStyle w:val="Nadpis2"/>
      </w:pPr>
      <w:r>
        <w:rPr>
          <w:b/>
          <w:color w:val="005A8C"/>
          <w:sz w:val="28"/>
        </w:rPr>
        <w:t>2.2. Organizační struktura</w:t>
      </w:r>
    </w:p>
    <w:p/>
    <w:p>
      <w:r>
        <w:rPr>
          <w:i/>
          <w:color w:val="808080"/>
        </w:rPr>
        <w:t>Vložit organizační diagram zachycující také jednotlivé role Uživatelů na straně Zhotovitele, náplň činností a odpovědnosti za konkrétní aktivity včetně jednotlivých fází plnění povinností. Vybrat jeden ze dvou níže.</w:t>
      </w:r>
    </w:p>
    <w:p/>
    <w:p>
      <w:pPr>
        <w:jc w:val="center"/>
      </w:pPr>
      <w:r>
        <w:rPr>
          <w:i/>
          <w:color w:val="808080"/>
        </w:rPr>
        <w:t>[Image: ./images/schema-project.png]</w:t>
      </w:r>
    </w:p>
    <w:p>
      <w:pPr>
        <w:jc w:val="center"/>
      </w:pPr>
      <w:r>
        <w:rPr>
          <w:i/>
          <w:color w:val="808080"/>
        </w:rPr>
        <w:t>[Image: ./images/schema-construction.png]</w:t>
      </w:r>
    </w:p>
    <w:p/>
    <w:p>
      <w:pPr>
        <w:pStyle w:val="Nadpis2"/>
      </w:pPr>
      <w:r>
        <w:rPr>
          <w:b/>
          <w:color w:val="005A8C"/>
          <w:sz w:val="28"/>
        </w:rPr>
        <w:t>2.3. Kontaktní osoby na straně objednatele</w:t>
      </w:r>
    </w:p>
    <w:p/>
    <w:p>
      <w:r>
        <w:t>Kontaktní osoby na straně objednatele odpovídají osobám uvedeným v Požadavků na výměnu informací (EIR).</w:t>
      </w:r>
    </w:p>
    <w:p/>
    <w:tbl>
      <w:tblPr>
        <w:tblStyle w:val="Mkatabulky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**Role BIM**</w:t>
            </w:r>
          </w:p>
        </w:tc>
        <w:tc>
          <w:tcPr>
            <w:tcW w:type="dxa" w:w="2064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**Organizace**</w:t>
            </w:r>
          </w:p>
        </w:tc>
        <w:tc>
          <w:tcPr>
            <w:tcW w:type="dxa" w:w="2064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**Jméno**</w:t>
            </w:r>
          </w:p>
        </w:tc>
        <w:tc>
          <w:tcPr>
            <w:tcW w:type="dxa" w:w="2064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**E-mail**</w:t>
            </w:r>
          </w:p>
        </w:tc>
        <w:tc>
          <w:tcPr>
            <w:tcW w:type="dxa" w:w="2064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**Telefon**</w:t>
            </w:r>
          </w:p>
        </w:tc>
      </w:tr>
      <w:tr>
        <w:tc>
          <w:tcPr>
            <w:tcW w:type="dxa" w:w="2064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**Projektový manažer BIM**</w:t>
            </w:r>
          </w:p>
        </w:tc>
        <w:tc>
          <w:tcPr>
            <w:tcW w:type="dxa" w:w="2064"/>
          </w:tcPr>
          <w:p/>
        </w:tc>
        <w:tc>
          <w:tcPr>
            <w:tcW w:type="dxa" w:w="2064"/>
          </w:tcPr>
          <w:p/>
        </w:tc>
        <w:tc>
          <w:tcPr>
            <w:tcW w:type="dxa" w:w="2064"/>
          </w:tcPr>
          <w:p/>
        </w:tc>
        <w:tc>
          <w:tcPr>
            <w:tcW w:type="dxa" w:w="2064"/>
          </w:tcPr>
          <w:p/>
        </w:tc>
      </w:tr>
      <w:tr>
        <w:tc>
          <w:tcPr>
            <w:tcW w:type="dxa" w:w="2064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**Správce datového prostředí**</w:t>
            </w:r>
          </w:p>
        </w:tc>
        <w:tc>
          <w:tcPr>
            <w:tcW w:type="dxa" w:w="2064"/>
          </w:tcPr>
          <w:p/>
        </w:tc>
        <w:tc>
          <w:tcPr>
            <w:tcW w:type="dxa" w:w="2064"/>
          </w:tcPr>
          <w:p/>
        </w:tc>
        <w:tc>
          <w:tcPr>
            <w:tcW w:type="dxa" w:w="2064"/>
          </w:tcPr>
          <w:p/>
        </w:tc>
        <w:tc>
          <w:tcPr>
            <w:tcW w:type="dxa" w:w="2064"/>
          </w:tcPr>
          <w:p/>
        </w:tc>
      </w:tr>
      <w:tr>
        <w:tc>
          <w:tcPr>
            <w:tcW w:type="dxa" w:w="2064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**Správce stavby**</w:t>
            </w:r>
          </w:p>
        </w:tc>
        <w:tc>
          <w:tcPr>
            <w:tcW w:type="dxa" w:w="2064"/>
          </w:tcPr>
          <w:p/>
        </w:tc>
        <w:tc>
          <w:tcPr>
            <w:tcW w:type="dxa" w:w="2064"/>
          </w:tcPr>
          <w:p/>
        </w:tc>
        <w:tc>
          <w:tcPr>
            <w:tcW w:type="dxa" w:w="2064"/>
          </w:tcPr>
          <w:p/>
        </w:tc>
        <w:tc>
          <w:tcPr>
            <w:tcW w:type="dxa" w:w="2064"/>
          </w:tcPr>
          <w:p/>
        </w:tc>
      </w:tr>
    </w:tbl>
    <w:p>
      <w:pPr>
        <w:pStyle w:val="Nadpis2"/>
      </w:pPr>
      <w:r>
        <w:rPr>
          <w:b/>
          <w:color w:val="005A8C"/>
          <w:sz w:val="28"/>
        </w:rPr>
        <w:t>2.4. Kontaktní osoby na straně Dodavatele</w:t>
      </w:r>
    </w:p>
    <w:p/>
    <w:p>
      <w:r>
        <w:t xml:space="preserve">Kontaktní osoby na straně subdodavatelů, autorů jednotlivých částí modelů, jsou uvedeny v kap. </w:t>
      </w:r>
      <w:r>
        <w:rPr>
          <w:color w:val="0078D4"/>
          <w:u w:val="single"/>
        </w:rPr>
        <w:t>5.2</w:t>
      </w:r>
      <w:r>
        <w:t>.</w:t>
      </w:r>
    </w:p>
    <w:p/>
    <w:tbl>
      <w:tblPr>
        <w:tblStyle w:val="Mkatabulky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**Role BIM**</w:t>
            </w:r>
          </w:p>
        </w:tc>
        <w:tc>
          <w:tcPr>
            <w:tcW w:type="dxa" w:w="2064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**Organizace**</w:t>
            </w:r>
          </w:p>
        </w:tc>
        <w:tc>
          <w:tcPr>
            <w:tcW w:type="dxa" w:w="2064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**Jméno**</w:t>
            </w:r>
          </w:p>
        </w:tc>
        <w:tc>
          <w:tcPr>
            <w:tcW w:type="dxa" w:w="2064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**E-mail**</w:t>
            </w:r>
          </w:p>
        </w:tc>
        <w:tc>
          <w:tcPr>
            <w:tcW w:type="dxa" w:w="2064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**Telefon**</w:t>
            </w:r>
          </w:p>
        </w:tc>
      </w:tr>
      <w:tr>
        <w:tc>
          <w:tcPr>
            <w:tcW w:type="dxa" w:w="2064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**Koordinátor BIM**</w:t>
            </w:r>
          </w:p>
        </w:tc>
        <w:tc>
          <w:tcPr>
            <w:tcW w:type="dxa" w:w="2064"/>
          </w:tcPr>
          <w:p/>
        </w:tc>
        <w:tc>
          <w:tcPr>
            <w:tcW w:type="dxa" w:w="2064"/>
          </w:tcPr>
          <w:p/>
        </w:tc>
        <w:tc>
          <w:tcPr>
            <w:tcW w:type="dxa" w:w="2064"/>
          </w:tcPr>
          <w:p/>
        </w:tc>
        <w:tc>
          <w:tcPr>
            <w:tcW w:type="dxa" w:w="2064"/>
          </w:tcPr>
          <w:p/>
        </w:tc>
      </w:tr>
      <w:tr>
        <w:tc>
          <w:tcPr>
            <w:tcW w:type="dxa" w:w="2064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**Hlavní inženýr projektu (HIP)**</w:t>
            </w:r>
          </w:p>
        </w:tc>
        <w:tc>
          <w:tcPr>
            <w:tcW w:type="dxa" w:w="2064"/>
          </w:tcPr>
          <w:p/>
        </w:tc>
        <w:tc>
          <w:tcPr>
            <w:tcW w:type="dxa" w:w="2064"/>
          </w:tcPr>
          <w:p/>
        </w:tc>
        <w:tc>
          <w:tcPr>
            <w:tcW w:type="dxa" w:w="2064"/>
          </w:tcPr>
          <w:p/>
        </w:tc>
        <w:tc>
          <w:tcPr>
            <w:tcW w:type="dxa" w:w="2064"/>
          </w:tcPr>
          <w:p/>
        </w:tc>
      </w:tr>
    </w:tbl>
    <w:p>
      <w:pPr>
        <w:pStyle w:val="Nadpis1"/>
      </w:pPr>
      <w:r>
        <w:rPr>
          <w:b/>
          <w:color w:val="003B5C"/>
          <w:sz w:val="36"/>
        </w:rPr>
        <w:t>3. Strategie sdružování a struktura členění</w:t>
      </w:r>
    </w:p>
    <w:p/>
    <w:p>
      <w:r>
        <w:t>Dílčí model bude zpracován pro:</w:t>
      </w:r>
    </w:p>
    <w:p/>
    <w:p/>
    <w:p>
      <w:pPr>
        <w:ind w:left="360" w:hanging="360"/>
      </w:pPr>
      <w:r>
        <w:t xml:space="preserve">• </w:t>
      </w:r>
      <w:r>
        <w:t>každý stavební objekt (resp. provozní soubor),</w:t>
      </w:r>
    </w:p>
    <w:p/>
    <w:p>
      <w:pPr>
        <w:ind w:left="360" w:hanging="360"/>
      </w:pPr>
      <w:r>
        <w:t xml:space="preserve">• </w:t>
      </w:r>
      <w:r>
        <w:t>každou profesní část projektu</w:t>
      </w:r>
    </w:p>
    <w:p/>
    <w:p>
      <w:r>
        <w:t>podle níže uvedené struktury projektu. Další členění v rámci jedné profese na více modelů není nijak limitováno.</w:t>
      </w:r>
    </w:p>
    <w:p/>
    <w:p>
      <w:r>
        <w:t>Modely budou mezi sebou plně zkoordinovány podle Požadavků na výměnu informací (EIR).</w:t>
      </w:r>
    </w:p>
    <w:p/>
    <w:p>
      <w:pPr>
        <w:pStyle w:val="Nadpis2"/>
      </w:pPr>
      <w:r>
        <w:rPr>
          <w:b/>
          <w:color w:val="005A8C"/>
          <w:sz w:val="28"/>
        </w:rPr>
        <w:t>3.1. Stavební objekty (provozní soubory, inženýrské objekty)</w:t>
      </w:r>
    </w:p>
    <w:p/>
    <w:tbl>
      <w:tblPr>
        <w:tblStyle w:val="Mkatabulky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**SO/PS/IO**</w:t>
            </w:r>
          </w:p>
        </w:tc>
        <w:tc>
          <w:tcPr>
            <w:tcW w:type="dxa" w:w="515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**Popis**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**SO01**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Hlavní objekt</w:t>
            </w:r>
          </w:p>
        </w:tc>
      </w:tr>
      <w:tr>
        <w:tc>
          <w:tcPr>
            <w:tcW w:type="dxa" w:w="5159"/>
          </w:tcPr>
          <w:p/>
        </w:tc>
        <w:tc>
          <w:tcPr>
            <w:tcW w:type="dxa" w:w="5159"/>
          </w:tcPr>
          <w:p/>
        </w:tc>
      </w:tr>
      <w:tr>
        <w:tc>
          <w:tcPr>
            <w:tcW w:type="dxa" w:w="5159"/>
          </w:tcPr>
          <w:p/>
        </w:tc>
        <w:tc>
          <w:tcPr>
            <w:tcW w:type="dxa" w:w="5159"/>
          </w:tcPr>
          <w:p/>
        </w:tc>
      </w:tr>
    </w:tbl>
    <w:p>
      <w:r>
        <w:rPr>
          <w:i/>
        </w:rPr>
        <w:t>POZN. 1: Tabulku doplní Zhotovitel dle struktury projektu.</w:t>
      </w:r>
    </w:p>
    <w:p/>
    <w:p>
      <w:pPr>
        <w:pStyle w:val="Nadpis2"/>
      </w:pPr>
      <w:r>
        <w:rPr>
          <w:b/>
          <w:color w:val="005A8C"/>
          <w:sz w:val="28"/>
        </w:rPr>
        <w:t>3.2. Profesní části projektu</w:t>
      </w:r>
    </w:p>
    <w:p/>
    <w:tbl>
      <w:tblPr>
        <w:tblStyle w:val="Mkatabulky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**Označení**</w:t>
            </w:r>
          </w:p>
        </w:tc>
        <w:tc>
          <w:tcPr>
            <w:tcW w:type="dxa" w:w="515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**Popis**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**ASR**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Architektonicko-stavební část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**STA**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Stavebně-konstrukční část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**VZT**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Vzduchotechnika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**CHL**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Rozvody chladu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**UT**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Rozvody tepla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**ZTI**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Zdravotně-technické instalace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**ESI**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Silnoproudá elektrotechnika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**ESL**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Slaboproudá elektrotechnika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**EPS**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Elektronická požární signalizace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**EZS**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Poplachové zabezpečovací a tísňové systémy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**EKV**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Vstupní systémy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**VS**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Vyvolávací systémy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**KAM**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Kamerové systémy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**MAR**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Měření a regulace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**PBR**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Požárně bezpečnostní řešení stavby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**SOZ**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Samočinné odvětrávací zařízení, odvod tepla a kouře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**SHZ**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Stabilní hasící systém (nebo GHZ – plynový systém)</w:t>
            </w:r>
          </w:p>
        </w:tc>
      </w:tr>
      <w:tr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**POP**</w:t>
            </w:r>
          </w:p>
        </w:tc>
        <w:tc>
          <w:tcPr>
            <w:tcW w:type="dxa" w:w="515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Potrubní pošta</w:t>
            </w:r>
          </w:p>
        </w:tc>
      </w:tr>
    </w:tbl>
    <w:p>
      <w:pPr>
        <w:pStyle w:val="Nadpis1"/>
      </w:pPr>
      <w:r>
        <w:rPr>
          <w:b/>
          <w:color w:val="003B5C"/>
          <w:sz w:val="36"/>
        </w:rPr>
        <w:t>4. Vysokoúrovňová matice odpovědnosti</w:t>
      </w:r>
    </w:p>
    <w:p/>
    <w:p>
      <w:r>
        <w:t>Vysokoúrovňová matice odpovědnosti obsahuje odpovědnost jednotlivých úkolových týmů za jednotlivé části dle navržené struktury.</w:t>
      </w:r>
    </w:p>
    <w:p/>
    <w:p>
      <w:r>
        <w:rPr>
          <w:b/>
        </w:rPr>
        <w:t>R</w:t>
      </w:r>
      <w:r>
        <w:t xml:space="preserve"> – odpovědná osoba</w:t>
      </w:r>
    </w:p>
    <w:p/>
    <w:tbl>
      <w:tblPr>
        <w:tblStyle w:val="Mkatabulky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Úkolový tým 1</w:t>
            </w:r>
          </w:p>
        </w:tc>
        <w:tc>
          <w:tcPr>
            <w:tcW w:type="dxa" w:w="257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Úkolový tým 2</w:t>
            </w:r>
          </w:p>
        </w:tc>
        <w:tc>
          <w:tcPr>
            <w:tcW w:type="dxa" w:w="257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Úkolový tým 3</w:t>
            </w:r>
          </w:p>
        </w:tc>
        <w:tc>
          <w:tcPr>
            <w:tcW w:type="dxa" w:w="257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Úkolový tým 4</w:t>
            </w:r>
          </w:p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**SO01**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**ASR**</w:t>
            </w:r>
          </w:p>
        </w:tc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R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**STA**</w:t>
            </w:r>
          </w:p>
        </w:tc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R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**VZT**</w:t>
            </w:r>
          </w:p>
        </w:tc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R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**CHL**</w:t>
            </w:r>
          </w:p>
        </w:tc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R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**UT**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**ZTI**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**ESI**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**ESL**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**EPS**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**EZS**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**EKV**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**VS**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**KAM**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**MAR**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**PBR**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**SOZ**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**SHZ**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sz w:val="22"/>
              </w:rPr>
              <w:t>**POP**</w:t>
            </w:r>
          </w:p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</w:tbl>
    <w:p>
      <w:r>
        <w:rPr>
          <w:i/>
        </w:rPr>
        <w:t>POZN. 1: Chybějící matice pro provozní soubory a inženýrské objekty doplní zhotovitel.</w:t>
      </w:r>
    </w:p>
    <w:p/>
    <w:p>
      <w:pPr>
        <w:pStyle w:val="Nadpis1"/>
      </w:pPr>
      <w:r>
        <w:rPr>
          <w:b/>
          <w:color w:val="003B5C"/>
          <w:sz w:val="36"/>
        </w:rPr>
        <w:t>5. Strategie předávání informací realizačního týmu</w:t>
      </w:r>
    </w:p>
    <w:p/>
    <w:p>
      <w:pPr>
        <w:pStyle w:val="Nadpis2"/>
      </w:pPr>
      <w:r>
        <w:rPr>
          <w:b/>
          <w:color w:val="005A8C"/>
          <w:sz w:val="28"/>
        </w:rPr>
        <w:t>5.1. Přístup realizačního týmu k plnění EIR pověřující strany</w:t>
      </w:r>
    </w:p>
    <w:p/>
    <w:p>
      <w:r>
        <w:rPr>
          <w:i/>
          <w:color w:val="808080"/>
        </w:rPr>
        <w:t>Popis splnění požadavků (např. to, co je v rámci požadavků na informace, projektovém informačním standardu nebo metod a postupů uvedeno, že navrhne Dodavatel).</w:t>
      </w:r>
    </w:p>
    <w:p/>
    <w:p>
      <w:pPr>
        <w:pStyle w:val="Nadpis2"/>
      </w:pPr>
      <w:r>
        <w:rPr>
          <w:b/>
          <w:color w:val="005A8C"/>
          <w:sz w:val="28"/>
        </w:rPr>
        <w:t>5.2. Složení realizačního týmu</w:t>
      </w:r>
    </w:p>
    <w:p/>
    <w:p>
      <w:r>
        <w:rPr>
          <w:i/>
          <w:color w:val="808080"/>
        </w:rPr>
        <w:t>Vložit seznam úkolových týmů, jejich složení, odpovědnosti a kontaktní informace.</w:t>
      </w:r>
    </w:p>
    <w:p/>
    <w:p>
      <w:pPr>
        <w:pStyle w:val="Nadpis1"/>
      </w:pPr>
      <w:r>
        <w:rPr>
          <w:b/>
          <w:color w:val="003B5C"/>
          <w:sz w:val="36"/>
        </w:rPr>
        <w:t>6. Dodatky a změny projektového informačního standardu</w:t>
      </w:r>
    </w:p>
    <w:p/>
    <w:p>
      <w:r>
        <w:t>Níže uvedené odsouhlasené dodatky a změny projektového informačního standardu doplňují a nahrazují příslušné znění projektového informačního standardu v Požadavků na výměnu informací (EIR).</w:t>
      </w:r>
    </w:p>
    <w:p/>
    <w:p>
      <w:r>
        <w:rPr>
          <w:i/>
          <w:color w:val="808080"/>
        </w:rPr>
        <w:t>Zde uvést případné dodatky a změny</w:t>
      </w:r>
    </w:p>
    <w:p/>
    <w:p>
      <w:pPr>
        <w:pStyle w:val="Nadpis1"/>
      </w:pPr>
      <w:r>
        <w:rPr>
          <w:b/>
          <w:color w:val="003B5C"/>
          <w:sz w:val="36"/>
        </w:rPr>
        <w:t>7. Dodatky a změny projektových metod a postupů pro vytváření informací</w:t>
      </w:r>
    </w:p>
    <w:p/>
    <w:p>
      <w:r>
        <w:t>Níže uvedené odsouhlasené dodatky a změny projektových metod a postupů pro vytváření informací doplňují a nahrazují příslušné znění projektových metod a postupů pro vytváření informací v Požadavků na výměnu informací (EIR).</w:t>
      </w:r>
    </w:p>
    <w:p/>
    <w:p>
      <w:r>
        <w:rPr>
          <w:i/>
          <w:color w:val="808080"/>
        </w:rPr>
        <w:t>Zde uvést případné dodatky a změny</w:t>
      </w:r>
    </w:p>
    <w:p/>
    <w:p>
      <w:pPr>
        <w:pStyle w:val="Nadpis1"/>
      </w:pPr>
      <w:r>
        <w:rPr>
          <w:b/>
          <w:color w:val="003B5C"/>
          <w:sz w:val="36"/>
        </w:rPr>
        <w:t>8. Rozpis nasazení software</w:t>
      </w:r>
    </w:p>
    <w:p/>
    <w:p>
      <w:pPr>
        <w:pStyle w:val="Nadpis2"/>
      </w:pPr>
      <w:r>
        <w:rPr>
          <w:b/>
          <w:color w:val="005A8C"/>
          <w:sz w:val="28"/>
        </w:rPr>
        <w:t>8.1. Řešení pro společné datové prostředí (CDE)</w:t>
      </w:r>
    </w:p>
    <w:p/>
    <w:p>
      <w:r>
        <w:t>Společné datové prostředí je implementováno na straně Objednatele.</w:t>
      </w:r>
    </w:p>
    <w:p/>
    <w:tbl>
      <w:tblPr>
        <w:tblStyle w:val="Mkatabulky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**Název aplikace**</w:t>
            </w:r>
          </w:p>
        </w:tc>
        <w:tc>
          <w:tcPr>
            <w:tcW w:type="dxa" w:w="257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**Verze**</w:t>
            </w:r>
          </w:p>
        </w:tc>
        <w:tc>
          <w:tcPr>
            <w:tcW w:type="dxa" w:w="257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**Účel použití**</w:t>
            </w:r>
          </w:p>
        </w:tc>
        <w:tc>
          <w:tcPr>
            <w:tcW w:type="dxa" w:w="257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**Formát**</w:t>
            </w:r>
          </w:p>
        </w:tc>
      </w:tr>
      <w:tr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</w:tbl>
    <w:p>
      <w:pPr>
        <w:pStyle w:val="Nadpis2"/>
      </w:pPr>
      <w:r>
        <w:rPr>
          <w:b/>
          <w:color w:val="005A8C"/>
          <w:sz w:val="28"/>
        </w:rPr>
        <w:t>8.2. Ostatní digitální nástroje</w:t>
      </w:r>
    </w:p>
    <w:p/>
    <w:p>
      <w:r>
        <w:t>V průběhu projektu budou používány verze projekčních a modelovacích aplikací, ve kterých byla zahájena práce; nebude docházet k aktualizacím na vyšší verze a migracím modelů. Dílčí aktualizace aplikací v rámci verzí (například bezpečnostní aktualizace) jsou možné v případě, že nepovedou k migraci modelů.</w:t>
      </w:r>
    </w:p>
    <w:p/>
    <w:tbl>
      <w:tblPr>
        <w:tblStyle w:val="Mkatabulky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**Název aplikace**</w:t>
            </w:r>
          </w:p>
        </w:tc>
        <w:tc>
          <w:tcPr>
            <w:tcW w:type="dxa" w:w="257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**Verze**</w:t>
            </w:r>
          </w:p>
        </w:tc>
        <w:tc>
          <w:tcPr>
            <w:tcW w:type="dxa" w:w="257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**Účel použití**</w:t>
            </w:r>
          </w:p>
        </w:tc>
        <w:tc>
          <w:tcPr>
            <w:tcW w:type="dxa" w:w="2579"/>
            <w:shd w:fill="003B5C"/>
            <w:tcBorders>
              <w:start w:sz="6" w:val="single" w:color="CCCCCC"/>
              <w:top w:sz="6" w:val="single" w:color="CCCCCC"/>
              <w:end w:sz="6" w:val="single" w:color="CCCCCC"/>
              <w:bottom w:sz="6" w:val="single" w:color="CCCCCC"/>
            </w:tcBorders>
          </w:tcPr>
          <w:p>
            <w:r>
              <w:rPr>
                <w:b/>
                <w:color w:val="FFFFFF"/>
                <w:sz w:val="22"/>
              </w:rPr>
              <w:t>**Formát**</w:t>
            </w:r>
          </w:p>
        </w:tc>
      </w:tr>
      <w:tr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  <w:tr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</w:tcPr>
          <w:p/>
        </w:tc>
      </w:tr>
    </w:tbl>
    <w:sectPr w:rsidR="001A33D0" w:rsidRPr="00BC394B" w:rsidSect="00C845B4">
      <w:footerReference w:type="even" r:id="rId28"/>
      <w:footerReference w:type="default" r:id="rId29"/>
      <w:type w:val="oddPage"/>
      <w:pgSz w:w="11906" w:h="16838" w:code="9"/>
      <w:pgMar w:top="794" w:right="737" w:bottom="284" w:left="851" w:header="709" w:footer="0" w:gutter="56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137A7" w14:textId="77777777" w:rsidR="00557795" w:rsidRDefault="00557795">
      <w:pPr>
        <w:spacing w:after="0" w:line="240" w:lineRule="auto"/>
      </w:pPr>
      <w:r>
        <w:separator/>
      </w:r>
    </w:p>
  </w:endnote>
  <w:endnote w:type="continuationSeparator" w:id="0">
    <w:p w14:paraId="23646F3B" w14:textId="77777777" w:rsidR="00557795" w:rsidRDefault="00557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3E001" w14:textId="77777777" w:rsidR="004421EF" w:rsidRPr="00BA1CC8" w:rsidRDefault="004421EF" w:rsidP="004421EF">
    <w:pPr>
      <w:pStyle w:val="Zpat"/>
      <w:spacing w:before="240" w:line="240" w:lineRule="exact"/>
      <w:rPr>
        <w:sz w:val="20"/>
      </w:rPr>
    </w:pPr>
    <w:r w:rsidRPr="00BA1CC8">
      <w:rPr>
        <w:b/>
        <w:sz w:val="20"/>
      </w:rPr>
      <w:fldChar w:fldCharType="begin"/>
    </w:r>
    <w:r w:rsidRPr="00BA1CC8">
      <w:rPr>
        <w:b/>
        <w:sz w:val="20"/>
      </w:rPr>
      <w:instrText xml:space="preserve"> PAGE   \* MERGEFORMAT </w:instrText>
    </w:r>
    <w:r w:rsidRPr="00BA1CC8">
      <w:rPr>
        <w:b/>
        <w:sz w:val="20"/>
      </w:rPr>
      <w:fldChar w:fldCharType="separate"/>
    </w:r>
    <w:r>
      <w:rPr>
        <w:b/>
        <w:noProof/>
        <w:sz w:val="20"/>
      </w:rPr>
      <w:t>2</w:t>
    </w:r>
    <w:r w:rsidRPr="00BA1CC8">
      <w:rPr>
        <w:b/>
        <w:sz w:val="20"/>
      </w:rPr>
      <w:fldChar w:fldCharType="end"/>
    </w:r>
    <w:r w:rsidRPr="00BA1CC8">
      <w:rPr>
        <w:sz w:val="20"/>
      </w:rPr>
      <w:tab/>
      <w:t>© ISO #### – All rights reserved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680A4" w14:textId="77777777" w:rsidR="004D16C0" w:rsidRPr="000F0E7A" w:rsidRDefault="000F0E7A" w:rsidP="000F0E7A">
    <w:pPr>
      <w:pStyle w:val="Zhlav"/>
      <w:spacing w:before="360" w:after="480" w:line="240" w:lineRule="exact"/>
      <w:jc w:val="right"/>
      <w:rPr>
        <w:b w:val="0"/>
        <w:sz w:val="20"/>
        <w:szCs w:val="20"/>
      </w:rPr>
    </w:pPr>
    <w:r w:rsidRPr="000F0E7A">
      <w:rPr>
        <w:b w:val="0"/>
        <w:sz w:val="20"/>
        <w:szCs w:val="20"/>
      </w:rPr>
      <w:t>© ISO #### – All rights reserved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C267" w14:textId="77777777" w:rsidR="004421EF" w:rsidRPr="00BA1CC8" w:rsidRDefault="004421EF" w:rsidP="003B153F">
    <w:pPr>
      <w:pStyle w:val="Zpat"/>
      <w:spacing w:after="480" w:line="240" w:lineRule="exact"/>
      <w:rPr>
        <w:sz w:val="20"/>
      </w:rPr>
    </w:pPr>
    <w:r w:rsidRPr="00096387">
      <w:fldChar w:fldCharType="begin"/>
    </w:r>
    <w:r w:rsidRPr="00096387">
      <w:instrText xml:space="preserve"> PAGE   \* MERGEFORMAT </w:instrText>
    </w:r>
    <w:r w:rsidRPr="00096387">
      <w:fldChar w:fldCharType="separate"/>
    </w:r>
    <w:r w:rsidR="002C453D" w:rsidRPr="00096387">
      <w:rPr>
        <w:noProof/>
      </w:rPr>
      <w:t>iv</w:t>
    </w:r>
    <w:r w:rsidRPr="00096387">
      <w:fldChar w:fldCharType="end"/>
    </w:r>
    <w:r w:rsidRPr="00BA1CC8">
      <w:rPr>
        <w:sz w:val="20"/>
      </w:rPr>
      <w:tab/>
    </w:r>
    <w:r w:rsidRPr="00096387">
      <w:rPr>
        <w:sz w:val="18"/>
        <w:szCs w:val="18"/>
      </w:rPr>
      <w:t>© ISO #### – All rights reserved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1C282" w14:textId="77777777" w:rsidR="004421EF" w:rsidRPr="00BA1CC8" w:rsidRDefault="004421EF" w:rsidP="003B153F">
    <w:pPr>
      <w:pStyle w:val="Zpat"/>
      <w:spacing w:after="480" w:line="240" w:lineRule="atLeast"/>
      <w:rPr>
        <w:sz w:val="20"/>
      </w:rPr>
    </w:pPr>
    <w:r w:rsidRPr="00596E93">
      <w:rPr>
        <w:sz w:val="18"/>
        <w:szCs w:val="18"/>
      </w:rPr>
      <w:t>© ISO #### – All rights reserved</w:t>
    </w:r>
    <w:r w:rsidRPr="00BA1CC8">
      <w:rPr>
        <w:sz w:val="20"/>
      </w:rPr>
      <w:tab/>
    </w:r>
    <w:r w:rsidRPr="00596E93">
      <w:fldChar w:fldCharType="begin"/>
    </w:r>
    <w:r w:rsidRPr="00596E93">
      <w:instrText xml:space="preserve"> PAGE   \* MERGEFORMAT </w:instrText>
    </w:r>
    <w:r w:rsidRPr="00596E93">
      <w:fldChar w:fldCharType="separate"/>
    </w:r>
    <w:r w:rsidR="002C453D" w:rsidRPr="00596E93">
      <w:rPr>
        <w:noProof/>
      </w:rPr>
      <w:t>v</w:t>
    </w:r>
    <w:r w:rsidRPr="00596E93"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9A99F" w14:textId="77777777" w:rsidR="004421EF" w:rsidRPr="00BA1CC8" w:rsidRDefault="004421EF" w:rsidP="003B153F">
    <w:pPr>
      <w:pStyle w:val="Zpat"/>
      <w:spacing w:after="480" w:line="240" w:lineRule="exact"/>
      <w:rPr>
        <w:sz w:val="20"/>
      </w:rPr>
    </w:pPr>
    <w:r w:rsidRPr="008A6D64">
      <w:rPr>
        <w:b/>
      </w:rPr>
      <w:fldChar w:fldCharType="begin"/>
    </w:r>
    <w:r w:rsidRPr="008A6D64">
      <w:rPr>
        <w:b/>
      </w:rPr>
      <w:instrText xml:space="preserve"> PAGE   \* MERGEFORMAT </w:instrText>
    </w:r>
    <w:r w:rsidRPr="008A6D64">
      <w:rPr>
        <w:b/>
      </w:rPr>
      <w:fldChar w:fldCharType="separate"/>
    </w:r>
    <w:r w:rsidR="002C453D" w:rsidRPr="008A6D64">
      <w:rPr>
        <w:b/>
        <w:noProof/>
      </w:rPr>
      <w:t>6</w:t>
    </w:r>
    <w:r w:rsidRPr="008A6D64">
      <w:rPr>
        <w:b/>
      </w:rPr>
      <w:fldChar w:fldCharType="end"/>
    </w:r>
    <w:r w:rsidRPr="00BA1CC8">
      <w:rPr>
        <w:sz w:val="20"/>
      </w:rPr>
      <w:tab/>
    </w:r>
    <w:r w:rsidRPr="008A6D64">
      <w:rPr>
        <w:sz w:val="18"/>
        <w:szCs w:val="18"/>
      </w:rPr>
      <w:t>© ISO #### – All rights reserved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705EB" w14:textId="77777777" w:rsidR="004421EF" w:rsidRPr="00BA1CC8" w:rsidRDefault="004421EF" w:rsidP="003B153F">
    <w:pPr>
      <w:pStyle w:val="Zpat"/>
      <w:spacing w:after="480" w:line="240" w:lineRule="exact"/>
      <w:rPr>
        <w:sz w:val="20"/>
      </w:rPr>
    </w:pPr>
    <w:r w:rsidRPr="00864D32">
      <w:rPr>
        <w:sz w:val="18"/>
        <w:szCs w:val="18"/>
      </w:rPr>
      <w:t>© ISO #### – All rights reserved</w:t>
    </w:r>
    <w:r w:rsidRPr="00BA1CC8">
      <w:rPr>
        <w:sz w:val="20"/>
      </w:rPr>
      <w:tab/>
    </w:r>
    <w:r w:rsidRPr="00864D32">
      <w:rPr>
        <w:b/>
      </w:rPr>
      <w:fldChar w:fldCharType="begin"/>
    </w:r>
    <w:r w:rsidRPr="00864D32">
      <w:rPr>
        <w:b/>
      </w:rPr>
      <w:instrText xml:space="preserve"> PAGE   \* MERGEFORMAT </w:instrText>
    </w:r>
    <w:r w:rsidRPr="00864D32">
      <w:rPr>
        <w:b/>
      </w:rPr>
      <w:fldChar w:fldCharType="separate"/>
    </w:r>
    <w:r w:rsidR="002C453D" w:rsidRPr="00864D32">
      <w:rPr>
        <w:b/>
        <w:noProof/>
      </w:rPr>
      <w:t>5</w:t>
    </w:r>
    <w:r w:rsidRPr="00864D32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C48D0" w14:textId="77777777" w:rsidR="00557795" w:rsidRDefault="00557795">
      <w:pPr>
        <w:spacing w:after="0" w:line="240" w:lineRule="auto"/>
      </w:pPr>
      <w:r>
        <w:separator/>
      </w:r>
    </w:p>
  </w:footnote>
  <w:footnote w:type="continuationSeparator" w:id="0">
    <w:p w14:paraId="580276FD" w14:textId="77777777" w:rsidR="00557795" w:rsidRDefault="00557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23153" w14:textId="77777777" w:rsidR="004421EF" w:rsidRPr="00151316" w:rsidRDefault="004421EF" w:rsidP="004421EF">
    <w:pPr>
      <w:pStyle w:val="Zhlav"/>
      <w:spacing w:line="240" w:lineRule="exact"/>
      <w:jc w:val="left"/>
    </w:pPr>
    <w:r w:rsidRPr="00151316">
      <w:t>ISO #####-#:####(X)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433FE" w14:textId="77777777" w:rsidR="004421EF" w:rsidRPr="004D16C0" w:rsidRDefault="004421EF" w:rsidP="004D16C0">
    <w:pPr>
      <w:pStyle w:val="Zhlav"/>
      <w:spacing w:after="720" w:line="240" w:lineRule="exact"/>
      <w:jc w:val="left"/>
      <w:rPr>
        <w:sz w:val="24"/>
        <w:szCs w:val="24"/>
      </w:rPr>
    </w:pPr>
    <w:r w:rsidRPr="004D16C0">
      <w:rPr>
        <w:sz w:val="24"/>
        <w:szCs w:val="24"/>
      </w:rPr>
      <w:t>ISO #####-#:####(X)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40458" w14:textId="77777777" w:rsidR="004421EF" w:rsidRPr="004D16C0" w:rsidRDefault="004421EF" w:rsidP="00864D32">
    <w:pPr>
      <w:pStyle w:val="Zhlav"/>
      <w:spacing w:after="720" w:line="240" w:lineRule="exact"/>
      <w:jc w:val="right"/>
      <w:rPr>
        <w:sz w:val="24"/>
        <w:szCs w:val="24"/>
      </w:rPr>
    </w:pPr>
    <w:r w:rsidRPr="004D16C0">
      <w:rPr>
        <w:sz w:val="24"/>
        <w:szCs w:val="24"/>
      </w:rPr>
      <w:t>ISO #####-#:####(X)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422ED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5DEF17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7A079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98C24A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A9CDF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B27F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CC26C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7CC533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278D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2CCB4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A55008"/>
    <w:multiLevelType w:val="multilevel"/>
    <w:tmpl w:val="7DE4FFC0"/>
    <w:lvl w:ilvl="0">
      <w:start w:val="1"/>
      <w:numFmt w:val="upperLetter"/>
      <w:pStyle w:val="ANNEX"/>
      <w:suff w:val="nothing"/>
      <w:lvlText w:val="Annex %1"/>
      <w:lvlJc w:val="left"/>
      <w:pPr>
        <w:ind w:left="0" w:firstLine="0"/>
      </w:pPr>
      <w:rPr>
        <w:rFonts w:ascii="Cambria" w:hAnsi="Cambria" w:cs="Times New Roman" w:hint="default"/>
        <w:b/>
        <w:i w:val="0"/>
        <w:sz w:val="28"/>
        <w:szCs w:val="28"/>
      </w:rPr>
    </w:lvl>
    <w:lvl w:ilvl="1">
      <w:start w:val="1"/>
      <w:numFmt w:val="decimal"/>
      <w:pStyle w:val="a2"/>
      <w:lvlText w:val="%1.%2"/>
      <w:lvlJc w:val="left"/>
      <w:pPr>
        <w:tabs>
          <w:tab w:val="num" w:pos="360"/>
        </w:tabs>
        <w:ind w:left="0" w:firstLine="0"/>
      </w:pPr>
      <w:rPr>
        <w:rFonts w:cs="Times New Roman" w:hint="default"/>
        <w:b/>
        <w:i w:val="0"/>
      </w:rPr>
    </w:lvl>
    <w:lvl w:ilvl="2">
      <w:start w:val="1"/>
      <w:numFmt w:val="decimal"/>
      <w:pStyle w:val="a3"/>
      <w:lvlText w:val="%1.%2.%3"/>
      <w:lvlJc w:val="left"/>
      <w:pPr>
        <w:tabs>
          <w:tab w:val="num" w:pos="720"/>
        </w:tabs>
        <w:ind w:left="0" w:firstLine="0"/>
      </w:pPr>
      <w:rPr>
        <w:rFonts w:cs="Times New Roman" w:hint="default"/>
        <w:b/>
        <w:i w:val="0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080"/>
        </w:tabs>
        <w:ind w:left="0" w:firstLine="0"/>
      </w:pPr>
      <w:rPr>
        <w:rFonts w:cs="Times New Roman" w:hint="default"/>
        <w:b/>
        <w:i w:val="0"/>
      </w:rPr>
    </w:lvl>
    <w:lvl w:ilvl="4">
      <w:start w:val="1"/>
      <w:numFmt w:val="decimal"/>
      <w:pStyle w:val="a5"/>
      <w:lvlText w:val="%1.%2.%3.%4.%5"/>
      <w:lvlJc w:val="left"/>
      <w:pPr>
        <w:tabs>
          <w:tab w:val="num" w:pos="1080"/>
        </w:tabs>
        <w:ind w:left="0" w:firstLine="0"/>
      </w:pPr>
      <w:rPr>
        <w:rFonts w:cs="Times New Roman" w:hint="default"/>
        <w:b/>
        <w:i w:val="0"/>
      </w:rPr>
    </w:lvl>
    <w:lvl w:ilvl="5">
      <w:start w:val="1"/>
      <w:numFmt w:val="decimal"/>
      <w:pStyle w:val="a6"/>
      <w:lvlText w:val="%1.%2.%3.%4.%5.%6"/>
      <w:lvlJc w:val="left"/>
      <w:pPr>
        <w:tabs>
          <w:tab w:val="num" w:pos="1440"/>
        </w:tabs>
        <w:ind w:left="0" w:firstLine="0"/>
      </w:pPr>
      <w:rPr>
        <w:rFonts w:cs="Times New Roman" w:hint="default"/>
        <w:b/>
        <w:i w:val="0"/>
      </w:rPr>
    </w:lvl>
    <w:lvl w:ilvl="6">
      <w:start w:val="1"/>
      <w:numFmt w:val="decimal"/>
      <w:lvlRestart w:val="1"/>
      <w:suff w:val="space"/>
      <w:lvlText w:val="Figure %1.%7 —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decimal"/>
      <w:lvlRestart w:val="1"/>
      <w:suff w:val="space"/>
      <w:lvlText w:val="Table %1.%8 —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0" w:firstLine="0"/>
      </w:pPr>
      <w:rPr>
        <w:rFonts w:cs="Times New Roman" w:hint="default"/>
      </w:rPr>
    </w:lvl>
  </w:abstractNum>
  <w:abstractNum w:abstractNumId="11" w15:restartNumberingAfterBreak="0">
    <w:nsid w:val="1371155B"/>
    <w:multiLevelType w:val="hybridMultilevel"/>
    <w:tmpl w:val="4BC071D6"/>
    <w:lvl w:ilvl="0" w:tplc="259E7050">
      <w:numFmt w:val="bullet"/>
      <w:lvlText w:val="—"/>
      <w:lvlJc w:val="left"/>
      <w:pPr>
        <w:ind w:left="760" w:hanging="40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C0ED6"/>
    <w:multiLevelType w:val="hybridMultilevel"/>
    <w:tmpl w:val="ED0ECC6C"/>
    <w:lvl w:ilvl="0" w:tplc="259E7050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C81EA1"/>
    <w:multiLevelType w:val="hybridMultilevel"/>
    <w:tmpl w:val="B6820ABE"/>
    <w:lvl w:ilvl="0" w:tplc="2E70DCAE">
      <w:start w:val="1"/>
      <w:numFmt w:val="decimal"/>
      <w:suff w:val="space"/>
      <w:lvlText w:val="Figure %1 —"/>
      <w:lvlJc w:val="center"/>
      <w:pPr>
        <w:ind w:left="720" w:hanging="60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021D1"/>
    <w:multiLevelType w:val="hybridMultilevel"/>
    <w:tmpl w:val="FD6EF06A"/>
    <w:lvl w:ilvl="0" w:tplc="C188EF7A">
      <w:start w:val="1"/>
      <w:numFmt w:val="decimal"/>
      <w:pStyle w:val="AnnexTableTitle"/>
      <w:lvlText w:val="Table A.%1 —"/>
      <w:lvlJc w:val="center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AC7EB8"/>
    <w:multiLevelType w:val="multilevel"/>
    <w:tmpl w:val="975087F0"/>
    <w:lvl w:ilvl="0">
      <w:start w:val="1"/>
      <w:numFmt w:val="decimal"/>
      <w:pStyle w:val="Nadpis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  <w:b/>
        <w:i w:val="0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360"/>
        </w:tabs>
      </w:pPr>
      <w:rPr>
        <w:rFonts w:cs="Times New Roman"/>
        <w:b/>
        <w:i w:val="0"/>
      </w:rPr>
    </w:lvl>
    <w:lvl w:ilvl="2">
      <w:start w:val="1"/>
      <w:numFmt w:val="decimal"/>
      <w:pStyle w:val="Nadpis3"/>
      <w:lvlText w:val="%1.%2.%3"/>
      <w:lvlJc w:val="left"/>
      <w:pPr>
        <w:tabs>
          <w:tab w:val="num" w:pos="720"/>
        </w:tabs>
      </w:pPr>
      <w:rPr>
        <w:rFonts w:cs="Times New Roman"/>
        <w:b/>
        <w:i w:val="0"/>
      </w:rPr>
    </w:lvl>
    <w:lvl w:ilvl="3">
      <w:start w:val="1"/>
      <w:numFmt w:val="decimal"/>
      <w:pStyle w:val="Nadpis4"/>
      <w:lvlText w:val="%1.%2.%3.%4"/>
      <w:lvlJc w:val="left"/>
      <w:pPr>
        <w:tabs>
          <w:tab w:val="num" w:pos="1080"/>
        </w:tabs>
      </w:pPr>
      <w:rPr>
        <w:rFonts w:cs="Times New Roman"/>
        <w:b/>
        <w:i w:val="0"/>
      </w:rPr>
    </w:lvl>
    <w:lvl w:ilvl="4">
      <w:start w:val="1"/>
      <w:numFmt w:val="decimal"/>
      <w:pStyle w:val="Nadpis5"/>
      <w:lvlText w:val="%1.%2.%3.%4.%5"/>
      <w:lvlJc w:val="left"/>
      <w:pPr>
        <w:tabs>
          <w:tab w:val="num" w:pos="1080"/>
        </w:tabs>
      </w:pPr>
      <w:rPr>
        <w:rFonts w:cs="Times New Roman"/>
        <w:b/>
        <w:i w:val="0"/>
      </w:rPr>
    </w:lvl>
    <w:lvl w:ilvl="5">
      <w:start w:val="1"/>
      <w:numFmt w:val="decimal"/>
      <w:pStyle w:val="Nadpis6"/>
      <w:lvlText w:val="%1.%2.%3.%4.%5.%6"/>
      <w:lvlJc w:val="left"/>
      <w:pPr>
        <w:tabs>
          <w:tab w:val="num" w:pos="1440"/>
        </w:tabs>
      </w:pPr>
      <w:rPr>
        <w:rFonts w:cs="Times New Roman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</w:pPr>
      <w:rPr>
        <w:rFonts w:cs="Times New Roman"/>
      </w:rPr>
    </w:lvl>
  </w:abstractNum>
  <w:abstractNum w:abstractNumId="16" w15:restartNumberingAfterBreak="0">
    <w:nsid w:val="3E48122E"/>
    <w:multiLevelType w:val="hybridMultilevel"/>
    <w:tmpl w:val="9594EFA2"/>
    <w:lvl w:ilvl="0" w:tplc="DBF85988">
      <w:start w:val="1"/>
      <w:numFmt w:val="decimal"/>
      <w:pStyle w:val="AnnexFigureTitle"/>
      <w:lvlText w:val="Figure A.%1 —"/>
      <w:lvlJc w:val="left"/>
      <w:pPr>
        <w:tabs>
          <w:tab w:val="num" w:pos="113"/>
        </w:tabs>
        <w:ind w:left="340" w:hanging="227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F72C3D"/>
    <w:multiLevelType w:val="hybridMultilevel"/>
    <w:tmpl w:val="83A601A2"/>
    <w:lvl w:ilvl="0" w:tplc="1FC07F14">
      <w:numFmt w:val="bullet"/>
      <w:pStyle w:val="Seznam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476042"/>
    <w:multiLevelType w:val="hybridMultilevel"/>
    <w:tmpl w:val="A220123A"/>
    <w:lvl w:ilvl="0" w:tplc="9A960D10">
      <w:start w:val="1"/>
      <w:numFmt w:val="decimal"/>
      <w:pStyle w:val="Tabletitle"/>
      <w:suff w:val="space"/>
      <w:lvlText w:val="Table %1 —"/>
      <w:lvlJc w:val="center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C93298"/>
    <w:multiLevelType w:val="hybridMultilevel"/>
    <w:tmpl w:val="E4D8C82E"/>
    <w:lvl w:ilvl="0" w:tplc="32CAF154">
      <w:start w:val="1"/>
      <w:numFmt w:val="decimal"/>
      <w:pStyle w:val="FigureTitle"/>
      <w:suff w:val="space"/>
      <w:lvlText w:val="Figure %1 —"/>
      <w:lvlJc w:val="center"/>
      <w:pPr>
        <w:ind w:left="720" w:hanging="60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372376">
    <w:abstractNumId w:val="15"/>
  </w:num>
  <w:num w:numId="2" w16cid:durableId="531261207">
    <w:abstractNumId w:val="15"/>
  </w:num>
  <w:num w:numId="3" w16cid:durableId="1200437135">
    <w:abstractNumId w:val="15"/>
  </w:num>
  <w:num w:numId="4" w16cid:durableId="1023483948">
    <w:abstractNumId w:val="15"/>
  </w:num>
  <w:num w:numId="5" w16cid:durableId="887841879">
    <w:abstractNumId w:val="15"/>
  </w:num>
  <w:num w:numId="6" w16cid:durableId="1495997218">
    <w:abstractNumId w:val="15"/>
  </w:num>
  <w:num w:numId="7" w16cid:durableId="1938711977">
    <w:abstractNumId w:val="10"/>
  </w:num>
  <w:num w:numId="8" w16cid:durableId="675115336">
    <w:abstractNumId w:val="10"/>
  </w:num>
  <w:num w:numId="9" w16cid:durableId="1862814295">
    <w:abstractNumId w:val="10"/>
  </w:num>
  <w:num w:numId="10" w16cid:durableId="957416308">
    <w:abstractNumId w:val="10"/>
  </w:num>
  <w:num w:numId="11" w16cid:durableId="22218313">
    <w:abstractNumId w:val="10"/>
  </w:num>
  <w:num w:numId="12" w16cid:durableId="1408570546">
    <w:abstractNumId w:val="10"/>
  </w:num>
  <w:num w:numId="13" w16cid:durableId="79646367">
    <w:abstractNumId w:val="16"/>
  </w:num>
  <w:num w:numId="14" w16cid:durableId="38435502">
    <w:abstractNumId w:val="13"/>
  </w:num>
  <w:num w:numId="15" w16cid:durableId="1096173830">
    <w:abstractNumId w:val="14"/>
  </w:num>
  <w:num w:numId="16" w16cid:durableId="319887112">
    <w:abstractNumId w:val="18"/>
  </w:num>
  <w:num w:numId="17" w16cid:durableId="1726374959">
    <w:abstractNumId w:val="19"/>
  </w:num>
  <w:num w:numId="18" w16cid:durableId="2016956816">
    <w:abstractNumId w:val="12"/>
  </w:num>
  <w:num w:numId="19" w16cid:durableId="1842962359">
    <w:abstractNumId w:val="11"/>
  </w:num>
  <w:num w:numId="20" w16cid:durableId="1884556473">
    <w:abstractNumId w:val="17"/>
  </w:num>
  <w:num w:numId="21" w16cid:durableId="1275986675">
    <w:abstractNumId w:val="9"/>
  </w:num>
  <w:num w:numId="22" w16cid:durableId="1385331568">
    <w:abstractNumId w:val="7"/>
  </w:num>
  <w:num w:numId="23" w16cid:durableId="642782414">
    <w:abstractNumId w:val="6"/>
  </w:num>
  <w:num w:numId="24" w16cid:durableId="260653125">
    <w:abstractNumId w:val="5"/>
  </w:num>
  <w:num w:numId="25" w16cid:durableId="2105420939">
    <w:abstractNumId w:val="4"/>
  </w:num>
  <w:num w:numId="26" w16cid:durableId="433479116">
    <w:abstractNumId w:val="8"/>
  </w:num>
  <w:num w:numId="27" w16cid:durableId="876552849">
    <w:abstractNumId w:val="3"/>
  </w:num>
  <w:num w:numId="28" w16cid:durableId="834147949">
    <w:abstractNumId w:val="2"/>
  </w:num>
  <w:num w:numId="29" w16cid:durableId="335420575">
    <w:abstractNumId w:val="1"/>
  </w:num>
  <w:num w:numId="30" w16cid:durableId="173114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attachedTemplate r:id="rId1"/>
  <w:stylePaneFormatFilter w:val="3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80D"/>
    <w:rsid w:val="0004257F"/>
    <w:rsid w:val="000518A1"/>
    <w:rsid w:val="00052262"/>
    <w:rsid w:val="00055455"/>
    <w:rsid w:val="00060093"/>
    <w:rsid w:val="00072D10"/>
    <w:rsid w:val="00096387"/>
    <w:rsid w:val="000C033F"/>
    <w:rsid w:val="000D278C"/>
    <w:rsid w:val="000F0E7A"/>
    <w:rsid w:val="00147C95"/>
    <w:rsid w:val="00151B6D"/>
    <w:rsid w:val="0015226D"/>
    <w:rsid w:val="00162783"/>
    <w:rsid w:val="001A0B0F"/>
    <w:rsid w:val="001A33D0"/>
    <w:rsid w:val="001A6FE7"/>
    <w:rsid w:val="001B0F4C"/>
    <w:rsid w:val="001B51CD"/>
    <w:rsid w:val="001C6575"/>
    <w:rsid w:val="00264095"/>
    <w:rsid w:val="002812EB"/>
    <w:rsid w:val="002813DC"/>
    <w:rsid w:val="00286EF7"/>
    <w:rsid w:val="00294FB0"/>
    <w:rsid w:val="002C453D"/>
    <w:rsid w:val="002C4667"/>
    <w:rsid w:val="002E0796"/>
    <w:rsid w:val="00314414"/>
    <w:rsid w:val="003259B9"/>
    <w:rsid w:val="00333718"/>
    <w:rsid w:val="003621EE"/>
    <w:rsid w:val="0037580D"/>
    <w:rsid w:val="00395E39"/>
    <w:rsid w:val="00396685"/>
    <w:rsid w:val="003B153F"/>
    <w:rsid w:val="003E18DF"/>
    <w:rsid w:val="00400F60"/>
    <w:rsid w:val="00404DBD"/>
    <w:rsid w:val="00426C8C"/>
    <w:rsid w:val="004417F0"/>
    <w:rsid w:val="004421EF"/>
    <w:rsid w:val="00481387"/>
    <w:rsid w:val="00490CBC"/>
    <w:rsid w:val="00494DC9"/>
    <w:rsid w:val="004A63D9"/>
    <w:rsid w:val="004B049A"/>
    <w:rsid w:val="004C241D"/>
    <w:rsid w:val="004D16C0"/>
    <w:rsid w:val="004D3DEB"/>
    <w:rsid w:val="004E6E8E"/>
    <w:rsid w:val="00501F28"/>
    <w:rsid w:val="00526284"/>
    <w:rsid w:val="0054733A"/>
    <w:rsid w:val="00557795"/>
    <w:rsid w:val="00596E93"/>
    <w:rsid w:val="005B3EC6"/>
    <w:rsid w:val="005C3646"/>
    <w:rsid w:val="005D6017"/>
    <w:rsid w:val="00610D56"/>
    <w:rsid w:val="00652F34"/>
    <w:rsid w:val="00673172"/>
    <w:rsid w:val="00675DB0"/>
    <w:rsid w:val="0068101F"/>
    <w:rsid w:val="00692383"/>
    <w:rsid w:val="006C48BF"/>
    <w:rsid w:val="006D3D76"/>
    <w:rsid w:val="0073389D"/>
    <w:rsid w:val="00736962"/>
    <w:rsid w:val="00762AED"/>
    <w:rsid w:val="007812F0"/>
    <w:rsid w:val="007B5DAA"/>
    <w:rsid w:val="007C16D2"/>
    <w:rsid w:val="007C6648"/>
    <w:rsid w:val="007F3B91"/>
    <w:rsid w:val="007F7F35"/>
    <w:rsid w:val="00864D32"/>
    <w:rsid w:val="008713ED"/>
    <w:rsid w:val="008814B2"/>
    <w:rsid w:val="00885E28"/>
    <w:rsid w:val="00897961"/>
    <w:rsid w:val="008A6D64"/>
    <w:rsid w:val="008F2F5F"/>
    <w:rsid w:val="00914FA0"/>
    <w:rsid w:val="0097303B"/>
    <w:rsid w:val="00982C54"/>
    <w:rsid w:val="009E7B5A"/>
    <w:rsid w:val="00A10C28"/>
    <w:rsid w:val="00A4141A"/>
    <w:rsid w:val="00A45AE0"/>
    <w:rsid w:val="00A50D78"/>
    <w:rsid w:val="00A752AD"/>
    <w:rsid w:val="00AD6264"/>
    <w:rsid w:val="00B16F7C"/>
    <w:rsid w:val="00B77025"/>
    <w:rsid w:val="00B80F08"/>
    <w:rsid w:val="00B83404"/>
    <w:rsid w:val="00B9118A"/>
    <w:rsid w:val="00BA1F97"/>
    <w:rsid w:val="00BA6E9D"/>
    <w:rsid w:val="00BC394B"/>
    <w:rsid w:val="00BE5F1A"/>
    <w:rsid w:val="00BF1FA0"/>
    <w:rsid w:val="00BF7921"/>
    <w:rsid w:val="00C33932"/>
    <w:rsid w:val="00C4462E"/>
    <w:rsid w:val="00C507FB"/>
    <w:rsid w:val="00C618F1"/>
    <w:rsid w:val="00C800D6"/>
    <w:rsid w:val="00C80DEE"/>
    <w:rsid w:val="00C83357"/>
    <w:rsid w:val="00C845B4"/>
    <w:rsid w:val="00C878AB"/>
    <w:rsid w:val="00CA0F77"/>
    <w:rsid w:val="00CB117B"/>
    <w:rsid w:val="00CB5EBE"/>
    <w:rsid w:val="00CD0D5E"/>
    <w:rsid w:val="00D21A10"/>
    <w:rsid w:val="00D33289"/>
    <w:rsid w:val="00DB6BB6"/>
    <w:rsid w:val="00DD1BA4"/>
    <w:rsid w:val="00DE4393"/>
    <w:rsid w:val="00DF121D"/>
    <w:rsid w:val="00DF6AAF"/>
    <w:rsid w:val="00E014A1"/>
    <w:rsid w:val="00E45DE1"/>
    <w:rsid w:val="00E66E01"/>
    <w:rsid w:val="00EA7BD6"/>
    <w:rsid w:val="00EB5B98"/>
    <w:rsid w:val="00EB5FF5"/>
    <w:rsid w:val="00ED0975"/>
    <w:rsid w:val="00ED5FAB"/>
    <w:rsid w:val="00F42FEA"/>
    <w:rsid w:val="00F44352"/>
    <w:rsid w:val="00F746A8"/>
    <w:rsid w:val="00F77E4F"/>
    <w:rsid w:val="00F81286"/>
    <w:rsid w:val="00F81ACE"/>
    <w:rsid w:val="00F828CA"/>
    <w:rsid w:val="00F85048"/>
    <w:rsid w:val="00F952B9"/>
    <w:rsid w:val="00FA5917"/>
    <w:rsid w:val="00FC1FDA"/>
    <w:rsid w:val="00FF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93BF6D"/>
  <w15:chartTrackingRefBased/>
  <w15:docId w15:val="{41F96791-DC0F-4C44-AA53-1A14049F8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libri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4" w:unhideWhenUsed="1" w:qFormat="1"/>
    <w:lsdException w:name="heading 5" w:semiHidden="1" w:uiPriority="5" w:unhideWhenUsed="1" w:qFormat="1"/>
    <w:lsdException w:name="heading 6" w:semiHidden="1" w:uiPriority="6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4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semiHidden/>
    <w:qFormat/>
    <w:rsid w:val="00982C54"/>
    <w:pPr>
      <w:tabs>
        <w:tab w:val="left" w:pos="403"/>
      </w:tabs>
      <w:spacing w:after="120" w:line="240" w:lineRule="atLeast"/>
      <w:jc w:val="both"/>
    </w:pPr>
    <w:rPr>
      <w:sz w:val="22"/>
      <w:szCs w:val="22"/>
      <w:lang w:val="en-GB"/>
    </w:rPr>
  </w:style>
  <w:style w:type="paragraph" w:styleId="Nadpis1">
    <w:name w:val="heading 1"/>
    <w:basedOn w:val="Normln"/>
    <w:next w:val="Normln"/>
    <w:link w:val="Nadpis1Char"/>
    <w:uiPriority w:val="1"/>
    <w:qFormat/>
    <w:rsid w:val="001B51CD"/>
    <w:pPr>
      <w:keepNext/>
      <w:numPr>
        <w:numId w:val="6"/>
      </w:numPr>
      <w:tabs>
        <w:tab w:val="clear" w:pos="403"/>
        <w:tab w:val="left" w:pos="400"/>
        <w:tab w:val="left" w:pos="560"/>
      </w:tabs>
      <w:suppressAutoHyphens/>
      <w:spacing w:before="270" w:line="270" w:lineRule="atLeast"/>
      <w:ind w:left="0" w:firstLine="0"/>
      <w:jc w:val="left"/>
      <w:outlineLvl w:val="0"/>
    </w:pPr>
    <w:rPr>
      <w:rFonts w:eastAsia="MS Mincho"/>
      <w:b/>
      <w:sz w:val="26"/>
      <w:lang w:eastAsia="ja-JP"/>
    </w:rPr>
  </w:style>
  <w:style w:type="paragraph" w:styleId="Nadpis2">
    <w:name w:val="heading 2"/>
    <w:basedOn w:val="Nadpis1"/>
    <w:next w:val="Normln"/>
    <w:link w:val="Nadpis2Char"/>
    <w:uiPriority w:val="2"/>
    <w:qFormat/>
    <w:rsid w:val="001B51CD"/>
    <w:pPr>
      <w:numPr>
        <w:ilvl w:val="1"/>
      </w:numPr>
      <w:tabs>
        <w:tab w:val="clear" w:pos="360"/>
        <w:tab w:val="clear" w:pos="400"/>
        <w:tab w:val="clear" w:pos="560"/>
        <w:tab w:val="left" w:pos="540"/>
        <w:tab w:val="left" w:pos="700"/>
      </w:tabs>
      <w:spacing w:before="60" w:line="250" w:lineRule="atLeast"/>
      <w:outlineLvl w:val="1"/>
    </w:pPr>
    <w:rPr>
      <w:sz w:val="24"/>
    </w:rPr>
  </w:style>
  <w:style w:type="paragraph" w:styleId="Nadpis3">
    <w:name w:val="heading 3"/>
    <w:basedOn w:val="Nadpis1"/>
    <w:next w:val="Normln"/>
    <w:link w:val="Nadpis3Char"/>
    <w:uiPriority w:val="3"/>
    <w:qFormat/>
    <w:rsid w:val="001B51CD"/>
    <w:pPr>
      <w:numPr>
        <w:ilvl w:val="2"/>
      </w:numPr>
      <w:tabs>
        <w:tab w:val="clear" w:pos="400"/>
        <w:tab w:val="clear" w:pos="560"/>
        <w:tab w:val="left" w:pos="880"/>
      </w:tabs>
      <w:spacing w:before="60" w:line="240" w:lineRule="atLeast"/>
      <w:outlineLvl w:val="2"/>
    </w:pPr>
    <w:rPr>
      <w:sz w:val="22"/>
    </w:rPr>
  </w:style>
  <w:style w:type="paragraph" w:styleId="Nadpis4">
    <w:name w:val="heading 4"/>
    <w:basedOn w:val="Nadpis3"/>
    <w:next w:val="Normln"/>
    <w:link w:val="Nadpis4Char"/>
    <w:uiPriority w:val="4"/>
    <w:qFormat/>
    <w:rsid w:val="00F828CA"/>
    <w:pPr>
      <w:numPr>
        <w:ilvl w:val="3"/>
      </w:numPr>
      <w:tabs>
        <w:tab w:val="clear" w:pos="880"/>
        <w:tab w:val="clear" w:pos="1080"/>
        <w:tab w:val="left" w:pos="1021"/>
        <w:tab w:val="left" w:pos="1140"/>
        <w:tab w:val="left" w:pos="1360"/>
      </w:tabs>
      <w:outlineLvl w:val="3"/>
    </w:pPr>
  </w:style>
  <w:style w:type="paragraph" w:styleId="Nadpis5">
    <w:name w:val="heading 5"/>
    <w:basedOn w:val="Nadpis4"/>
    <w:next w:val="Normln"/>
    <w:link w:val="Nadpis5Char"/>
    <w:uiPriority w:val="5"/>
    <w:qFormat/>
    <w:rsid w:val="001B51CD"/>
    <w:pPr>
      <w:numPr>
        <w:ilvl w:val="4"/>
      </w:numPr>
      <w:tabs>
        <w:tab w:val="clear" w:pos="1140"/>
        <w:tab w:val="clear" w:pos="1360"/>
      </w:tabs>
      <w:outlineLvl w:val="4"/>
    </w:pPr>
  </w:style>
  <w:style w:type="paragraph" w:styleId="Nadpis6">
    <w:name w:val="heading 6"/>
    <w:basedOn w:val="Nadpis5"/>
    <w:next w:val="Normln"/>
    <w:link w:val="Nadpis6Char"/>
    <w:uiPriority w:val="6"/>
    <w:qFormat/>
    <w:rsid w:val="001B51CD"/>
    <w:pPr>
      <w:numPr>
        <w:ilvl w:val="5"/>
      </w:numPr>
      <w:outlineLvl w:val="5"/>
    </w:p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link w:val="Nadpis1"/>
    <w:uiPriority w:val="1"/>
    <w:rsid w:val="001B51CD"/>
    <w:rPr>
      <w:rFonts w:ascii="Cambria" w:eastAsia="MS Mincho" w:hAnsi="Cambria"/>
      <w:b/>
      <w:sz w:val="26"/>
      <w:lang w:val="en-GB" w:eastAsia="ja-JP"/>
    </w:rPr>
  </w:style>
  <w:style w:type="character" w:customStyle="1" w:styleId="Nadpis2Char">
    <w:name w:val="Nadpis 2 Char"/>
    <w:link w:val="Nadpis2"/>
    <w:uiPriority w:val="2"/>
    <w:rsid w:val="001B51CD"/>
    <w:rPr>
      <w:rFonts w:ascii="Cambria" w:eastAsia="MS Mincho" w:hAnsi="Cambria"/>
      <w:b/>
      <w:sz w:val="24"/>
      <w:lang w:val="en-GB" w:eastAsia="ja-JP"/>
    </w:rPr>
  </w:style>
  <w:style w:type="character" w:customStyle="1" w:styleId="Nadpis3Char">
    <w:name w:val="Nadpis 3 Char"/>
    <w:link w:val="Nadpis3"/>
    <w:uiPriority w:val="3"/>
    <w:rsid w:val="001B51CD"/>
    <w:rPr>
      <w:rFonts w:ascii="Cambria" w:eastAsia="MS Mincho" w:hAnsi="Cambria"/>
      <w:b/>
      <w:sz w:val="22"/>
      <w:lang w:val="en-GB" w:eastAsia="ja-JP"/>
    </w:rPr>
  </w:style>
  <w:style w:type="character" w:customStyle="1" w:styleId="Nadpis4Char">
    <w:name w:val="Nadpis 4 Char"/>
    <w:link w:val="Nadpis4"/>
    <w:uiPriority w:val="4"/>
    <w:rsid w:val="00F828CA"/>
    <w:rPr>
      <w:rFonts w:ascii="Cambria" w:eastAsia="MS Mincho" w:hAnsi="Cambria"/>
      <w:b/>
      <w:sz w:val="22"/>
      <w:lang w:val="en-GB" w:eastAsia="ja-JP"/>
    </w:rPr>
  </w:style>
  <w:style w:type="character" w:customStyle="1" w:styleId="Nadpis5Char">
    <w:name w:val="Nadpis 5 Char"/>
    <w:link w:val="Nadpis5"/>
    <w:uiPriority w:val="5"/>
    <w:rsid w:val="001B51CD"/>
    <w:rPr>
      <w:rFonts w:ascii="Cambria" w:eastAsia="MS Mincho" w:hAnsi="Cambria"/>
      <w:b/>
      <w:sz w:val="22"/>
      <w:lang w:val="en-GB" w:eastAsia="ja-JP"/>
    </w:rPr>
  </w:style>
  <w:style w:type="character" w:customStyle="1" w:styleId="Nadpis6Char">
    <w:name w:val="Nadpis 6 Char"/>
    <w:link w:val="Nadpis6"/>
    <w:uiPriority w:val="6"/>
    <w:rsid w:val="001B51CD"/>
    <w:rPr>
      <w:rFonts w:ascii="Cambria" w:eastAsia="MS Mincho" w:hAnsi="Cambria"/>
      <w:b/>
      <w:sz w:val="22"/>
      <w:lang w:val="en-GB" w:eastAsia="ja-JP"/>
    </w:rPr>
  </w:style>
  <w:style w:type="paragraph" w:customStyle="1" w:styleId="a2">
    <w:name w:val="a2"/>
    <w:basedOn w:val="Normln"/>
    <w:next w:val="Normln"/>
    <w:uiPriority w:val="11"/>
    <w:rsid w:val="0054733A"/>
    <w:pPr>
      <w:keepNext/>
      <w:numPr>
        <w:ilvl w:val="1"/>
        <w:numId w:val="12"/>
      </w:numPr>
      <w:tabs>
        <w:tab w:val="clear" w:pos="360"/>
        <w:tab w:val="clear" w:pos="403"/>
        <w:tab w:val="left" w:pos="567"/>
        <w:tab w:val="left" w:pos="720"/>
      </w:tabs>
      <w:spacing w:before="270" w:line="270" w:lineRule="atLeast"/>
      <w:jc w:val="left"/>
      <w:outlineLvl w:val="0"/>
    </w:pPr>
    <w:rPr>
      <w:rFonts w:eastAsia="MS Mincho"/>
      <w:b/>
      <w:sz w:val="26"/>
      <w:lang w:eastAsia="ja-JP"/>
    </w:rPr>
  </w:style>
  <w:style w:type="paragraph" w:customStyle="1" w:styleId="a3">
    <w:name w:val="a3"/>
    <w:basedOn w:val="Normln"/>
    <w:next w:val="Normln"/>
    <w:uiPriority w:val="12"/>
    <w:rsid w:val="00F828CA"/>
    <w:pPr>
      <w:keepNext/>
      <w:numPr>
        <w:ilvl w:val="2"/>
        <w:numId w:val="12"/>
      </w:numPr>
      <w:spacing w:before="60" w:line="250" w:lineRule="atLeast"/>
      <w:jc w:val="left"/>
      <w:outlineLvl w:val="0"/>
    </w:pPr>
    <w:rPr>
      <w:rFonts w:eastAsia="MS Mincho"/>
      <w:b/>
      <w:sz w:val="24"/>
      <w:lang w:eastAsia="ja-JP"/>
    </w:rPr>
  </w:style>
  <w:style w:type="paragraph" w:customStyle="1" w:styleId="a4">
    <w:name w:val="a4"/>
    <w:basedOn w:val="Normln"/>
    <w:next w:val="Normln"/>
    <w:uiPriority w:val="13"/>
    <w:rsid w:val="001B51CD"/>
    <w:pPr>
      <w:keepNext/>
      <w:numPr>
        <w:ilvl w:val="3"/>
        <w:numId w:val="12"/>
      </w:numPr>
      <w:tabs>
        <w:tab w:val="left" w:pos="880"/>
      </w:tabs>
      <w:spacing w:before="60"/>
      <w:jc w:val="left"/>
      <w:outlineLvl w:val="0"/>
    </w:pPr>
    <w:rPr>
      <w:rFonts w:eastAsia="MS Mincho"/>
      <w:b/>
      <w:bCs/>
      <w:iCs/>
      <w:lang w:eastAsia="ja-JP"/>
    </w:rPr>
  </w:style>
  <w:style w:type="paragraph" w:customStyle="1" w:styleId="a5">
    <w:name w:val="a5"/>
    <w:basedOn w:val="Normln"/>
    <w:next w:val="Normln"/>
    <w:uiPriority w:val="14"/>
    <w:rsid w:val="00F828CA"/>
    <w:pPr>
      <w:keepNext/>
      <w:numPr>
        <w:ilvl w:val="4"/>
        <w:numId w:val="12"/>
      </w:numPr>
      <w:tabs>
        <w:tab w:val="left" w:pos="1247"/>
        <w:tab w:val="left" w:pos="1360"/>
      </w:tabs>
      <w:spacing w:before="60"/>
      <w:jc w:val="left"/>
      <w:outlineLvl w:val="0"/>
    </w:pPr>
    <w:rPr>
      <w:rFonts w:eastAsia="MS Mincho"/>
      <w:b/>
      <w:bCs/>
      <w:iCs/>
      <w:lang w:eastAsia="ja-JP"/>
    </w:rPr>
  </w:style>
  <w:style w:type="paragraph" w:customStyle="1" w:styleId="a6">
    <w:name w:val="a6"/>
    <w:basedOn w:val="Normln"/>
    <w:next w:val="Normln"/>
    <w:uiPriority w:val="15"/>
    <w:rsid w:val="00F828CA"/>
    <w:pPr>
      <w:keepNext/>
      <w:numPr>
        <w:ilvl w:val="5"/>
        <w:numId w:val="12"/>
      </w:numPr>
      <w:tabs>
        <w:tab w:val="left" w:pos="1247"/>
        <w:tab w:val="left" w:pos="1360"/>
      </w:tabs>
      <w:spacing w:before="60"/>
      <w:jc w:val="left"/>
      <w:outlineLvl w:val="0"/>
    </w:pPr>
    <w:rPr>
      <w:rFonts w:eastAsia="MS Mincho"/>
      <w:b/>
      <w:bCs/>
      <w:lang w:eastAsia="ja-JP"/>
    </w:rPr>
  </w:style>
  <w:style w:type="paragraph" w:customStyle="1" w:styleId="ANNEX">
    <w:name w:val="ANNEX"/>
    <w:basedOn w:val="Normln"/>
    <w:next w:val="Normln"/>
    <w:uiPriority w:val="10"/>
    <w:rsid w:val="00F77E4F"/>
    <w:pPr>
      <w:keepNext/>
      <w:pageBreakBefore/>
      <w:numPr>
        <w:numId w:val="12"/>
      </w:numPr>
      <w:spacing w:after="480" w:line="310" w:lineRule="exact"/>
      <w:jc w:val="center"/>
      <w:outlineLvl w:val="0"/>
    </w:pPr>
    <w:rPr>
      <w:rFonts w:eastAsia="MS Mincho"/>
      <w:b/>
      <w:sz w:val="28"/>
      <w:lang w:eastAsia="ja-JP"/>
    </w:rPr>
  </w:style>
  <w:style w:type="paragraph" w:customStyle="1" w:styleId="BiblioTitle">
    <w:name w:val="Biblio Title"/>
    <w:basedOn w:val="Normln"/>
    <w:uiPriority w:val="5"/>
    <w:rsid w:val="00264095"/>
    <w:pPr>
      <w:spacing w:after="310" w:line="310" w:lineRule="atLeas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ln"/>
    <w:link w:val="DefinitionChar"/>
    <w:uiPriority w:val="9"/>
    <w:rsid w:val="00F77E4F"/>
  </w:style>
  <w:style w:type="paragraph" w:customStyle="1" w:styleId="ForewordTitle">
    <w:name w:val="Foreword Title"/>
    <w:basedOn w:val="Normln"/>
    <w:semiHidden/>
    <w:rsid w:val="00264095"/>
    <w:pPr>
      <w:keepNext/>
      <w:pageBreakBefore/>
      <w:suppressAutoHyphens/>
      <w:spacing w:after="310" w:line="310" w:lineRule="atLeast"/>
      <w:outlineLvl w:val="0"/>
    </w:pPr>
    <w:rPr>
      <w:b/>
      <w:sz w:val="28"/>
    </w:rPr>
  </w:style>
  <w:style w:type="paragraph" w:customStyle="1" w:styleId="IntroTitle">
    <w:name w:val="Intro Title"/>
    <w:basedOn w:val="ForewordTitle"/>
    <w:semiHidden/>
    <w:rsid w:val="00264095"/>
    <w:pPr>
      <w:pageBreakBefore w:val="0"/>
    </w:pPr>
  </w:style>
  <w:style w:type="paragraph" w:customStyle="1" w:styleId="Terms">
    <w:name w:val="Term(s)"/>
    <w:basedOn w:val="Normln"/>
    <w:next w:val="Definition"/>
    <w:uiPriority w:val="8"/>
    <w:rsid w:val="00F77E4F"/>
    <w:pPr>
      <w:keepNext/>
      <w:suppressAutoHyphens/>
      <w:spacing w:after="0"/>
      <w:jc w:val="left"/>
    </w:pPr>
    <w:rPr>
      <w:b/>
    </w:rPr>
  </w:style>
  <w:style w:type="paragraph" w:customStyle="1" w:styleId="TermNum">
    <w:name w:val="TermNum"/>
    <w:basedOn w:val="Normln"/>
    <w:next w:val="Terms"/>
    <w:uiPriority w:val="7"/>
    <w:rsid w:val="00F77E4F"/>
    <w:pPr>
      <w:keepNext/>
      <w:spacing w:after="0"/>
      <w:jc w:val="left"/>
    </w:pPr>
    <w:rPr>
      <w:b/>
    </w:rPr>
  </w:style>
  <w:style w:type="paragraph" w:styleId="Obsah1">
    <w:name w:val="toc 1"/>
    <w:basedOn w:val="Normln"/>
    <w:next w:val="Normln"/>
    <w:uiPriority w:val="39"/>
    <w:rsid w:val="00264095"/>
    <w:pPr>
      <w:tabs>
        <w:tab w:val="left" w:pos="720"/>
        <w:tab w:val="right" w:leader="dot" w:pos="9752"/>
      </w:tabs>
      <w:suppressAutoHyphens/>
      <w:spacing w:before="120" w:after="0"/>
      <w:ind w:left="720" w:right="500" w:hanging="720"/>
      <w:jc w:val="left"/>
    </w:pPr>
    <w:rPr>
      <w:b/>
    </w:rPr>
  </w:style>
  <w:style w:type="paragraph" w:styleId="Obsah2">
    <w:name w:val="toc 2"/>
    <w:basedOn w:val="Obsah1"/>
    <w:next w:val="Normln"/>
    <w:uiPriority w:val="39"/>
    <w:rsid w:val="00264095"/>
    <w:pPr>
      <w:spacing w:before="0"/>
    </w:pPr>
  </w:style>
  <w:style w:type="paragraph" w:styleId="Obsah3">
    <w:name w:val="toc 3"/>
    <w:basedOn w:val="Obsah2"/>
    <w:next w:val="Normln"/>
    <w:uiPriority w:val="39"/>
    <w:rsid w:val="00264095"/>
  </w:style>
  <w:style w:type="paragraph" w:customStyle="1" w:styleId="zzContents">
    <w:name w:val="zzContents"/>
    <w:basedOn w:val="Normln"/>
    <w:next w:val="Obsah1"/>
    <w:semiHidden/>
    <w:rsid w:val="00264095"/>
    <w:pPr>
      <w:keepNext/>
      <w:pageBreakBefore/>
      <w:suppressAutoHyphens/>
      <w:spacing w:before="960" w:after="310" w:line="310" w:lineRule="exact"/>
      <w:jc w:val="left"/>
    </w:pPr>
    <w:rPr>
      <w:b/>
      <w:sz w:val="28"/>
    </w:rPr>
  </w:style>
  <w:style w:type="paragraph" w:customStyle="1" w:styleId="zzCopyright">
    <w:name w:val="zzCopyright"/>
    <w:basedOn w:val="Normln"/>
    <w:next w:val="Normln"/>
    <w:semiHidden/>
    <w:rsid w:val="00264095"/>
    <w:pPr>
      <w:pBdr>
        <w:top w:val="single" w:sz="4" w:space="1" w:color="0000FF"/>
        <w:left w:val="single" w:sz="4" w:space="4" w:color="0000FF"/>
        <w:bottom w:val="single" w:sz="4" w:space="1" w:color="0000FF"/>
        <w:right w:val="single" w:sz="4" w:space="4" w:color="0000FF"/>
      </w:pBdr>
      <w:tabs>
        <w:tab w:val="left" w:pos="514"/>
        <w:tab w:val="left" w:pos="9623"/>
      </w:tabs>
      <w:ind w:left="284" w:right="284"/>
    </w:pPr>
    <w:rPr>
      <w:color w:val="0000FF"/>
    </w:rPr>
  </w:style>
  <w:style w:type="paragraph" w:customStyle="1" w:styleId="zzSTDTitle">
    <w:name w:val="zzSTDTitle"/>
    <w:basedOn w:val="Normln"/>
    <w:next w:val="Normln"/>
    <w:semiHidden/>
    <w:rsid w:val="00264095"/>
    <w:pPr>
      <w:suppressAutoHyphens/>
      <w:spacing w:before="400" w:after="760" w:line="350" w:lineRule="exact"/>
      <w:jc w:val="left"/>
    </w:pPr>
    <w:rPr>
      <w:b/>
      <w:color w:val="0000FF"/>
      <w:sz w:val="32"/>
    </w:rPr>
  </w:style>
  <w:style w:type="table" w:styleId="Mkatabulky">
    <w:name w:val="Table Grid"/>
    <w:basedOn w:val="Normlntabulka"/>
    <w:uiPriority w:val="39"/>
    <w:rsid w:val="001A33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pat">
    <w:name w:val="footer"/>
    <w:basedOn w:val="Normln"/>
    <w:link w:val="ZpatChar"/>
    <w:uiPriority w:val="99"/>
    <w:semiHidden/>
    <w:rsid w:val="00526284"/>
    <w:pPr>
      <w:tabs>
        <w:tab w:val="clear" w:pos="403"/>
        <w:tab w:val="right" w:pos="9752"/>
      </w:tabs>
      <w:spacing w:before="360" w:line="220" w:lineRule="exact"/>
    </w:pPr>
  </w:style>
  <w:style w:type="character" w:customStyle="1" w:styleId="ZpatChar">
    <w:name w:val="Zápatí Char"/>
    <w:link w:val="Zpat"/>
    <w:uiPriority w:val="99"/>
    <w:semiHidden/>
    <w:rsid w:val="00526284"/>
    <w:rPr>
      <w:sz w:val="22"/>
      <w:szCs w:val="22"/>
      <w:lang w:val="en-GB"/>
    </w:rPr>
  </w:style>
  <w:style w:type="paragraph" w:styleId="Zhlav">
    <w:name w:val="header"/>
    <w:basedOn w:val="Normln"/>
    <w:link w:val="ZhlavChar"/>
    <w:uiPriority w:val="99"/>
    <w:semiHidden/>
    <w:rsid w:val="00526284"/>
    <w:pPr>
      <w:spacing w:after="600" w:line="220" w:lineRule="exact"/>
    </w:pPr>
    <w:rPr>
      <w:b/>
    </w:rPr>
  </w:style>
  <w:style w:type="character" w:customStyle="1" w:styleId="ZhlavChar">
    <w:name w:val="Záhlaví Char"/>
    <w:link w:val="Zhlav"/>
    <w:uiPriority w:val="99"/>
    <w:semiHidden/>
    <w:rsid w:val="00526284"/>
    <w:rPr>
      <w:b/>
      <w:sz w:val="22"/>
      <w:szCs w:val="22"/>
      <w:lang w:val="en-GB"/>
    </w:rPr>
  </w:style>
  <w:style w:type="character" w:styleId="Hypertextovodkaz">
    <w:name w:val="Hyperlink"/>
    <w:uiPriority w:val="99"/>
    <w:rsid w:val="001A33D0"/>
    <w:rPr>
      <w:color w:val="0000FF"/>
      <w:u w:val="single"/>
      <w:lang w:val="fr-FR"/>
    </w:rPr>
  </w:style>
  <w:style w:type="paragraph" w:customStyle="1" w:styleId="Code">
    <w:name w:val="Code"/>
    <w:basedOn w:val="Normln"/>
    <w:uiPriority w:val="16"/>
    <w:qFormat/>
    <w:rsid w:val="00526284"/>
    <w:pPr>
      <w:spacing w:after="0" w:line="200" w:lineRule="atLeast"/>
      <w:jc w:val="left"/>
    </w:pPr>
    <w:rPr>
      <w:rFonts w:ascii="Courier New" w:hAnsi="Courier New"/>
      <w:sz w:val="18"/>
    </w:rPr>
  </w:style>
  <w:style w:type="paragraph" w:styleId="Titulek">
    <w:name w:val="caption"/>
    <w:basedOn w:val="Normln"/>
    <w:next w:val="Normln"/>
    <w:uiPriority w:val="35"/>
    <w:unhideWhenUsed/>
    <w:qFormat/>
    <w:rsid w:val="00CB117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Zkladntext">
    <w:name w:val="Body Text"/>
    <w:basedOn w:val="Normln"/>
    <w:link w:val="ZkladntextChar"/>
    <w:qFormat/>
    <w:rsid w:val="007B5DAA"/>
  </w:style>
  <w:style w:type="paragraph" w:customStyle="1" w:styleId="Formula">
    <w:name w:val="Formula"/>
    <w:basedOn w:val="Normln"/>
    <w:semiHidden/>
    <w:rsid w:val="00314414"/>
    <w:pPr>
      <w:tabs>
        <w:tab w:val="clear" w:pos="403"/>
        <w:tab w:val="right" w:pos="9749"/>
      </w:tabs>
      <w:spacing w:after="220"/>
      <w:ind w:left="403"/>
      <w:jc w:val="left"/>
    </w:pPr>
    <w:rPr>
      <w:rFonts w:eastAsia="Times New Roman"/>
    </w:rPr>
  </w:style>
  <w:style w:type="paragraph" w:customStyle="1" w:styleId="Tablebody">
    <w:name w:val="Table body"/>
    <w:basedOn w:val="Normln"/>
    <w:rsid w:val="00652F34"/>
    <w:pPr>
      <w:spacing w:before="60" w:after="60"/>
      <w:jc w:val="center"/>
    </w:pPr>
    <w:rPr>
      <w:sz w:val="20"/>
    </w:rPr>
  </w:style>
  <w:style w:type="character" w:styleId="Zstupntext">
    <w:name w:val="Placeholder Text"/>
    <w:basedOn w:val="Standardnpsmoodstavce"/>
    <w:uiPriority w:val="99"/>
    <w:semiHidden/>
    <w:rsid w:val="00610D56"/>
    <w:rPr>
      <w:color w:val="808080"/>
    </w:rPr>
  </w:style>
  <w:style w:type="paragraph" w:customStyle="1" w:styleId="ForewordText">
    <w:name w:val="Foreword Text"/>
    <w:basedOn w:val="Normln"/>
    <w:link w:val="ForewordTextChar"/>
    <w:rsid w:val="00BC394B"/>
    <w:pPr>
      <w:tabs>
        <w:tab w:val="clear" w:pos="403"/>
      </w:tabs>
    </w:pPr>
    <w:rPr>
      <w:lang w:val="fr-FR"/>
    </w:rPr>
  </w:style>
  <w:style w:type="character" w:customStyle="1" w:styleId="ForewordTextChar">
    <w:name w:val="Foreword Text Char"/>
    <w:link w:val="ForewordText"/>
    <w:locked/>
    <w:rsid w:val="00BC394B"/>
    <w:rPr>
      <w:sz w:val="22"/>
      <w:szCs w:val="22"/>
      <w:lang w:val="fr-FR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C03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C033F"/>
    <w:rPr>
      <w:rFonts w:ascii="Segoe UI" w:hAnsi="Segoe UI" w:cs="Segoe UI"/>
      <w:sz w:val="18"/>
      <w:szCs w:val="18"/>
      <w:lang w:val="en-GB"/>
    </w:rPr>
  </w:style>
  <w:style w:type="character" w:styleId="Sledovanodkaz">
    <w:name w:val="FollowedHyperlink"/>
    <w:basedOn w:val="Standardnpsmoodstavce"/>
    <w:uiPriority w:val="99"/>
    <w:semiHidden/>
    <w:unhideWhenUsed/>
    <w:rsid w:val="00F81ACE"/>
    <w:rPr>
      <w:color w:val="954F72" w:themeColor="followedHyperlink"/>
      <w:u w:val="single"/>
    </w:rPr>
  </w:style>
  <w:style w:type="paragraph" w:styleId="Normlnweb">
    <w:name w:val="Normal (Web)"/>
    <w:basedOn w:val="Normln"/>
    <w:uiPriority w:val="99"/>
    <w:semiHidden/>
    <w:unhideWhenUsed/>
    <w:rsid w:val="00DF121D"/>
    <w:pPr>
      <w:tabs>
        <w:tab w:val="clear" w:pos="403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Source">
    <w:name w:val="Source"/>
    <w:basedOn w:val="Definition"/>
    <w:link w:val="SourceChar"/>
    <w:qFormat/>
    <w:rsid w:val="00396685"/>
  </w:style>
  <w:style w:type="paragraph" w:styleId="Seznam">
    <w:name w:val="List"/>
    <w:basedOn w:val="Odstavecseseznamem"/>
    <w:uiPriority w:val="4"/>
    <w:rsid w:val="00CB117B"/>
    <w:pPr>
      <w:keepNext/>
      <w:numPr>
        <w:numId w:val="20"/>
      </w:numPr>
      <w:tabs>
        <w:tab w:val="clear" w:pos="403"/>
      </w:tabs>
      <w:ind w:left="425" w:hanging="425"/>
    </w:pPr>
  </w:style>
  <w:style w:type="character" w:customStyle="1" w:styleId="DefinitionChar">
    <w:name w:val="Definition Char"/>
    <w:basedOn w:val="Standardnpsmoodstavce"/>
    <w:link w:val="Definition"/>
    <w:uiPriority w:val="9"/>
    <w:rsid w:val="00396685"/>
    <w:rPr>
      <w:sz w:val="22"/>
      <w:szCs w:val="22"/>
      <w:lang w:val="en-GB"/>
    </w:rPr>
  </w:style>
  <w:style w:type="character" w:customStyle="1" w:styleId="SourceChar">
    <w:name w:val="Source Char"/>
    <w:basedOn w:val="DefinitionChar"/>
    <w:link w:val="Source"/>
    <w:rsid w:val="00396685"/>
    <w:rPr>
      <w:sz w:val="22"/>
      <w:szCs w:val="22"/>
      <w:lang w:val="en-GB"/>
    </w:rPr>
  </w:style>
  <w:style w:type="paragraph" w:customStyle="1" w:styleId="Example">
    <w:name w:val="Example"/>
    <w:basedOn w:val="Normln"/>
    <w:link w:val="ExampleChar"/>
    <w:qFormat/>
    <w:rsid w:val="00396685"/>
    <w:rPr>
      <w:sz w:val="20"/>
      <w:szCs w:val="20"/>
    </w:rPr>
  </w:style>
  <w:style w:type="paragraph" w:customStyle="1" w:styleId="Note">
    <w:name w:val="Note"/>
    <w:basedOn w:val="Normln"/>
    <w:link w:val="NoteChar"/>
    <w:qFormat/>
    <w:rsid w:val="00E014A1"/>
    <w:pPr>
      <w:spacing w:after="240"/>
    </w:pPr>
    <w:rPr>
      <w:sz w:val="20"/>
      <w:szCs w:val="20"/>
    </w:rPr>
  </w:style>
  <w:style w:type="character" w:customStyle="1" w:styleId="ExampleChar">
    <w:name w:val="Example Char"/>
    <w:basedOn w:val="Standardnpsmoodstavce"/>
    <w:link w:val="Example"/>
    <w:rsid w:val="00396685"/>
    <w:rPr>
      <w:lang w:val="en-GB"/>
    </w:rPr>
  </w:style>
  <w:style w:type="paragraph" w:customStyle="1" w:styleId="FigureTitle">
    <w:name w:val="Figure Title"/>
    <w:basedOn w:val="Odstavecseseznamem"/>
    <w:link w:val="FigureTitleChar"/>
    <w:qFormat/>
    <w:rsid w:val="00151B6D"/>
    <w:pPr>
      <w:numPr>
        <w:numId w:val="17"/>
      </w:numPr>
      <w:jc w:val="center"/>
    </w:pPr>
    <w:rPr>
      <w:b/>
      <w:bCs/>
    </w:rPr>
  </w:style>
  <w:style w:type="character" w:customStyle="1" w:styleId="NoteChar">
    <w:name w:val="Note Char"/>
    <w:basedOn w:val="Standardnpsmoodstavce"/>
    <w:link w:val="Note"/>
    <w:rsid w:val="00E014A1"/>
    <w:rPr>
      <w:lang w:val="en-GB"/>
    </w:rPr>
  </w:style>
  <w:style w:type="paragraph" w:styleId="Odstavecseseznamem">
    <w:name w:val="List Paragraph"/>
    <w:basedOn w:val="Normln"/>
    <w:link w:val="OdstavecseseznamemChar"/>
    <w:uiPriority w:val="34"/>
    <w:semiHidden/>
    <w:qFormat/>
    <w:rsid w:val="00C878AB"/>
    <w:pPr>
      <w:ind w:left="720"/>
      <w:contextualSpacing/>
    </w:pPr>
  </w:style>
  <w:style w:type="paragraph" w:customStyle="1" w:styleId="AnnexFigureTitle">
    <w:name w:val="Annex Figure Title"/>
    <w:basedOn w:val="Normln"/>
    <w:link w:val="AnnexFigureTitleChar"/>
    <w:qFormat/>
    <w:rsid w:val="00151B6D"/>
    <w:pPr>
      <w:numPr>
        <w:numId w:val="13"/>
      </w:numPr>
      <w:jc w:val="center"/>
    </w:pPr>
    <w:rPr>
      <w:b/>
      <w:bCs/>
    </w:rPr>
  </w:style>
  <w:style w:type="paragraph" w:customStyle="1" w:styleId="AnnexTableTitle">
    <w:name w:val="Annex Table Title"/>
    <w:basedOn w:val="Odstavecseseznamem"/>
    <w:link w:val="AnnexTableTitleChar"/>
    <w:qFormat/>
    <w:rsid w:val="00C878AB"/>
    <w:pPr>
      <w:keepNext/>
      <w:pageBreakBefore/>
      <w:numPr>
        <w:numId w:val="15"/>
      </w:numPr>
      <w:jc w:val="center"/>
    </w:pPr>
    <w:rPr>
      <w:b/>
    </w:rPr>
  </w:style>
  <w:style w:type="character" w:customStyle="1" w:styleId="OdstavecseseznamemChar">
    <w:name w:val="Odstavec se seznamem Char"/>
    <w:basedOn w:val="Standardnpsmoodstavce"/>
    <w:link w:val="Odstavecseseznamem"/>
    <w:uiPriority w:val="34"/>
    <w:semiHidden/>
    <w:rsid w:val="00C878AB"/>
    <w:rPr>
      <w:sz w:val="22"/>
      <w:szCs w:val="22"/>
      <w:lang w:val="en-GB"/>
    </w:rPr>
  </w:style>
  <w:style w:type="character" w:customStyle="1" w:styleId="AnnexTableTitleChar">
    <w:name w:val="Annex Table Title Char"/>
    <w:basedOn w:val="OdstavecseseznamemChar"/>
    <w:link w:val="AnnexTableTitle"/>
    <w:rsid w:val="00C878AB"/>
    <w:rPr>
      <w:b/>
      <w:sz w:val="22"/>
      <w:szCs w:val="22"/>
      <w:lang w:val="en-GB"/>
    </w:rPr>
  </w:style>
  <w:style w:type="paragraph" w:customStyle="1" w:styleId="Tabletitle">
    <w:name w:val="Table title"/>
    <w:basedOn w:val="Odstavecseseznamem"/>
    <w:link w:val="TabletitleChar"/>
    <w:qFormat/>
    <w:rsid w:val="00426C8C"/>
    <w:pPr>
      <w:numPr>
        <w:numId w:val="16"/>
      </w:numPr>
      <w:jc w:val="center"/>
    </w:pPr>
    <w:rPr>
      <w:b/>
      <w:bCs/>
      <w:lang w:val="fr-CH"/>
    </w:rPr>
  </w:style>
  <w:style w:type="character" w:customStyle="1" w:styleId="FigureTitleChar">
    <w:name w:val="Figure Title Char"/>
    <w:basedOn w:val="OdstavecseseznamemChar"/>
    <w:link w:val="FigureTitle"/>
    <w:rsid w:val="00151B6D"/>
    <w:rPr>
      <w:b/>
      <w:bCs/>
      <w:sz w:val="22"/>
      <w:szCs w:val="22"/>
      <w:lang w:val="en-GB"/>
    </w:rPr>
  </w:style>
  <w:style w:type="character" w:customStyle="1" w:styleId="TabletitleChar">
    <w:name w:val="Table title Char"/>
    <w:basedOn w:val="OdstavecseseznamemChar"/>
    <w:link w:val="Tabletitle"/>
    <w:rsid w:val="00426C8C"/>
    <w:rPr>
      <w:b/>
      <w:bCs/>
      <w:sz w:val="22"/>
      <w:szCs w:val="22"/>
      <w:lang w:val="fr-CH"/>
    </w:rPr>
  </w:style>
  <w:style w:type="character" w:customStyle="1" w:styleId="AnnexFigureTitleChar">
    <w:name w:val="Annex Figure Title Char"/>
    <w:basedOn w:val="Standardnpsmoodstavce"/>
    <w:link w:val="AnnexFigureTitle"/>
    <w:rsid w:val="00151B6D"/>
    <w:rPr>
      <w:b/>
      <w:bCs/>
      <w:sz w:val="22"/>
      <w:szCs w:val="22"/>
      <w:lang w:val="en-GB"/>
    </w:rPr>
  </w:style>
  <w:style w:type="character" w:customStyle="1" w:styleId="ZkladntextChar">
    <w:name w:val="Základní text Char"/>
    <w:basedOn w:val="Standardnpsmoodstavce"/>
    <w:link w:val="Zkladntext"/>
    <w:rsid w:val="007B5DAA"/>
    <w:rPr>
      <w:sz w:val="22"/>
      <w:szCs w:val="22"/>
      <w:lang w:val="en-GB"/>
    </w:rPr>
  </w:style>
  <w:style w:type="character" w:styleId="Nevyeenzmnka">
    <w:name w:val="Unresolved Mention"/>
    <w:basedOn w:val="Standardnpsmoodstavce"/>
    <w:uiPriority w:val="99"/>
    <w:semiHidden/>
    <w:unhideWhenUsed/>
    <w:rsid w:val="004D3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www.iso.org/members.html" TargetMode="External"/><Relationship Id="rId26" Type="http://schemas.openxmlformats.org/officeDocument/2006/relationships/image" Target="media/image2.wmf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www.iso.org/foreword-supplementary-information.html" TargetMode="External"/><Relationship Id="rId25" Type="http://schemas.openxmlformats.org/officeDocument/2006/relationships/image" Target="media/image1.wmf"/><Relationship Id="rId2" Type="http://schemas.openxmlformats.org/officeDocument/2006/relationships/customXml" Target="../customXml/item2.xml"/><Relationship Id="rId16" Type="http://schemas.openxmlformats.org/officeDocument/2006/relationships/hyperlink" Target="http://www.iso.org/patents" TargetMode="External"/><Relationship Id="rId20" Type="http://schemas.openxmlformats.org/officeDocument/2006/relationships/header" Target="header3.xml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iso.org/iso/model_document-rice_model.pdf" TargetMode="External"/><Relationship Id="rId24" Type="http://schemas.openxmlformats.org/officeDocument/2006/relationships/hyperlink" Target="https://www.electropedia.org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iso.org/directives-and-policies.html" TargetMode="External"/><Relationship Id="rId23" Type="http://schemas.openxmlformats.org/officeDocument/2006/relationships/hyperlink" Target="https://www.iso.org/obp" TargetMode="External"/><Relationship Id="rId28" Type="http://schemas.openxmlformats.org/officeDocument/2006/relationships/footer" Target="footer5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4.xml"/><Relationship Id="rId27" Type="http://schemas.openxmlformats.org/officeDocument/2006/relationships/oleObject" Target="embeddings/oleObject1.bin"/><Relationship Id="rId30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UKKOH~1\AppData\Local\Temp\MicrosoftEdgeDownloads\6885e5c1-a7ab-4edc-b5b2-4caf63528d49\Simpl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71db65-dbf0-419d-866b-354259c64ec3">
      <Terms xmlns="http://schemas.microsoft.com/office/infopath/2007/PartnerControls"/>
    </lcf76f155ced4ddcb4097134ff3c332f>
    <_Flow_SignoffStatus xmlns="3071db65-dbf0-419d-866b-354259c64ec3" xsi:nil="true"/>
    <TaxCatchAll xmlns="b87a7503-6f13-4f4c-ba3a-0e67f2f963f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8C15DBB2899F4E82E9EF2FB1A50C29" ma:contentTypeVersion="17" ma:contentTypeDescription="Create a new document." ma:contentTypeScope="" ma:versionID="ab9aa970edd3251eb9b3e76781cc5fdd">
  <xsd:schema xmlns:xsd="http://www.w3.org/2001/XMLSchema" xmlns:xs="http://www.w3.org/2001/XMLSchema" xmlns:p="http://schemas.microsoft.com/office/2006/metadata/properties" xmlns:ns2="3071db65-dbf0-419d-866b-354259c64ec3" xmlns:ns3="b87a7503-6f13-4f4c-ba3a-0e67f2f963f0" targetNamespace="http://schemas.microsoft.com/office/2006/metadata/properties" ma:root="true" ma:fieldsID="c2192fa759b930bd7a29691bfbc65285" ns2:_="" ns3:_="">
    <xsd:import namespace="3071db65-dbf0-419d-866b-354259c64ec3"/>
    <xsd:import namespace="b87a7503-6f13-4f4c-ba3a-0e67f2f963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71db65-dbf0-419d-866b-354259c64e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Flow_SignoffStatus" ma:index="18" nillable="true" ma:displayName="Sign-off status" ma:internalName="Sign_x002d_off_x0020_status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815e8e4-5617-4a68-af7e-8f6fc520aa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7a7503-6f13-4f4c-ba3a-0e67f2f963f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81311fc-9b4c-4d70-82e0-ca4c44d72a94}" ma:internalName="TaxCatchAll" ma:showField="CatchAllData" ma:web="b87a7503-6f13-4f4c-ba3a-0e67f2f963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A83CC2-FCAD-463F-ACDA-2F7AC6A95F9A}">
  <ds:schemaRefs>
    <ds:schemaRef ds:uri="http://schemas.microsoft.com/office/2006/metadata/properties"/>
    <ds:schemaRef ds:uri="http://schemas.microsoft.com/office/infopath/2007/PartnerControls"/>
    <ds:schemaRef ds:uri="3071db65-dbf0-419d-866b-354259c64ec3"/>
    <ds:schemaRef ds:uri="b87a7503-6f13-4f4c-ba3a-0e67f2f963f0"/>
  </ds:schemaRefs>
</ds:datastoreItem>
</file>

<file path=customXml/itemProps2.xml><?xml version="1.0" encoding="utf-8"?>
<ds:datastoreItem xmlns:ds="http://schemas.openxmlformats.org/officeDocument/2006/customXml" ds:itemID="{4E5454A3-A042-458A-BD1F-C5A1BADC7B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71db65-dbf0-419d-866b-354259c64ec3"/>
    <ds:schemaRef ds:uri="b87a7503-6f13-4f4c-ba3a-0e67f2f963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35590C-AB1A-4B7A-BCD5-4FB1868DF54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4DD16B-FDFF-4335-844D-764AAC57FF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Simple template.dotx</Template>
  <TotalTime>1</TotalTime>
  <Pages>12</Pages>
  <Words>1569</Words>
  <Characters>9260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Links>
    <vt:vector size="132" baseType="variant">
      <vt:variant>
        <vt:i4>2752545</vt:i4>
      </vt:variant>
      <vt:variant>
        <vt:i4>111</vt:i4>
      </vt:variant>
      <vt:variant>
        <vt:i4>0</vt:i4>
      </vt:variant>
      <vt:variant>
        <vt:i4>5</vt:i4>
      </vt:variant>
      <vt:variant>
        <vt:lpwstr>https://www.iso.org/obp</vt:lpwstr>
      </vt:variant>
      <vt:variant>
        <vt:lpwstr/>
      </vt:variant>
      <vt:variant>
        <vt:i4>5177424</vt:i4>
      </vt:variant>
      <vt:variant>
        <vt:i4>108</vt:i4>
      </vt:variant>
      <vt:variant>
        <vt:i4>0</vt:i4>
      </vt:variant>
      <vt:variant>
        <vt:i4>5</vt:i4>
      </vt:variant>
      <vt:variant>
        <vt:lpwstr>http://www.electropedia.org/</vt:lpwstr>
      </vt:variant>
      <vt:variant>
        <vt:lpwstr/>
      </vt:variant>
      <vt:variant>
        <vt:i4>1048579</vt:i4>
      </vt:variant>
      <vt:variant>
        <vt:i4>105</vt:i4>
      </vt:variant>
      <vt:variant>
        <vt:i4>0</vt:i4>
      </vt:variant>
      <vt:variant>
        <vt:i4>5</vt:i4>
      </vt:variant>
      <vt:variant>
        <vt:lpwstr>https://www.iso.org/iso/foreword.html</vt:lpwstr>
      </vt:variant>
      <vt:variant>
        <vt:lpwstr/>
      </vt:variant>
      <vt:variant>
        <vt:i4>3670052</vt:i4>
      </vt:variant>
      <vt:variant>
        <vt:i4>102</vt:i4>
      </vt:variant>
      <vt:variant>
        <vt:i4>0</vt:i4>
      </vt:variant>
      <vt:variant>
        <vt:i4>5</vt:i4>
      </vt:variant>
      <vt:variant>
        <vt:lpwstr>https://www.iso.org/patents</vt:lpwstr>
      </vt:variant>
      <vt:variant>
        <vt:lpwstr/>
      </vt:variant>
      <vt:variant>
        <vt:i4>1835072</vt:i4>
      </vt:variant>
      <vt:variant>
        <vt:i4>99</vt:i4>
      </vt:variant>
      <vt:variant>
        <vt:i4>0</vt:i4>
      </vt:variant>
      <vt:variant>
        <vt:i4>5</vt:i4>
      </vt:variant>
      <vt:variant>
        <vt:lpwstr>https://www.iso.org/directives-and-policies.html</vt:lpwstr>
      </vt:variant>
      <vt:variant>
        <vt:lpwstr/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_Toc464216121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_Toc464216120</vt:lpwstr>
      </vt:variant>
      <vt:variant>
        <vt:i4>1310768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_Toc464216119</vt:lpwstr>
      </vt:variant>
      <vt:variant>
        <vt:i4>1310768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_Toc464216118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_Toc464216117</vt:lpwstr>
      </vt:variant>
      <vt:variant>
        <vt:i4>1310768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_Toc464216116</vt:lpwstr>
      </vt:variant>
      <vt:variant>
        <vt:i4>1310768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_Toc464216115</vt:lpwstr>
      </vt:variant>
      <vt:variant>
        <vt:i4>1310768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_Toc464216114</vt:lpwstr>
      </vt:variant>
      <vt:variant>
        <vt:i4>1310768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_Toc464216113</vt:lpwstr>
      </vt:variant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_Toc464216112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_Toc464216111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_Toc464216110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_Toc464216109</vt:lpwstr>
      </vt:variant>
      <vt:variant>
        <vt:i4>1376304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_Toc464216108</vt:lpwstr>
      </vt:variant>
      <vt:variant>
        <vt:i4>1376304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_Toc464216107</vt:lpwstr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https://www.iso.org/iso/model_document-rice_model.pdf</vt:lpwstr>
      </vt:variant>
      <vt:variant>
        <vt:lpwstr/>
      </vt:variant>
      <vt:variant>
        <vt:i4>2293872</vt:i4>
      </vt:variant>
      <vt:variant>
        <vt:i4>0</vt:i4>
      </vt:variant>
      <vt:variant>
        <vt:i4>0</vt:i4>
      </vt:variant>
      <vt:variant>
        <vt:i4>5</vt:i4>
      </vt:variant>
      <vt:variant>
        <vt:lpwstr>https://www.iso.org/iso/how-to-write-standards.pdf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Kohout</dc:creator>
  <cp:keywords/>
  <dc:description/>
  <cp:lastModifiedBy>Lukáš Kohout</cp:lastModifiedBy>
  <cp:revision>1</cp:revision>
  <dcterms:created xsi:type="dcterms:W3CDTF">2023-10-11T12:14:00Z</dcterms:created>
  <dcterms:modified xsi:type="dcterms:W3CDTF">2023-10-11T12:15:00Z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0x010100BB8C15DBB2899F4E82E9EF2FB1A50C29</vt:lpwstr>
  </property>
</Properties>
</file>