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</w:pPr>
      <w:r>
        <w:rPr>
          <w:rFonts w:eastAsia="Microsoft YaHei"/>
        </w:rPr>
        <w:drawing>
          <wp:inline xmlns:a="http://schemas.openxmlformats.org/drawingml/2006/main" xmlns:pic="http://schemas.openxmlformats.org/drawingml/2006/picture">
            <wp:extent cx="1856231" cy="327004"/>
            <wp:docPr id="1" name="Picture 1" descr="Star Saa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aas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32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80"/>
      </w:pPr>
      <w:r>
        <w:rPr>
          <w:rFonts w:ascii="Calibri" w:hAnsi="Calibri" w:eastAsia="Microsoft YaHei"/>
          <w:b/>
          <w:color w:val="6656E8"/>
          <w:sz w:val="18"/>
        </w:rPr>
        <w:t>合作伙伴实施规范</w:t>
      </w:r>
    </w:p>
    <w:p>
      <w:pPr>
        <w:pStyle w:val="Title"/>
        <w:spacing w:after="100"/>
      </w:pPr>
      <w:r>
        <w:rPr>
          <w:rFonts w:ascii="Calibri" w:hAnsi="Calibri" w:eastAsia="Microsoft YaHei"/>
          <w:b/>
          <w:color w:val="17365D"/>
          <w:sz w:val="46"/>
        </w:rPr>
        <w:t>Ollylife–VCCHUB 钱包激活与卡片项目</w:t>
      </w:r>
    </w:p>
    <w:p>
      <w:pPr>
        <w:pStyle w:val="Subtitle"/>
        <w:spacing w:after="280"/>
      </w:pPr>
      <w:r>
        <w:rPr>
          <w:rFonts w:ascii="Calibri" w:hAnsi="Calibri" w:eastAsia="Microsoft YaHei"/>
          <w:color w:val="667085"/>
          <w:sz w:val="25"/>
        </w:rPr>
        <w:t>实施职责、系统接口、数据归属与交付验收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1200"/>
        <w:gridCol w:w="3360"/>
      </w:tblGrid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32936F"/>
                <w:sz w:val="17"/>
              </w:rPr>
              <w:t>编制对象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Ollylife 与 VCCHUB 交付团队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32936F"/>
                <w:sz w:val="17"/>
              </w:rPr>
              <w:t>状态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包含现有发卡 API 映射的草案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32936F"/>
                <w:sz w:val="17"/>
              </w:rPr>
              <w:t>文件所有者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Star SaaS Limited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32936F"/>
                <w:sz w:val="17"/>
              </w:rPr>
              <w:t>密级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机密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32936F"/>
                <w:sz w:val="17"/>
              </w:rPr>
              <w:t>版本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0.7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32936F"/>
                <w:sz w:val="17"/>
              </w:rPr>
              <w:t>日期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FFFFF"/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2026 年 9 月 2 日</w:t>
            </w:r>
          </w:p>
        </w:tc>
      </w:tr>
    </w:tbl>
    <w:p/>
    <w:p>
      <w:pPr>
        <w:keepLines/>
        <w:spacing w:before="100" w:after="200" w:line="288" w:lineRule="auto"/>
        <w:ind w:left="202" w:right="115"/>
        <w:shd w:fill="F1EFFF"/>
        <w:pBdr>
          <w:left w:val="single" w:sz="18" w:space="8" w:color="6656E8"/>
        </w:pBdr>
      </w:pPr>
      <w:r>
        <w:rPr>
          <w:rFonts w:ascii="Calibri" w:hAnsi="Calibri" w:eastAsia="Microsoft YaHei"/>
          <w:b/>
          <w:color w:val="6656E8"/>
          <w:sz w:val="20"/>
        </w:rPr>
        <w:t xml:space="preserve">目的  </w:t>
      </w:r>
      <w:r>
        <w:rPr>
          <w:rFonts w:ascii="Calibri" w:hAnsi="Calibri" w:eastAsia="Microsoft YaHei"/>
          <w:color w:val="182230"/>
          <w:sz w:val="20"/>
        </w:rPr>
        <w:t>明确当前原型所展示旅程中，各组成部分应由谁建设、提供、接入、运营和测试。本文件用于实施规划；最终商务条款、API 架构及监管决定仍须各方共同签署确认。</w:t>
      </w:r>
    </w:p>
    <w:p>
      <w:pPr>
        <w:pStyle w:val="Heading2"/>
        <w:keepNext/>
      </w:pPr>
      <w:r>
        <w:rPr>
          <w:rFonts w:eastAsia="Microsoft YaHei"/>
        </w:rPr>
        <w:t>一句话概述</w:t>
      </w:r>
    </w:p>
    <w:p>
      <w:r>
        <w:rPr>
          <w:rFonts w:ascii="Calibri" w:hAnsi="Calibri" w:eastAsia="Microsoft YaHei"/>
          <w:i w:val="0"/>
          <w:color w:val="182230"/>
          <w:sz w:val="22"/>
        </w:rPr>
        <w:t>Ollylife 负责会员入口及佣金账本；VCCHUB 负责钱包开户、身份验证编排、钱包/卡片操作，以及连接两个平台的 API 和 Webhook；Sumsub 提供 VCCHUB 使用的 KYC 服务。</w:t>
      </w:r>
    </w:p>
    <w:p>
      <w:pPr>
        <w:pStyle w:val="Heading2"/>
        <w:keepNext/>
      </w:pPr>
      <w:r>
        <w:rPr>
          <w:rFonts w:eastAsia="Microsoft YaHei"/>
        </w:rPr>
        <w:t>文件范围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钱包邀请、注册、条款与条件、身份验证及账户绑定。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从 Ollylife 发起的 SSO 式跳转、VCCHUB 直接登录及双因素认证。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使用佣金为钱包充值、创建持卡人、发行虚拟卡/实体卡，以及实体卡配送资料。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钱包向卡片充值、余额、交易记录、安全控制、异常处理及 UAT。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将当前已发布的 Star SaaS 发卡 API 映射至本业务旅程，包括复用、扩展及新增功能的责任归属。</w:t>
      </w:r>
    </w:p>
    <w:p>
      <w:pPr>
        <w:spacing w:after="0"/>
      </w:pPr>
      <w:r>
        <w:rPr>
          <w:rFonts w:eastAsia="Microsoft YaHei"/>
        </w:rPr>
        <w:br w:type="page"/>
      </w:r>
    </w:p>
    <w:p>
      <w:pPr>
        <w:spacing w:before="0" w:after="560"/>
      </w:pPr>
      <w:r>
        <w:rPr>
          <w:rFonts w:eastAsia="Microsoft YaHei"/>
        </w:rPr>
        <w:drawing>
          <wp:inline xmlns:a="http://schemas.openxmlformats.org/drawingml/2006/main" xmlns:pic="http://schemas.openxmlformats.org/drawingml/2006/picture">
            <wp:extent cx="1856231" cy="327004"/>
            <wp:docPr id="2" name="Picture 2" descr="Star Saa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saas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56231" cy="327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60" w:after="80"/>
      </w:pPr>
      <w:r>
        <w:rPr>
          <w:rFonts w:ascii="Calibri" w:hAnsi="Calibri" w:eastAsia="Microsoft YaHei"/>
          <w:b/>
          <w:color w:val="17365D"/>
          <w:sz w:val="36"/>
        </w:rPr>
        <w:t>专有及机密</w:t>
      </w:r>
    </w:p>
    <w:p>
      <w:pPr>
        <w:spacing w:after="400"/>
      </w:pPr>
      <w:r>
        <w:rPr>
          <w:rFonts w:ascii="Calibri" w:hAnsi="Calibri" w:eastAsia="Microsoft YaHei"/>
          <w:b/>
          <w:color w:val="0E68BB"/>
          <w:sz w:val="21"/>
        </w:rPr>
        <w:t>STAR SAAS LIMITED</w:t>
      </w:r>
    </w:p>
    <w:p>
      <w:pPr>
        <w:spacing w:after="360" w:line="312" w:lineRule="auto"/>
        <w:jc w:val="both"/>
      </w:pPr>
      <w:r>
        <w:rPr>
          <w:rFonts w:ascii="Calibri" w:hAnsi="Calibri" w:eastAsia="Microsoft YaHei"/>
          <w:color w:val="182230"/>
          <w:sz w:val="22"/>
        </w:rPr>
        <w:t>本文件及其中所载信息均归 Star SaaS Limited（“Star SaaS”）所有，并属于其专有资料。本文件仅供获授权接收方用于评估、实施规划及交付 Ollylife–VCCHUB 钱包激活与卡片项目。未经 Star SaaS 事先书面同意，不得复制、分发、披露、发布本文件，或将其用于任何其他目的。本文件的结构、分析、规格及相关材料所涉及的一切知识产权，除非另有书面约定，均归 Star SaaS 所有。接收本文件并不授予任何许可或转移任何所有权。如您并非获授权接收方，请通知 Star SaaS 并永久删除所有副本。</w:t>
      </w:r>
    </w:p>
    <w:p>
      <w:pPr>
        <w:keepLines/>
        <w:spacing w:before="100" w:after="200" w:line="288" w:lineRule="auto"/>
        <w:ind w:left="202" w:right="115"/>
        <w:shd w:fill="E8EEF5"/>
        <w:pBdr>
          <w:left w:val="single" w:sz="18" w:space="8" w:color="0E68BB"/>
        </w:pBdr>
      </w:pPr>
      <w:r>
        <w:rPr>
          <w:rFonts w:ascii="Calibri" w:hAnsi="Calibri" w:eastAsia="Microsoft YaHei"/>
          <w:b/>
          <w:color w:val="0E68BB"/>
          <w:sz w:val="20"/>
        </w:rPr>
        <w:t xml:space="preserve">文件控制  </w:t>
      </w:r>
      <w:r>
        <w:rPr>
          <w:rFonts w:ascii="Calibri" w:hAnsi="Calibri" w:eastAsia="Microsoft YaHei"/>
          <w:color w:val="182230"/>
          <w:sz w:val="20"/>
        </w:rPr>
        <w:t>所有者：Star SaaS Limited。密级：机密。仅限获授权的 Ollylife、VCCHUB 及经批准的交付相关方传阅。</w:t>
      </w:r>
    </w:p>
    <w:p>
      <w:pPr>
        <w:spacing w:after="0"/>
      </w:pPr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1. 建议的责任归属模型</w:t>
      </w:r>
    </w:p>
    <w:p>
      <w:pPr>
        <w:keepLines/>
        <w:spacing w:before="100" w:after="200" w:line="288" w:lineRule="auto"/>
        <w:ind w:left="202" w:right="115"/>
        <w:shd w:fill="EAF6F1"/>
        <w:pBdr>
          <w:left w:val="single" w:sz="18" w:space="8" w:color="32936F"/>
        </w:pBdr>
      </w:pPr>
      <w:r>
        <w:rPr>
          <w:rFonts w:ascii="Calibri" w:hAnsi="Calibri" w:eastAsia="Microsoft YaHei"/>
          <w:b/>
          <w:color w:val="32936F"/>
          <w:sz w:val="20"/>
        </w:rPr>
        <w:t xml:space="preserve">核心原则  </w:t>
      </w:r>
      <w:r>
        <w:rPr>
          <w:rFonts w:ascii="Calibri" w:hAnsi="Calibri" w:eastAsia="Microsoft YaHei"/>
          <w:color w:val="182230"/>
          <w:sz w:val="20"/>
        </w:rPr>
        <w:t>记录系统的拥有方应提供权威接口。VCCHUB 将钱包/卡片 API 保持为内部接口，并提供面向合作伙伴的邀请、绑定及 SSO 接口。Ollylife 提供由 VCCHUB 调用的佣金余额及原子化佣金提取/扣减接口。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800"/>
        <w:gridCol w:w="53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领域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负责方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权威来源 / 职责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会员账户与佣金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已登录会员、外部会员 ID、佣金余额及佣金扣减账本。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钱包开户与登录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邀请、注册、条款接受、凭证、2FA、会话及钱包门户。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KYC 流程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+ VCCHUB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拥有 Sumsub 合同/账户；VCCHUB 使用 Ollylife 提供的访问权限实施及运营集成；Sumsub 执行验证。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钱包与卡片账本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持卡人、钱包、卡片、钱包/卡片余额、卡片充值及交易历史。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账户绑定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共同负责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创建绑定并通知 Ollylife；双方平台保存各自标识符及当前状态。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卡片处理 / 履约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复用现有 PhotonPay 发卡机构集成及配送供应商能力；上线前在 VCCHUB 配置项目费用。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1.1 系统边界</w:t>
      </w:r>
    </w:p>
    <w:p>
      <w:pPr>
        <w:spacing w:before="120" w:after="60"/>
        <w:shd w:fill="EAF6F1"/>
        <w:pBdr>
          <w:left w:val="single" w:sz="18" w:space="8" w:color="32936F"/>
        </w:pBdr>
        <w:ind w:left="202"/>
      </w:pPr>
      <w:r>
        <w:rPr>
          <w:rFonts w:ascii="Calibri" w:hAnsi="Calibri" w:eastAsia="Microsoft YaHei"/>
          <w:b/>
          <w:color w:val="32936F"/>
          <w:sz w:val="24"/>
        </w:rPr>
        <w:t>Ollylife</w:t>
      </w:r>
    </w:p>
    <w:p>
      <w:pPr>
        <w:spacing w:after="100"/>
      </w:pPr>
      <w:r>
        <w:rPr>
          <w:rFonts w:ascii="Calibri" w:hAnsi="Calibri" w:eastAsia="Microsoft YaHei"/>
          <w:i w:val="0"/>
          <w:color w:val="667085"/>
          <w:sz w:val="21"/>
        </w:rPr>
        <w:t>负责面向会员的入口及资金来源。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显示已登录会员的可用佣金余额及钱包激活/状态操作。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确认邀请邮箱，并由 Ollylife 后端调用 VCCHUB 邀请 API。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提供供 VCCHUB 调用的安全佣金余额、扣减及冲正 API。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拥有 Sumsub 合同/账户，并安全地向 VCCHUB 提供实施、测试及生产运营所需的访问权限和凭证。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保存 VCCHUB 绑定标识符/状态，并启动已登录用户前往 VCCHUB 的跳转流程。</w:t>
      </w:r>
    </w:p>
    <w:p>
      <w:pPr>
        <w:spacing w:before="120" w:after="60"/>
        <w:shd w:fill="F1EFFF"/>
        <w:pBdr>
          <w:left w:val="single" w:sz="18" w:space="8" w:color="6656E8"/>
        </w:pBdr>
        <w:ind w:left="202"/>
      </w:pPr>
      <w:r>
        <w:rPr>
          <w:rFonts w:ascii="Calibri" w:hAnsi="Calibri" w:eastAsia="Microsoft YaHei"/>
          <w:b/>
          <w:color w:val="6656E8"/>
          <w:sz w:val="24"/>
        </w:rPr>
        <w:t>VCCHUB</w:t>
      </w:r>
    </w:p>
    <w:p>
      <w:pPr>
        <w:spacing w:after="100"/>
      </w:pPr>
      <w:r>
        <w:rPr>
          <w:rFonts w:ascii="Calibri" w:hAnsi="Calibri" w:eastAsia="Microsoft YaHei"/>
          <w:i w:val="0"/>
          <w:color w:val="667085"/>
          <w:sz w:val="21"/>
        </w:rPr>
        <w:t>负责钱包产品及集成编排。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向 Ollylife 提供邀请、状态/绑定及 SSO/会话 API，以及带签名的生命周期 Webhook。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提供注册、条款接受、2FA、钱包、卡片、地址及交易的用户体验。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使用 Ollylife 提供的访问权限，实施、测试及运营 Sumsub 服务器到服务器和 WebSDK 流程；审核通过后创建持卡人及零余额钱包。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编排使用佣金为钱包充值，以及所有钱包向卡片充值/卡片发行操作。</w:t>
      </w:r>
    </w:p>
    <w:p>
      <w:pPr>
        <w:spacing w:before="120" w:after="60"/>
        <w:shd w:fill="E8EEF5"/>
        <w:pBdr>
          <w:left w:val="single" w:sz="18" w:space="8" w:color="2E74B5"/>
        </w:pBdr>
        <w:ind w:left="202"/>
      </w:pPr>
      <w:r>
        <w:rPr>
          <w:rFonts w:ascii="Calibri" w:hAnsi="Calibri" w:eastAsia="Microsoft YaHei"/>
          <w:b/>
          <w:color w:val="2E74B5"/>
          <w:sz w:val="24"/>
        </w:rPr>
        <w:t>Sumsub</w:t>
      </w:r>
    </w:p>
    <w:p>
      <w:pPr>
        <w:spacing w:after="100"/>
      </w:pPr>
      <w:r>
        <w:rPr>
          <w:rFonts w:ascii="Calibri" w:hAnsi="Calibri" w:eastAsia="Microsoft YaHei"/>
          <w:i w:val="0"/>
          <w:color w:val="667085"/>
          <w:sz w:val="21"/>
        </w:rPr>
        <w:t>根据 Ollylife 的合同/账户提供身份验证平台，VCCHUB 作为获委托的技术实施及运营方。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采集身份证件并进行活体检测，在验证流程中确定支持的证件国家/类型，并执行审核。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返回带签名的事件/状态及经验证的申请人资料，包括可取得的名字、姓氏和出生日期。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提供管理后台控制、验证级别配置、支持国家/证件规则及审计证据。</w:t>
      </w:r>
    </w:p>
    <w:p>
      <w:pPr>
        <w:pStyle w:val="Heading1"/>
        <w:keepNext/>
      </w:pPr>
      <w:r>
        <w:rPr>
          <w:rFonts w:eastAsia="Microsoft YaHei"/>
        </w:rPr>
        <w:t>2. 端到端实施流程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0"/>
        <w:gridCol w:w="1680"/>
        <w:gridCol w:w="1740"/>
        <w:gridCol w:w="5460"/>
      </w:tblGrid>
      <w:tr>
        <w:trPr>
          <w:cantSplit/>
          <w:tblHeader w:val="true"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序号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牵头方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实施结果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1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入口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显示佣金余额及“激活钱包与卡片”。确认默认登录邮箱或其他邮箱。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2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邀请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→ VCCHUB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后端调用 VCCHUB“邀请钱包用户”接口。VCCHUB 创建有时效的邀请并发送邮件。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3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注册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邀请链接打开注册页面。用户名等于邀请邮箱；用户提供手机号码/密码并接受条款/隐私政策。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4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身份验证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+ Sumsub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在服务器端创建访问令牌并嵌入/启动 Sumsub。Sumsub 处理证件国家/类型、采集、活体检测及审核。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5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持卡人与钱包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KYC 权威审核通过后，读取已验证姓名/出生日期，结合注册邮箱/手机号码创建持卡人及无卡的 SGD 0.00 钱包。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6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完成绑定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→ Ollylife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发送账户就绪邮件及签名 Webhook。双方平台保存 Ollylife 会员 ID ↔ VCCHUB 用户/持卡人/钱包标识符。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7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登录与 2FA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从 Ollylife 跳转使用短期 SSO 会话；直接访问使用 VCCHUB 用户名/密码。两者在访问钱包前均须完成 2FA。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8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钱包充值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↔ Ollylife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用户在 VCCHUB 发起充值。VCCHUB 显示 Ollylife 可用佣金，然后调用 Ollylife 原子化佣金提取/扣减 API。获批后，VCCHUB 通过内部钱包 API 入账并记录对账 ID。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9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创建卡片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只有已有资金的钱包才能创建卡片。用户选择虚拟卡或实体卡，提供账单地址；如选择实体卡，还须选择/新增/修改并确认收件人配送资料。</w:t>
            </w:r>
          </w:p>
        </w:tc>
      </w:tr>
      <w:tr>
        <w:trPr>
          <w:cantSplit/>
        </w:trPr>
        <w:tc>
          <w:tcPr>
            <w:tcW w:type="dxa" w:w="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10</w:t>
            </w:r>
          </w:p>
        </w:tc>
        <w:tc>
          <w:tcPr>
            <w:tcW w:type="dxa" w:w="1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卡片充值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通过卡片操作，用户在通过政策检查后，将资金从 VCCHUB 钱包余额转入卡片余额。VCCHUB 同时从钱包余额扣除适用卡片费用，但不包括发卡机构交易费。</w:t>
            </w:r>
          </w:p>
        </w:tc>
      </w:tr>
    </w:tbl>
    <w:p>
      <w:pPr>
        <w:spacing w:before="0" w:after="40"/>
      </w:pPr>
    </w:p>
    <w:p>
      <w:pPr>
        <w:keepLines/>
        <w:spacing w:before="100" w:after="200" w:line="288" w:lineRule="auto"/>
        <w:ind w:left="202" w:right="115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重要控制  </w:t>
      </w:r>
      <w:r>
        <w:rPr>
          <w:rFonts w:ascii="Calibri" w:hAnsi="Calibri" w:eastAsia="Microsoft YaHei"/>
          <w:color w:val="182230"/>
          <w:sz w:val="20"/>
        </w:rPr>
        <w:t>余额展示可以使用独立查询，但最终佣金充值必须采用一次原子化授权/扣减操作。不得仅依赖先前余额查询，因为两次调用之间可用佣金可能发生变化。</w:t>
      </w:r>
    </w:p>
    <w:p>
      <w:pPr>
        <w:pStyle w:val="Heading1"/>
        <w:keepNext/>
      </w:pPr>
      <w:r>
        <w:rPr>
          <w:rFonts w:eastAsia="Microsoft YaHei"/>
        </w:rPr>
        <w:t>3. 详细责任矩阵</w:t>
      </w:r>
    </w:p>
    <w:p>
      <w:pPr>
        <w:pStyle w:val="Heading2"/>
        <w:keepNext/>
      </w:pPr>
      <w:r>
        <w:rPr>
          <w:rFonts w:eastAsia="Microsoft YaHei"/>
        </w:rPr>
        <w:t>3.1 激活、邀请与注册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150"/>
        <w:gridCol w:w="2600"/>
        <w:gridCol w:w="1700"/>
        <w:gridCol w:w="17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Ollylife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VCCHUB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Sumsub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负责方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激活入口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开发按钮/状态界面；显示佣金余额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如需实时状态，提供钱包激活状态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邮箱确认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默认使用登录邮箱；允许改用其他邮箱；验证并记录同意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在邀请请求中接收已确认邮箱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邀请 API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安全调用；传送会员/关联/幂等 ID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设计、编写文档、保护、托管及运营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邀请邮件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如有需要，提供经批准的 Ollylife/合作伙伴文案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创建有时效的令牌、发送邮件，并支持重发/到期处理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注册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不处理凭证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建设页面；用户名=邮箱；验证手机号码/密码；保存账户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条款与隐私政策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如适用，提供 Ollylife 披露内容/链接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记录 VCCHUB 政策版本、时间戳及同意证据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 / 法务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3.2 KYC、绑定与访问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2150"/>
        <w:gridCol w:w="2600"/>
        <w:gridCol w:w="1700"/>
        <w:gridCol w:w="1760"/>
      </w:tblGrid>
      <w:tr>
        <w:trPr>
          <w:cantSplit/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Ollylife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VCCHUB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Sumsub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负责方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Sumsub 设置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拥有合同/账户；批准配置；安全地向 VCCHUB 提供访问权限及所需凭证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使用已提供的访问权限实施、测试及运营 SDK/服务器集成；保护所有凭证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提供沙箱/生产服务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Ollylife（账户）/ VCCHUB（集成）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国家/证件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除非政策要求，否则不要求用户预先选择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启动通用合资格流程并传递语言/上下文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提供支持国家/证件的选择及验证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 + Sumsub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KYC 决定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仅接收所需状态/绑定信息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以签名 Webhook/状态 API 为权威来源；处理重试/审核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审核并返回决定/原因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已验证资料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默认不接收原始证件图片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映射经批准的名字/姓氏及出生日期；仅保留必要字段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提取并返回资料/证据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持卡人/钱包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保存绑定参考号/状态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创建持卡人及零余额钱包；不创建卡片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完成 Webhook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验证签名；幂等处理；更新会员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发布架构、签名、重试并监控发送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SSO 跳转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从已认证后端调用 VCCHUB 会话 API；显示“前往 VCCHUB”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签发短期一次性会话/URL；验证会员绑定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直接登录与 2FA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负责密码、锁定、恢复、MFA 注册/验证及会话安全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3.3 资金流转、卡片创建与卡片服务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880"/>
        <w:gridCol w:w="3700"/>
        <w:gridCol w:w="1460"/>
      </w:tblGrid>
      <w:tr>
        <w:trPr>
          <w:cantSplit/>
          <w:tblHeader w:val="true"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项目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Ollylife 实施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VCCHUB 实施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负责方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佣金显示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提供权威可用金额/币种/截至时间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调用 API，并标示为 Ollylife 佣金余额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佣金扣减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提供原子扣减 API、幂等控制、账本参考号及余额不足响应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仅在用户确认后调用；不得信任浏览器显示的余额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钱包入账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对账 Ollylife 交易参考号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钱包仅入账一次；维护复式记账/审计轨迹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冲正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提供冲正/调整控制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如扣减成功但钱包入账失败，执行冲正或加入修复队列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共同负责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卡片资格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要求 KYC 已批准、持卡人有效且钱包已有资金；应用项目限额及终身累计发卡限额，除非另有批准规则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虚拟卡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收集账单地址；调用发卡机构；保存/显示经掩码的卡号及状态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实体卡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收集账单地址及收件人；支持已保存/新增/修改地址；确认配送；履约追踪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卡片充值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显示并检查钱包余额；从钱包扣除充值金额及适用 VCCHUB 卡片费用；原子化记入卡片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卡片服务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不适用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根据产品政策复用状态、取消及提现功能；取消卡片不会恢复卡片限额；任何已启用的卡片提现只退回钱包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</w:tr>
      <w:tr>
        <w:trPr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余额/历史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在 Ollylife 账本显示佣金扣减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显示钱包/卡片余额及钱包/卡片交易历史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各账本拥有方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3.4 共同交付职责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在开发冻结前，就 API 架构、认证、环境、IP/网络控制、SLA、速率限制、幂等性及版本管理达成一致。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定义同时出现在双方系统日志及运营报告中的关联 ID 和对账参考号。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完成隐私影响评估、数据处理条款、同意文案、KYC 保留规则及跨境数据决定。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创建端到端 UAT 测试身份/场景，以及联合生产切换、支持和事故升级计划。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确定客户支持个案的责任归属：邀请/邮箱、KYC 审核、佣金扣减、钱包/卡片账本及实体卡配送。</w:t>
      </w:r>
    </w:p>
    <w:p>
      <w:pPr>
        <w:pStyle w:val="Heading1"/>
        <w:keepNext/>
      </w:pPr>
      <w:r>
        <w:rPr>
          <w:rFonts w:eastAsia="Microsoft YaHei"/>
        </w:rPr>
        <w:t>4. 外部接口目录</w:t>
      </w:r>
    </w:p>
    <w:p>
      <w:r>
        <w:rPr>
          <w:rFonts w:ascii="Calibri" w:hAnsi="Calibri" w:eastAsia="Microsoft YaHei"/>
          <w:i/>
          <w:color w:val="667085"/>
          <w:sz w:val="22"/>
        </w:rPr>
        <w:t>本节区分 Star SaaS 发卡文档中已发布的接口，以及 Ollylife 旅程必须新增的合作伙伴接口。所列现有端点路径仅供规划，实施前必须按选定的 API 版本及生产环境再次确认。</w:t>
      </w:r>
    </w:p>
    <w:p>
      <w:pPr>
        <w:keepLines/>
        <w:spacing w:before="100" w:after="200" w:line="288" w:lineRule="auto"/>
        <w:ind w:left="202" w:right="115"/>
        <w:shd w:fill="EAF6F1"/>
        <w:pBdr>
          <w:left w:val="single" w:sz="18" w:space="8" w:color="32936F"/>
        </w:pBdr>
      </w:pPr>
      <w:r>
        <w:rPr>
          <w:rFonts w:ascii="Calibri" w:hAnsi="Calibri" w:eastAsia="Microsoft YaHei"/>
          <w:b/>
          <w:color w:val="32936F"/>
          <w:sz w:val="20"/>
        </w:rPr>
        <w:t xml:space="preserve">映射结论  </w:t>
      </w:r>
      <w:r>
        <w:rPr>
          <w:rFonts w:ascii="Calibri" w:hAnsi="Calibri" w:eastAsia="Microsoft YaHei"/>
          <w:color w:val="182230"/>
          <w:sz w:val="20"/>
        </w:rPr>
        <w:t>在 VCCHUB 内部复用现有持卡人、钱包及虚拟卡/实体卡能力。Ollylife 仅接入 VCCHUB 面向合作伙伴的邀请、绑定/状态及 SSO 接口；VCCHUB 则调用 Ollylife 新增的佣金余额、提取/扣减及冲正接口。Group API 不在范围内。扩展 VCCHUB，使适用卡片费用从会员钱包而非 Merchant 余额扣除。</w:t>
      </w:r>
    </w:p>
    <w:p>
      <w:pPr>
        <w:pStyle w:val="Heading2"/>
        <w:keepNext/>
      </w:pPr>
      <w:r>
        <w:rPr>
          <w:rFonts w:eastAsia="Microsoft YaHei"/>
        </w:rPr>
        <w:t>4.1 业务旅程与现有 API 覆盖映射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400"/>
        <w:gridCol w:w="1700"/>
        <w:gridCol w:w="33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业务旅程能力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已发布发卡功能覆盖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密级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实施决定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邀请 / 注册 / 绑定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无匹配的发卡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新增 — VCCHUB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建设邀请、到期/重发、激活状态及绑定生命周期服务。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Sumsub KYC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无匹配的发卡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新增 — 共同负责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Ollylife 拥有 Sumsub 合同/账户并提供访问权限；VCCHUB 负责申请人/令牌/Webhook/资料读取及持卡人映射。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创建持卡人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创建持卡人；更新持卡人；查询持卡人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 — VCCHUB 内部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KYC 权威审核通过后，VCCHUB 使用经验证的名字/姓氏、出生日期，以及注册邮箱/手机号码和账单地址在内部创建持卡人。Ollylife 不接入这些 API。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创建零余额钱包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 VCCHUB 钱包创建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 — VCCHUB 内部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KYC 通过后，VCCHUB 在内部创建 SGD 0.00 钱包。Ollylife 不调用或接入此 API。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Ollylife 佣金充值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无匹配的发卡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新增 — OLLYLIFE API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会员在 VCCHUB 发起充值。VCCHUB 调用 Ollylife API 原子化验证并提取/扣减佣金，获批后在内部记入 VCCHUB 钱包。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创建虚拟卡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 VCCHUB 虚拟卡功能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 — VCCHUB 内部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通过钱包资金及项目检查后，VCCHUB 在内部执行发卡。Ollylife 无需接入卡片创建 API。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创建实体卡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 VCCHUB 实体卡功能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 — VCCHUB 内部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VCCHUB 在内部执行发卡，包括收件人及配送地址流程。Ollylife 无需接入卡片创建 API。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钱包向卡片充值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 VCCHUB 钱包及卡片功能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 + 扩展 — VCCHUB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VCCHUB 在内部检查钱包余额并执行卡片充值。扩展费用记账，使适用卡片费用从钱包余额而非 Merchant 余额扣除；发卡机构交易费仍由发卡机构/卡片侧处理。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卡片服务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更新卡片状态；取消卡片；从卡片提现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 + 政策确认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内部复用。确认是否允许用户取消卡片及将卡片余额提回钱包。已取消卡片不会释放终身累计发卡限额；不允许将钱包余额提回 Ollylife 佣金账户。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交易 / 余额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 VCCHUB 钱包查询及卡片详情/交易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 — VCCHUB 内部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VCCHUB 在内部显示权威钱包/卡片余额及历史。Ollylife 不接入这些 API，只保留自身佣金账本。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Ollylife 跳转 / 2FA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无匹配的发卡 API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新增 — VCCHUB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建设一次性 SSO 跳转，以及 VCCHUB 认证和生产级 MFA 服务。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生命周期 Webhook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已有通用 Webhook 指引；未发现发卡绑定/卡片事件目录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新增 / 扩展 — VCCHUB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发布带签名、具版本控制的钱包/绑定/充值/卡片事件，并支持重试及重放。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4.2 适用的 VCCHUB 钱包及发卡能力清单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850"/>
        <w:gridCol w:w="2550"/>
        <w:gridCol w:w="391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领域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已发布 API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已发布路径 / 状态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与 Ollylife 旅程的映射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持卡人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创建持卡人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POST /api/cardholder/create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KYC 通过后直接复用；请求已包含姓名、出生日期、邮箱、手机号码及账单地址。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持卡人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更新 / 查询持卡人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已在发卡模块发布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复用于获允许的资料更正、状态查询及支持。未经政策控制，不得覆盖 KYC 已验证身份。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持卡人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删除持卡人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已在发卡模块发布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仅用于管理关闭，不属于正常开户流程。须确认监管保留要求及卡片/钱包前置条件。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钱包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创建钱包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 VCCHUB 内部 API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KYC 通过后复用以创建零余额会员钱包。由 VCCHUB 内部调用，Ollylife 无需接入。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钱包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查询钱包 / 余额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 VCCHUB 内部 API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复用为 VCCHUB 钱包展示、资金资格及卡片充值检查的权威来源。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钱包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钱包充值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 VCCHUB 内部 API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仅在 Ollylife 佣金提取/扣减获批后于内部复用。Ollylife 不调用钱包 API。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钱包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卡片费用扣减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现有钱包账本需要扩展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扩展功能，使 VCCHUB 收取的卡片创建、充值及服务费用从会员钱包余额而非 Merchant 余额扣除。发卡机构交易费除外。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钱包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将钱包余额提回佣金账户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本版本不开放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不允许将钱包余额提回 Ollylife 佣金账户。存入钱包的资金必须通过卡片项目使用。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查询卡片 BIN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POST /api/card/bin_query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内部复用以取得可用 BIN/项目信息，以及实体卡/虚拟卡配置。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创建卡片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POST /api/card/create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钱包有资金并通过检查后，在内部复用于虚拟卡和实体卡发行。Ollylife 不调用此 API。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查询卡片详情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POST /api/card/query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复用于卡片状态及卡片余额查询。此 API 返回的敏感 PAN/CVV 必须在 PCI 范围内处理并进行掩码。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查询卡片交易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POST /api/card/transaction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复用于卡片交易历史及对账。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卡片充值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POST /api/card/charge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内部复用于钱包向卡片充值；先检查钱包余额，再将 request_id 与 VCCHUB 幂等控制、钱包扣减及费用记账关联。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查询卡片操作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POST /api/card/query_operate_result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按 order_id 复用以处理创建、充值、提现及取消的异步/不确定结果。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提现 / 状态 / 取消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POST /api/card/withdraw 及已发布的状态/取消 API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内部复用。如启用卡片提现，资金只退回钱包。确认用户是否可取消/提现；已取消卡片仍计入用户卡片限额。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卡片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更新共享卡片限额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已在发卡模块发布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如所选共享卡片项目适用，可选择复用；基础会员旅程不需要。</w:t>
            </w:r>
          </w:p>
        </w:tc>
      </w:tr>
      <w:tr>
        <w:trPr>
          <w:cantSplit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5"/>
              </w:rPr>
              <w:t>账户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查询账户余额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已在发卡模块发布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5"/>
              </w:rPr>
              <w:t>仅用于 Merchant/供应商运营。它不是会员钱包余额，不得用于 Ollylife 会员旅程。</w:t>
            </w:r>
          </w:p>
        </w:tc>
      </w:tr>
    </w:tbl>
    <w:p>
      <w:pPr>
        <w:spacing w:before="0" w:after="40"/>
      </w:pPr>
    </w:p>
    <w:p>
      <w:pPr>
        <w:keepLines/>
        <w:spacing w:before="100" w:after="200" w:line="288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0"/>
        </w:rPr>
        <w:t xml:space="preserve">集成边界  </w:t>
      </w:r>
      <w:r>
        <w:rPr>
          <w:rFonts w:ascii="Calibri" w:hAnsi="Calibri" w:eastAsia="Microsoft YaHei"/>
          <w:color w:val="182230"/>
          <w:sz w:val="20"/>
        </w:rPr>
        <w:t>Ollylife 不调用 VCCHUB 的钱包、持卡人或卡片 API；这些能力由 VCCHUB 内部调用。面向合作伙伴的资金流为 VCCHUB → Ollylife 佣金提取/扣减；获批后，VCCHUB 在内部记入钱包余额。</w:t>
      </w:r>
    </w:p>
    <w:p>
      <w:pPr>
        <w:keepLines/>
        <w:spacing w:before="100" w:after="200" w:line="288" w:lineRule="auto"/>
        <w:ind w:left="202" w:right="115"/>
        <w:shd w:fill="FFF8E8"/>
        <w:pBdr>
          <w:left w:val="single" w:sz="18" w:space="8" w:color="7A5A00"/>
        </w:pBdr>
      </w:pPr>
      <w:r>
        <w:rPr>
          <w:rFonts w:ascii="Calibri" w:hAnsi="Calibri" w:eastAsia="Microsoft YaHei"/>
          <w:b/>
          <w:color w:val="7A5A00"/>
          <w:sz w:val="20"/>
        </w:rPr>
        <w:t xml:space="preserve">API 版本注意事项  </w:t>
      </w:r>
      <w:r>
        <w:rPr>
          <w:rFonts w:ascii="Calibri" w:hAnsi="Calibri" w:eastAsia="Microsoft YaHei"/>
          <w:color w:val="182230"/>
          <w:sz w:val="20"/>
        </w:rPr>
        <w:t>文档包含多个日期版本的示例，部分早期示例采用不同的字段大小写/签名说明。VCCHUB 必须选定一个受支持版本、发布规范架构，并在 Ollylife 开始集成前完成沙箱合约测试。</w:t>
      </w:r>
    </w:p>
    <w:p>
      <w:pPr>
        <w:pStyle w:val="Heading2"/>
        <w:keepNext/>
      </w:pPr>
      <w:r>
        <w:rPr>
          <w:rFonts w:eastAsia="Microsoft YaHei"/>
        </w:rPr>
        <w:t>4.3 新增合作伙伴接口目录</w:t>
      </w:r>
    </w:p>
    <w:p>
      <w:r>
        <w:rPr>
          <w:rFonts w:ascii="Calibri" w:hAnsi="Calibri" w:eastAsia="Microsoft YaHei"/>
          <w:i/>
          <w:color w:val="667085"/>
          <w:sz w:val="22"/>
        </w:rPr>
        <w:t>以下 VCCHUB 钱包路径沿用现有发卡资源/操作概念：钱包功能位于 /wallet 下并使用 POST。在 VCCHUB 发布最终基础 URL 及 OpenAPI 规范前，这些均为逻辑路径。Ollylife 佣金路径暂为建议名称，待 Ollylife 确认或重命名。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550"/>
        <w:gridCol w:w="1000"/>
        <w:gridCol w:w="1000"/>
        <w:gridCol w:w="2350"/>
        <w:gridCol w:w="276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ID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接口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提供方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调用方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逻辑端点/事件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目的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VCC-01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邀请钱包用户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POST /wallet/invite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创建/重发有时效的邀请；返回邀请 ID/状态。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VCC-02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激活/绑定状态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POST /wallet/status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返回当前激活、KYC、绑定及钱包就绪状态。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VCC-WH-01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钱包激活事件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POST {webhook_url}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完成回调。event_type 为 wallet_binding_completed。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VCC-WH-02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生命周期事件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POST {webhook_url}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生命周期回调。event_type 为 wallet_binding_updated。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VCC-03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SSO 跳转会话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POST /wallet/session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签发短期、一次性 VCCHUB 跳转 URL/令牌。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OLY-01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佣金余额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GET /v1/members/{id}/commission-balance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返回可用佣金、币种及截至时间。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OLY-02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佣金提取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POST /v1/commission-withdrawals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为 VCCHUB 钱包充值原子化验证并扣减佣金。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OLY-03</w:t>
            </w:r>
          </w:p>
        </w:tc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佣金冲正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POST /v1/commission-withdrawals/{id}/reversals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如 VCCHUB 钱包无法完成入账，冲正原扣减。</w:t>
            </w:r>
          </w:p>
        </w:tc>
      </w:tr>
    </w:tbl>
    <w:p>
      <w:pPr>
        <w:spacing w:before="0" w:after="40"/>
      </w:pPr>
    </w:p>
    <w:p>
      <w:pPr>
        <w:keepLines/>
        <w:spacing w:before="100" w:after="200" w:line="288" w:lineRule="auto"/>
        <w:ind w:left="202" w:right="115"/>
        <w:shd w:fill="EAF6F1"/>
        <w:pBdr>
          <w:left w:val="single" w:sz="18" w:space="8" w:color="32936F"/>
        </w:pBdr>
      </w:pPr>
      <w:r>
        <w:rPr>
          <w:rFonts w:ascii="Calibri" w:hAnsi="Calibri" w:eastAsia="Microsoft YaHei"/>
          <w:b/>
          <w:color w:val="32936F"/>
          <w:sz w:val="20"/>
        </w:rPr>
        <w:t xml:space="preserve">VCCHUB 钱包 API 规范  </w:t>
      </w:r>
      <w:r>
        <w:rPr>
          <w:rFonts w:ascii="Calibri" w:hAnsi="Calibri" w:eastAsia="Microsoft YaHei"/>
          <w:color w:val="182230"/>
          <w:sz w:val="20"/>
        </w:rPr>
        <w:t>使用 HTTPS POST、application/json、snake_case 字段名、company_id、唯一 request_id 及服务器生成的 sign。遵循发卡签名流程：排除 sign，按键名排序参数，序列化为 JSON，附加 signkey 后使用 SHA-256 计算哈希。返回标准 code、message 和 result 封装。request_id 同时用作幂等键及跨系统关联键。</w:t>
      </w:r>
    </w:p>
    <w:p>
      <w:pPr>
        <w:pStyle w:val="Heading2"/>
        <w:keepNext/>
      </w:pPr>
      <w:r>
        <w:rPr>
          <w:rFonts w:eastAsia="Microsoft YaHei"/>
        </w:rPr>
        <w:t>4.4 VCC-01 — 邀请钱包用户（POST /wallet/invite）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合约要素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请求体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company_id、external_member_id、email、locale（可选）、return_url（可选且须在允许清单）、webhook_url（可选且须使用 HTTPS）、request_id 及 sign。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成功响应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code、message 及 result。result 包含 request_id、invite_id、status 及 expires_at。不得返回秘密信息或可重复使用的登录令牌。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签名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使用选定的 VCCHUB 发卡规范在服务器端生成 sign。不得在浏览器代码、邮件、日志或源代码管理中暴露 signkey。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幂等性 / 生命周期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将 request_id 作为幂等键。相同 request_id 必须返回原始结果。实施单一有效邀请政策、到期控制、限流重发及审计记录。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错误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使用 HTTP 状态及 code、message；如请求字段导致错误，须包含 source。为无效邮箱、已绑定、已有有效邀请、不支持状态、超过速率限制及服务不可用定义错误码。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4.5 VCC-WH-01 — 钱包绑定完成（由 VCCHUB 提供）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合约要素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载荷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company_id、request_id、event_id、event_type、event_version、occurred_at、external_member_id、invite_id、vcchub_user_id、cardholder_id、wallet_id、kyc_status、binding_status 及 sign。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发送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以 POST application/json 发送至 /wallet/invite 所提供的 HTTPS webhook_url；采用退避重试、已记录的超时、死信/人工重放及稳定 event_id。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签名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使用相同的选定发卡规范签署 Webhook 载荷。排序载荷时排除 sign；occurred_at 用于验证重放时间窗口。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Ollylife 处理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验证 sign 及 occurred_at，拒绝重放，按 event_id 幂等处理，更新绑定/状态并返回 2xx 确认。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隐私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不得发送证件图片或不必要的身份字段。Ollylife 只需要状态及绑定标识符，不需要 KYC 证据集。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4.6 VCC-03 — 已登录跳转会话（POST /wallet/session）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合约要素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前置条件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已认证的 Ollylife 会员，且绑定有效、钱包状态允许。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请求体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company_id、external_member_id、wallet_id 或 binding_id、return_url（在允许清单）、request_id 及 sign。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成功响应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code、message 及 result。result 包含 request_id、session_url 或 exchange_token、expires_at 及 status；不得暴露密码。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签名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采用与 /wallet/invite 相同的服务器端发卡 sign 规范及 request_id 幂等规则。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VCCHUB 控制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验证绑定、发行方/受众、到期时间及 nonce；仅在令牌交换后创建会话；进入钱包页面前执行 2FA 政策。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Ollylife 控制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仅从后端调用；不得只根据浏览器参数创建/断言 VCCHUB 身份；防止开放重定向。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4.7 OLY-01/02/03 — 佣金服务（由 Ollylife 提供）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合约要素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要求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余额查询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会员 ID → availableAmount、currency、asOf 及 balanceVersion。仅用于显示，并非扣减授权。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原子化提取/扣减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withdrawalId/idempotencyKey、会员 ID、VCCHUB 钱包 ID、amount、currency 及 correlation ID → approved/declined/pending、Ollylife 交易 ID 及新余额。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验证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金额为正、币种受支持、会员有效、可用佣金充足、符合限额/风险规则，并采用防重复处理。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冲正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原始 Ollylife 交易 ID、金额/原因及幂等键 → 冲正状态及参考号。仅限符合条件的未结算/VCCHUB 入账失败个案。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对账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双方保存 withdrawalId、Ollylife 交易 ID、VCCHUB 钱包交易 ID、金额、币种、时间戳及最终状态。</w:t>
            </w:r>
          </w:p>
        </w:tc>
      </w:tr>
    </w:tbl>
    <w:p>
      <w:pPr>
        <w:spacing w:before="0" w:after="40"/>
      </w:pPr>
    </w:p>
    <w:p>
      <w:pPr>
        <w:keepLines/>
        <w:spacing w:before="100" w:after="200" w:line="288" w:lineRule="auto"/>
        <w:ind w:left="202" w:right="115"/>
        <w:shd w:fill="EAF6F1"/>
        <w:pBdr>
          <w:left w:val="single" w:sz="18" w:space="8" w:color="32936F"/>
        </w:pBdr>
      </w:pPr>
      <w:r>
        <w:rPr>
          <w:rFonts w:ascii="Calibri" w:hAnsi="Calibri" w:eastAsia="Microsoft YaHei"/>
          <w:b/>
          <w:color w:val="32936F"/>
          <w:sz w:val="20"/>
        </w:rPr>
        <w:t xml:space="preserve">建议交易模式  </w:t>
      </w:r>
      <w:r>
        <w:rPr>
          <w:rFonts w:ascii="Calibri" w:hAnsi="Calibri" w:eastAsia="Microsoft YaHei"/>
          <w:color w:val="182230"/>
          <w:sz w:val="20"/>
        </w:rPr>
        <w:t>会员在 VCCHUB 发起充值。VCCHUB 获取当前展示余额，然后向 Ollylife 提交一次具幂等性的提取请求。Ollylife 重新检查资格并原子化扣减佣金。VCCHUB 通过内部钱包 API 仅记账一次。如扣减后钱包入账失败，VCCHUB 发起具幂等性的冲正或建立修复事项。</w:t>
      </w:r>
    </w:p>
    <w:p>
      <w:pPr>
        <w:pStyle w:val="Heading2"/>
        <w:keepNext/>
      </w:pPr>
      <w:r>
        <w:rPr>
          <w:rFonts w:eastAsia="Microsoft YaHei"/>
        </w:rPr>
        <w:t>4.8 VCCHUB 内部/供应商集成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Sumsub：Ollylife 拥有合同/账户并安全提供具名访问权限/API 凭证；VCCHUB 实施访问令牌创建、WebSDK 配置、签名 Webhook 验证、审核状态查询及申请人资料查询。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VCCHUB 钱包及 Star SaaS 发卡：在 VCCHUB 内部服务后方使用现有钱包、持卡人及卡片能力，并统一字段映射、签名、幂等性、重试及版本隔离。Group API 不在范围内，Ollylife 不会调用这些内部 API。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PhotonPay 发卡机构：VCCHUB 复用现有虚拟卡/实体卡发行及履约集成；上线前在 VCCHUB 配置钱包创建、卡片创建及充值费用。发卡机构交易费继续沿用现有发卡安排。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通知供应商：邀请、重发、账户就绪、KYC 需采取行动，以及卡片/配送通知。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运营：事件重放、人工审核、对账、支持工具及审计导出。</w:t>
      </w:r>
    </w:p>
    <w:p>
      <w:pPr>
        <w:pStyle w:val="Heading2"/>
        <w:keepNext/>
      </w:pPr>
      <w:r>
        <w:rPr>
          <w:rFonts w:eastAsia="Microsoft YaHei"/>
        </w:rPr>
        <w:t>4.9 设计参考（不属于 Ollylife 集成范围）</w:t>
      </w:r>
    </w:p>
    <w:p>
      <w:pPr>
        <w:keepLines/>
        <w:spacing w:before="100" w:after="200" w:line="288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0"/>
        </w:rPr>
        <w:t xml:space="preserve">保留本节的原因  </w:t>
      </w:r>
      <w:r>
        <w:rPr>
          <w:rFonts w:ascii="Calibri" w:hAnsi="Calibri" w:eastAsia="Microsoft YaHei"/>
          <w:color w:val="182230"/>
          <w:sz w:val="20"/>
        </w:rPr>
        <w:t>保留精简的参考记录，用于说明新增 VCCHUB 钱包 API 所采用的规范，以及将 VCCHUB 持卡人/卡片功能归类为内部复用的依据。本节不是 Ollylife 实施检查表，也不要求 Ollylife 接入所列发卡 API。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证据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文档 URL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接口 / 端点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https://docs.star-saas.com/interface and /endpoints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服务器到服务器 HTTPS 集成及环境规范。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发卡签名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https://docs.star-saas.com/signing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snake_case 示例、request_id/sign 字段、排序后的 JSON 参数、附加 signkey 及 SHA-256 签名。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请求 / 响应样式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https://docs.star-saas.com/createcardholder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POST JSON 请求，以及 code、message 和 result 成功响应封装。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内部发卡复用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https://docs.star-saas.com/createcard and /queryoperation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仅在 VCCHUB 内部调用的卡片创建/充值/提现/取消操作模式。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Webhook 指引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https://docs.star-saas.com/webhooks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HTTPS webhook_url 请求参数、POST 发送及 HTTP 确认规范。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VCCHUB 钱包能力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 内部规格 / 实施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钱包创建、查询、充值及会员钱包账本行为；VCCHUB 须记录规范内部合约。</w:t>
            </w:r>
          </w:p>
        </w:tc>
      </w:tr>
    </w:tbl>
    <w:p>
      <w:pPr>
        <w:spacing w:before="0" w:after="40"/>
      </w:pPr>
    </w:p>
    <w:p>
      <w:pPr>
        <w:pStyle w:val="Heading1"/>
        <w:keepNext/>
      </w:pPr>
      <w:r>
        <w:rPr>
          <w:rFonts w:eastAsia="Microsoft YaHei"/>
        </w:rPr>
        <w:t>5. 数据归属及最小交换范围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000"/>
        <w:gridCol w:w="1800"/>
        <w:gridCol w:w="386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数据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权威来源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交换范围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实施规则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Ollylife 会员 ID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 → VCCHUB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用于邀请、绑定、SSO 及佣金提取/扣减的稳定外部键。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佣金余额/账本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仅金额/状态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 不得计算或保存权威 Ollylife 余额。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已确认邀请邮箱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 在收到请求后保存；Ollylife 记录确认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 → VCCHUB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成为 VCCHUB 用户名；须定义重新邀请/更改邮箱政策。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注册手机号码/密码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不交换密码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手机号码用于账户/持卡人及 MFA；密码仅保留在 VCCHUB。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KYC 证据/决定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Sumsub 账户由 Ollylife 签约；由 VCCHUB 运营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仅向 Ollylife 业务系统提供状态及最小绑定信息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原始图片、生物识别资料及原因代码保留在经批准的 Sumsub/VCCHUB 访问和保留模型中。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经验证的名字/姓氏、出生日期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 从 Sumsub 获取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通常仅供 VCCHUB/卡片处理方使用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用于创建持卡人；须定义音译/卡片姓名规则。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钱包/卡片余额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 / 处理方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可选择向 Ollylife 提供状态摘要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权威钱包及卡片账本保留在 VCCHUB 侧。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账单/配送地址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VCCHUB / 履约供应商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默认不发送给 Ollylife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实体卡收件人可与持卡人不同；须保留确认凭证。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6"/>
              </w:rPr>
              <w:t>绑定映射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双方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双向标识符/状态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6"/>
              </w:rPr>
              <w:t>Ollylife 会员 ID ↔ VCCHUB 用户/持卡人/钱包 ID。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5.1 KYC 至持卡人资料映射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500"/>
        <w:gridCol w:w="49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持卡人字段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权威来源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映射规则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名字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Sumsub 已批准申请人资料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根据卡片项目规则优先使用已批准的拉丁字母/音译字段；不得使用演示备用姓名。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姓氏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Sumsub 已批准申请人资料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保留法定姓氏；定义复合/多段姓名及无姓氏情况的处理。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出生日期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Sumsub 已批准申请人资料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规范为 ISO 日期；验证年龄/项目资格。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邮箱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VCCHUB 注册 / 邀请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使用已确认的邀请邮箱；用户名为同一邮箱。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手机号码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VCCHUB 注册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保存规范化的 E.164 值及验证状态。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国家/证件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Sumsub 验证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使用 Sumsub 返回的实际已接受证件及国家；不得信任仅由浏览器作出的选择。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5.2 数据保留原则</w:t>
      </w:r>
    </w:p>
    <w:p>
      <w:r>
        <w:rPr>
          <w:rFonts w:ascii="Calibri" w:hAnsi="Calibri" w:eastAsia="Microsoft YaHei"/>
          <w:i w:val="0"/>
          <w:color w:val="182230"/>
          <w:sz w:val="22"/>
        </w:rPr>
        <w:t>各方只应保留其履行合同、运营及监管职责所需的数据。Ollylife 拥有 Sumsub 合同/账户，但其会员平台一般只需要绑定及生命周期状态，无需保存 Sumsub 证件图片或生物识别资料副本。Ollylife 与 VCCHUB 必须会同法务及合规团队，共同定义 Sumsub 角色、权限、保留政策及运营访问权限。</w:t>
      </w:r>
    </w:p>
    <w:p>
      <w:pPr>
        <w:pStyle w:val="Heading1"/>
        <w:keepNext/>
      </w:pPr>
      <w:r>
        <w:rPr>
          <w:rFonts w:eastAsia="Microsoft YaHei"/>
        </w:rPr>
        <w:t>6. 安全、可靠性及运营控制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控制领域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最低生产要求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API 认证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使用双方约定的 mTLS、OAuth 2.0 客户端凭证或签名请求；轮换凭证；分离沙箱与生产环境。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Webhook 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对原始请求体及时间戳使用 HMAC/非对称签名；设置重放窗口；按事件 ID 幂等处理；按需要使用 HTTPS 允许清单。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秘密信息处理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Ollylife 通过获批准的安全渠道提供 Sumsub 访问权限；VCCHUB 只在服务器端秘密信息存储中保存获委托的 API 密钥。不得在浏览器代码、Git、邮件或日志中暴露凭证；在支持时使用具名访问权限，并在角色变更时轮换。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身份/会话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用户名=邮箱；强密码政策；账户锁定/速率限制；恢复控制；生产环境使用真实 MFA；短期会话及安全 Cookie。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授权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将所有钱包/卡片操作绑定至已认证的 VCCHUB 主体；不得信任仅由浏览器提供的会员 ID、余额、KYC 结果或金额。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幂等性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邀请、Webhook 处理、佣金提取/冲正、钱包入账、卡片发行、费用记账及卡片充值均须具备幂等性。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可审计性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在 Ollylife、VCCHUB 及供应商之间保留不可变的参与者/操作/时间/请求/结果记录及关联 ID；敏感字段须脱敏。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资金完整性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原子化账本记账、币种精度规则、频率/金额限额、人工调整双重控制及每日对账。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个人资料保护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传输使用 TLS；静态加密；最小权限；按目的控制访问；卡片数据掩码；保留/删除/法律保全流程。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监控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针对可用性、延迟、错误率、Webhook 积压、KYC 待处理时长、对账差异、发卡机构故障及邮件投递设置告警。</w:t>
            </w:r>
          </w:p>
        </w:tc>
      </w:tr>
    </w:tbl>
    <w:p>
      <w:pPr>
        <w:spacing w:before="0" w:after="40"/>
      </w:pPr>
    </w:p>
    <w:p>
      <w:pPr>
        <w:keepLines/>
        <w:spacing w:before="100" w:after="200" w:line="288" w:lineRule="auto"/>
        <w:ind w:left="202" w:right="115"/>
        <w:shd w:fill="FDECEC"/>
        <w:pBdr>
          <w:left w:val="single" w:sz="18" w:space="8" w:color="9B1C1C"/>
        </w:pBdr>
      </w:pPr>
      <w:r>
        <w:rPr>
          <w:rFonts w:ascii="Calibri" w:hAnsi="Calibri" w:eastAsia="Microsoft YaHei"/>
          <w:b/>
          <w:color w:val="9B1C1C"/>
          <w:sz w:val="20"/>
        </w:rPr>
        <w:t xml:space="preserve">演示限制  </w:t>
      </w:r>
      <w:r>
        <w:rPr>
          <w:rFonts w:ascii="Calibri" w:hAnsi="Calibri" w:eastAsia="Microsoft YaHei"/>
          <w:color w:val="182230"/>
          <w:sz w:val="20"/>
        </w:rPr>
        <w:t>当前演示使用 Sumsub Sandbox、浏览器保存的演示状态及模拟 2FA 验证码（123456）。演示 API 路径及界面行为仅用于说明旅程，不得视为生产环境的安全、持久化、账本或监管控制。</w:t>
      </w:r>
    </w:p>
    <w:p>
      <w:pPr>
        <w:pStyle w:val="Heading2"/>
        <w:keepNext/>
      </w:pPr>
      <w:r>
        <w:rPr>
          <w:rFonts w:eastAsia="Microsoft YaHei"/>
        </w:rPr>
        <w:t>6.1 服务管理责任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2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个案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主要支持负责人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邀请/邮箱问题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L1/L2；Ollylife 确认提交的地址/会员上下文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邮件及邀请日志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KYC 待处理/已拒绝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KYC 运营团队处理，并升级至 Sumsub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Sumsub 申请人/审核 ID 及原因代码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佣金不符/扣减问题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财务/运营团队处理，并与 VCCHUB 对账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共享提取/关联 ID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钱包/卡片余额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运营 / 处理方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账本及处理方参考号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实体卡配送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/ 履约供应商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收件人确认、履约及追踪参考号</w:t>
            </w:r>
          </w:p>
        </w:tc>
      </w:tr>
    </w:tbl>
    <w:p>
      <w:pPr>
        <w:spacing w:before="0" w:after="40"/>
      </w:pPr>
    </w:p>
    <w:p>
      <w:pPr>
        <w:spacing w:after="0"/>
      </w:pPr>
      <w:r>
        <w:rPr>
          <w:rFonts w:eastAsia="Microsoft YaHei"/>
        </w:rPr>
        <w:br w:type="page"/>
      </w:r>
    </w:p>
    <w:p>
      <w:pPr>
        <w:pStyle w:val="Heading1"/>
        <w:keepNext/>
      </w:pPr>
      <w:r>
        <w:rPr>
          <w:rFonts w:eastAsia="Microsoft YaHei"/>
        </w:rPr>
        <w:t>7. 故障及异常处理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场景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所需行为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重复/已绑定邀请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VCCHUB 返回当前状态；Ollylife 显示“前往 VCCHUB”或继续流程，而不是创建第二个账户。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邀请已过期或邮箱错误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VCCHUB 支持受控重发/重新签发；定义 KYC 前是否可更改邮箱，以及如何撤销旧邀请。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KYC 待处理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VCCHUB 显示待处理状态并接收 Webhook/状态刷新；在取得权威批准前不得创建持卡人/钱包。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KYC 已拒绝/重新提交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VCCHUB 显示允许的用户操作，并将人工审核/支持个案转至相应流程；Ollylife 仅接收必要生命周期状态。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姓名资料缺失/含糊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不得代入模拟值。按 KYC/卡片项目政策转入异常处理/允许的人工更正流程。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完成 Webhook 失败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VCCHUB 重试并支持重放；Ollylife 可查询 VCC-02 以核对状态。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佣金不足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Ollylife 原子化拒绝且不扣减；VCCHUB 显示当前可用佣金，钱包不入账。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扣减成功但钱包入账失败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VCCHUB 以恰好一次方式重试入账；否则以共享参考号触发冲正/人工修复。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发卡失败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卡片金额及 VCCHUB 卡片费用均不记账，或原子化撤销任何预留；安全显示原因，并在有效情况下允许重试。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钱包向卡片充值失败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卡片入账及钱包扣减/费用均不记账，或进行原子化补偿；保持幂等性并提供交易状态。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卡片已取消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将卡片标记为已关闭，但继续计入用户终身累计发卡限额；不得自动恢复发卡名额。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卡片提现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如用户获准使用，只将合资格卡片余额退回 VCCHUB 钱包。不得将卡片资金或钱包余额转回 Ollylife 佣金账户。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申请钱包提现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本版本不支持并应拒绝。由佣金存入钱包的资金必须通过卡片项目使用。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实体卡地址无效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阻止提交；验证支持的配送国家/邮编；要求明确确认收件人/地址。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7.1 用户可见状态模型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Ollylife：未激活 → 已发送邀请 → 验证进行中 → 钱包已就绪 → 需要操作 / 不可用。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VCCHUB 开户：已邀请 → 已注册 → KYC 待处理 → 已批准 / 已拒绝 / 需要重新提交 → 已创建钱包。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充值：已发起 → 佣金已授权/扣减 → 钱包已入账 → 已完成；或待冲正 → 已冲正 / 人工审核。</w:t>
      </w:r>
    </w:p>
    <w:p>
      <w:pPr>
        <w:numPr>
          <w:ilvl w:val="0"/>
          <w:numId w:val="10"/>
        </w:numPr>
      </w:pPr>
      <w:r>
        <w:rPr>
          <w:rFonts w:ascii="Calibri" w:hAnsi="Calibri" w:eastAsia="Microsoft YaHei"/>
          <w:color w:val="182230"/>
          <w:sz w:val="22"/>
        </w:rPr>
        <w:t>卡片：未创建 → 已申请 → 已激活 / 待配送 → 已冻结 / 已关闭 / 失败。已关闭/已取消的卡片仍计入终身发卡限额。</w:t>
      </w:r>
    </w:p>
    <w:p>
      <w:pPr>
        <w:pStyle w:val="Heading1"/>
        <w:keepNext/>
      </w:pPr>
      <w:r>
        <w:rPr>
          <w:rFonts w:eastAsia="Microsoft YaHei"/>
        </w:rPr>
        <w:t>8. 交付计划与验收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56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阶段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牵头方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退出标准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1. 合约与合规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共同负责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已签署责任矩阵；业务旅程获批；API/事件架构获批；认证模型、隐私/KYC/卡片项目决定及测试计划获批。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2. 邀请与注册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+ Ollylife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激活按钮/邮箱确认正常；邀请 API 具幂等性；邮件链接有时效；用户名=邮箱；保存同意证据。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3. Sumsub 与绑定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+ VCCHUB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账户/访问权限就绪；VCCHUB 生产级令牌/Webhook 流程；正确映射已验证姓名/出生日期；零余额钱包；带签名完成 Webhook；状态查询。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4. 访问安全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 + Ollylife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跳转会话及直接登录均正常；真实 2FA、恢复、会话及审计控制通过安全测试。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5. 佣金充值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Ollylife + VCCHUB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余额查询、原子扣减、恰好一次钱包入账、冲正及对账通过并发/故障测试。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6. 卡片服务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VCCHUB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资金门槛；虚拟卡/实体卡选择；账单/收件人地址；发卡状态；钱包向卡片充值；基于钱包扣除卡片费用；卡片服务及交易显示。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7"/>
              </w:rPr>
              <w:t>7. UAT 与生产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共同负责</w:t>
            </w:r>
          </w:p>
        </w:tc>
        <w:tc>
          <w:tcPr>
            <w:tcW w:type="dxa" w:w="5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7"/>
              </w:rPr>
              <w:t>端到端正向/负向路径、监控、运营、灾难恢复、支持、切换及回滚均获验收。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8.1 最低端到端验收场景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82230"/>
          <w:sz w:val="22"/>
        </w:rPr>
        <w:t>现有 Ollylife 会员使用登录邮箱激活；收到邀请；注册用户名与邮箱一致；Sumsub 审核通过；以护照/身份证上的正确姓名及出生日期创建持卡人；创建 SGD 0.00 钱包；Ollylife 中显示绑定。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82230"/>
          <w:sz w:val="22"/>
        </w:rPr>
        <w:t>会员选择其他邮箱；重复邀请/重新邀请行为正确；过期链接无法重复使用。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82230"/>
          <w:sz w:val="22"/>
        </w:rPr>
        <w:t>新加坡和中国证件样例完成已配置项目验证，随后按照合规团队约定测试具代表性的全球支持国家/证件。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82230"/>
          <w:sz w:val="22"/>
        </w:rPr>
        <w:t>通过 Ollylife 跳转及直接登录 VCCHUB 均须在访问钱包前完成生产级 2FA；登出/会话到期/恢复功能正常。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82230"/>
          <w:sz w:val="22"/>
        </w:rPr>
        <w:t>佣金充值仅成功一次；余额不足时拒绝；重复请求不会重复扣款；强制 VCCHUB 故障会触发冲正或建立受控修复事项。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82230"/>
          <w:sz w:val="22"/>
        </w:rPr>
        <w:t>钱包初始余额为零且没有卡片；充值前禁止创建卡片；虚拟卡和实体卡流程均正常；实体卡收件人可使用已保存、经修改或新建的配送地址。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82230"/>
          <w:sz w:val="22"/>
        </w:rPr>
        <w:t>卡片操作“充值”显示钱包余额，仅一次完成钱包到卡片的转账并记录双方余额/交易；适用的 VCCHUB 卡片费用从钱包余额而非 Merchant 余额扣除。</w:t>
      </w:r>
    </w:p>
    <w:p>
      <w:pPr>
        <w:numPr>
          <w:ilvl w:val="0"/>
          <w:numId w:val="11"/>
        </w:numPr>
      </w:pPr>
      <w:r>
        <w:rPr>
          <w:rFonts w:ascii="Calibri" w:hAnsi="Calibri" w:eastAsia="Microsoft YaHei"/>
          <w:color w:val="182230"/>
          <w:sz w:val="22"/>
        </w:rPr>
        <w:t>取消卡片不会恢复用户的卡片限额。如启用卡片提现，资金只退回钱包；仍不允许将钱包余额提回 Ollylife 佣金账户。</w:t>
      </w:r>
    </w:p>
    <w:p>
      <w:pPr>
        <w:pStyle w:val="Heading1"/>
        <w:keepNext/>
      </w:pPr>
      <w:r>
        <w:rPr>
          <w:rFonts w:eastAsia="Microsoft YaHei"/>
        </w:rPr>
        <w:t>9. 已确认决定及剩余建设签署事项</w:t>
      </w:r>
    </w:p>
    <w:p>
      <w:pPr>
        <w:keepLines/>
        <w:spacing w:before="100" w:after="200" w:line="288" w:lineRule="auto"/>
        <w:ind w:left="202" w:right="115"/>
        <w:shd w:fill="EAF6F1"/>
        <w:pBdr>
          <w:left w:val="single" w:sz="18" w:space="8" w:color="32936F"/>
        </w:pBdr>
      </w:pPr>
      <w:r>
        <w:rPr>
          <w:rFonts w:ascii="Calibri" w:hAnsi="Calibri" w:eastAsia="Microsoft YaHei"/>
          <w:b/>
          <w:color w:val="32936F"/>
          <w:sz w:val="20"/>
        </w:rPr>
        <w:t xml:space="preserve">已确认项目决定  </w:t>
      </w:r>
      <w:r>
        <w:rPr>
          <w:rFonts w:ascii="Calibri" w:hAnsi="Calibri" w:eastAsia="Microsoft YaHei"/>
          <w:color w:val="182230"/>
          <w:sz w:val="20"/>
        </w:rPr>
        <w:t>PhotonPay 将继续作为发卡机构。VCCHUB 将在上线前配置适用的钱包创建、卡片创建及充值费用。本项目不设 Ollylife 特定司法辖区限制，拟向所有用户开放，但仍须遵守 VCCHUB、发卡机构、Sumsub 及监管机构的标准控制。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3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决定领域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8EEF5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待确认事项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KYC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Sumsub 生产验证级别；验证规则；人工审核；音译/持卡人姓名政策；重新提交；保留及访问。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身份/访问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SSO 协议及信任模型；会话到期；MFA 方法；受信任设备；恢复；账户/邮箱变更流程。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集成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基础 URL；API 版本管理；认证；证书/密钥；速率限制；Webhook 签名/重试；幂等记录保留；状态码及 SLA。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资金流转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原子化佣金提取/扣减设计；结算时间；待处理状态；冲正窗口；对账文件/API；争议/人工调整控制；禁止将钱包余额提回佣金账户。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卡片服务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是否允许用户取消卡片及从卡片提回钱包；已取消卡片限额处理；合资格提现余额、费用及控制。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实体卡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收件人规则；地址验证；配送费；快递公司；追踪；配送失败；补发；是否允许其他收件人。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运营</w:t>
            </w:r>
          </w:p>
        </w:tc>
        <w:tc>
          <w:tcPr>
            <w:tcW w:type="dxa" w:w="7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支持层级；升级联系人；监控责任；事故严重程度/通知；DR/RTO/RPO；审计及报告频率。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9.1 即时后续行动</w:t>
      </w:r>
    </w:p>
    <w:p>
      <w:pPr>
        <w:keepLines/>
        <w:spacing w:before="100" w:after="200" w:line="288" w:lineRule="auto"/>
        <w:ind w:left="202" w:right="115"/>
        <w:shd w:fill="F1EFFF"/>
        <w:pBdr>
          <w:left w:val="single" w:sz="18" w:space="8" w:color="6656E8"/>
        </w:pBdr>
      </w:pPr>
      <w:r>
        <w:rPr>
          <w:rFonts w:ascii="Calibri" w:hAnsi="Calibri" w:eastAsia="Microsoft YaHei"/>
          <w:b/>
          <w:color w:val="6656E8"/>
          <w:sz w:val="20"/>
        </w:rPr>
        <w:t xml:space="preserve">就绪定义  </w:t>
      </w:r>
      <w:r>
        <w:rPr>
          <w:rFonts w:ascii="Calibri" w:hAnsi="Calibri" w:eastAsia="Microsoft YaHei"/>
          <w:color w:val="182230"/>
          <w:sz w:val="20"/>
        </w:rPr>
        <w:t>只有在每项范围内集成均明确责任方、接口提供方/调用方、权威数据源、安全机制、幂等规则、错误模型及验收负责人后，方可开始开发。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负责人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下一步行动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VCCHUB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指定 API 负责人；选择受支持的 Star SaaS 发卡版本；记录现有钱包创建/查询/充值合约；上线前配置 PhotonPay 项目及基于钱包的费用；确认已取消卡片限额及用户对卡片提现/取消的权限；提供 VCC-01/02/03 及 VCC-WH-01 规格；指定 Sumsub 技术运营人员。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Ollylife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指定后端/前端及 Sumsub 账户负责人；批准 Sumsub 验证级别/配置并安全地向 VCCHUB 提供访问权限；提供会员/绑定数据模型及 OLY-01/02/03 佣金服务合约草案。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共同负责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举行 90 分钟接口工作坊，解决标识符、认证、幂等性、错误/状态模型、对账及支持责任。</w:t>
            </w:r>
          </w:p>
        </w:tc>
      </w:tr>
    </w:tbl>
    <w:p>
      <w:pPr>
        <w:spacing w:before="0" w:after="40"/>
      </w:pPr>
    </w:p>
    <w:p>
      <w:pPr>
        <w:pStyle w:val="Heading2"/>
        <w:keepNext/>
      </w:pPr>
      <w:r>
        <w:rPr>
          <w:rFonts w:eastAsia="Microsoft YaHei"/>
        </w:rPr>
        <w:t>9.2 治理及就绪行动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负责人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EAF6F1"/>
          </w:tcPr>
          <w:p>
            <w:pPr>
              <w:spacing w:after="0"/>
            </w:pPr>
            <w:r>
              <w:rPr>
                <w:rFonts w:eastAsia="Microsoft YaHei"/>
              </w:rPr>
            </w:r>
            <w:r>
              <w:rPr>
                <w:rFonts w:ascii="Calibri" w:hAnsi="Calibri" w:eastAsia="Microsoft YaHei"/>
                <w:b/>
                <w:color w:val="17365D"/>
                <w:sz w:val="16"/>
              </w:rPr>
              <w:t>下一步行动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合规/法务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确认 KYC 规则、数据处理/保留、条款/隐私内容及适用卡片项目控制。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b/>
                <w:color w:val="182230"/>
                <w:sz w:val="18"/>
              </w:rPr>
              <w:t>QA/运营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vAlign w:val="center"/>
            <w:shd w:fill="FAFBFC"/>
          </w:tcPr>
          <w:p>
            <w:pPr>
              <w:spacing w:before="0" w:after="50" w:line="276" w:lineRule="auto"/>
            </w:pPr>
            <w:r>
              <w:rPr>
                <w:rFonts w:ascii="Calibri" w:hAnsi="Calibri" w:eastAsia="Microsoft YaHei"/>
                <w:color w:val="182230"/>
                <w:sz w:val="18"/>
              </w:rPr>
              <w:t>将第 8 节验收场景转化为具体环境的测试用例、监控检查及运营手册。</w:t>
            </w:r>
          </w:p>
        </w:tc>
      </w:tr>
    </w:tbl>
    <w:p>
      <w:pPr>
        <w:spacing w:before="0" w:after="40"/>
      </w:pPr>
    </w:p>
    <w:p>
      <w:pPr>
        <w:keepLines/>
        <w:spacing w:before="100" w:after="200" w:line="288" w:lineRule="auto"/>
        <w:ind w:left="202" w:right="115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2E74B5"/>
          <w:sz w:val="20"/>
        </w:rPr>
        <w:t xml:space="preserve">交接检查点  </w:t>
      </w:r>
      <w:r>
        <w:rPr>
          <w:rFonts w:ascii="Calibri" w:hAnsi="Calibri" w:eastAsia="Microsoft YaHei"/>
          <w:color w:val="182230"/>
          <w:sz w:val="20"/>
        </w:rPr>
        <w:t>首次技术工作坊应解决以下重点不确定事项：受支持的发卡 API 版本、基于钱包扣费的实施准备情况、已取消卡片限额/用户权限、卡片向钱包提现政策，以及实体卡履约合约。确认后，第 4 节中的每个 NEW 或 EXTEND 项目均可转为已分派责任的待办事项及合约测试。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 w:line="240" w:lineRule="auto"/>
      <w:pBdr>
        <w:top w:val="single" w:sz="10" w:space="3" w:color="0E68BB"/>
      </w:pBdr>
    </w:pPr>
    <w:r>
      <w:rPr>
        <w:rFonts w:ascii="Calibri" w:hAnsi="Calibri" w:eastAsia="Microsoft YaHei"/>
        <w:b/>
        <w:color w:val="182230"/>
        <w:sz w:val="15"/>
      </w:rPr>
      <w:t>STAR SAAS LIMITED</w:t>
      <w:tab/>
      <w:t xml:space="preserve">机密 - 实施草案  </w:t>
    </w:r>
    <w:r>
      <w:rPr>
        <w:rFonts w:eastAsia="Microsoft YaHei"/>
      </w:rPr>
      <w:t xml:space="preserve">|  </w:t>
    </w:r>
    <w:r>
      <w:rPr>
        <w:rFonts w:ascii="Calibri" w:hAnsi="Calibri" w:eastAsia="Microsoft YaHei"/>
        <w:color w:val="667085"/>
        <w:sz w:val="15"/>
      </w:rPr>
    </w:r>
    <w:r>
      <w:rPr>
        <w:rFonts w:ascii="Calibri" w:hAnsi="Calibri" w:eastAsia="Microsoft YaHei"/>
        <w:color w:val="667085"/>
        <w:sz w:val="15"/>
      </w:rPr>
      <w:fldChar w:fldCharType="begin"/>
      <w:instrText xml:space="preserve">PAGE</w:instrText>
      <w:fldChar w:fldCharType="end"/>
    </w:r>
  </w:p>
  <w:p>
    <w:pPr>
      <w:spacing w:before="0" w:after="0" w:line="240" w:lineRule="auto"/>
    </w:pPr>
    <w:r>
      <w:rPr>
        <w:rFonts w:ascii="Calibri" w:hAnsi="Calibri" w:eastAsia="Microsoft YaHei"/>
        <w:color w:val="182230"/>
        <w:sz w:val="14"/>
      </w:rPr>
      <w:t>香港湾仔道 165-171 号幸运中心 15 楼 1506 室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before="0" w:after="0" w:line="240" w:lineRule="auto"/>
      <w:pBdr>
        <w:top w:val="single" w:sz="10" w:space="3" w:color="0E68BB"/>
      </w:pBdr>
    </w:pPr>
    <w:r>
      <w:rPr>
        <w:rFonts w:ascii="Calibri" w:hAnsi="Calibri" w:eastAsia="Microsoft YaHei"/>
        <w:b/>
        <w:color w:val="182230"/>
        <w:sz w:val="15"/>
      </w:rPr>
      <w:t>STAR SAAS LIMITED</w:t>
      <w:tab/>
      <w:t xml:space="preserve">机密 - 实施草案  </w:t>
    </w:r>
    <w:r>
      <w:rPr>
        <w:rFonts w:eastAsia="Microsoft YaHei"/>
      </w:rPr>
      <w:t xml:space="preserve">|  </w:t>
    </w:r>
    <w:r>
      <w:rPr>
        <w:rFonts w:ascii="Calibri" w:hAnsi="Calibri" w:eastAsia="Microsoft YaHei"/>
        <w:color w:val="667085"/>
        <w:sz w:val="15"/>
      </w:rPr>
    </w:r>
    <w:r>
      <w:rPr>
        <w:rFonts w:ascii="Calibri" w:hAnsi="Calibri" w:eastAsia="Microsoft YaHei"/>
        <w:color w:val="667085"/>
        <w:sz w:val="15"/>
      </w:rPr>
      <w:fldChar w:fldCharType="begin"/>
      <w:instrText xml:space="preserve">PAGE</w:instrText>
      <w:fldChar w:fldCharType="end"/>
    </w:r>
  </w:p>
  <w:p>
    <w:pPr>
      <w:spacing w:before="0" w:after="0" w:line="240" w:lineRule="auto"/>
    </w:pPr>
    <w:r>
      <w:rPr>
        <w:rFonts w:ascii="Calibri" w:hAnsi="Calibri" w:eastAsia="Microsoft YaHei"/>
        <w:color w:val="182230"/>
        <w:sz w:val="14"/>
      </w:rPr>
      <w:t>香港湾仔道 165-171 号幸运中心 15 楼 1506 室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6"/>
      </w:rPr>
      <w:t>OLLYLIFE × VCCHUB  |  实施责任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6"/>
      </w:rPr>
      <w:t>OLLYLIFE × VCCHUB  |  实施责任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nsid w:val="A11C0009"/>
    <w:multiLevelType w:val="singleLevel"/>
    <w:tmpl w:val="B22D0009"/>
    <w:lvl w:ilvl="0">
      <w:start w:val="1"/>
      <w:numFmt w:val="bullet"/>
      <w:lvlText w:val="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 w:hint="default"/>
      </w:rPr>
    </w:lvl>
  </w:abstractNum>
  <w:num w:numId="10">
    <w:abstractNumId w:val="9"/>
  </w:num>
  <w:abstractNum w:abstractNumId="10">
    <w:nsid w:val="A11C000A"/>
    <w:multiLevelType w:val="singleLevel"/>
    <w:tmpl w:val="B22D000A"/>
    <w:lvl w:ilvl="0">
      <w:start w:val="1"/>
      <w:numFmt w:val="decimal"/>
      <w:lvlText w:val="%1."/>
      <w:lvlJc w:val="left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65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40"/>
    </w:pPr>
    <w:rPr>
      <w:rFonts w:asciiTheme="majorHAnsi" w:eastAsiaTheme="majorEastAsia" w:hAnsiTheme="majorHAnsi" w:cstheme="majorBidi" w:ascii="Calibri" w:hAnsi="Calibri" w:eastAsia="Microsoft YaHei"/>
      <w:i/>
      <w:iCs/>
      <w:color w:val="667085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18223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Microsoft YaHei"/>
      <w:color w:val="18223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eastAsia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eastAsia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Ollylife–VCCHUB 钱包激活与卡片项目实施责任规范</dc:title>
  <dc:subject>钱包激活、KYC、佣金充值、卡片项目职责及 Star SaaS 发卡 API 映射</dc:subject>
  <dc:creator>Star SaaS Limited</dc:creator>
  <cp:keywords>Ollylife, VCCHUB, Sumsub, 钱包, 卡片, KYC, API, Webhook, RACI, 机密, 专有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