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eiryo UI" w:hAnsi="Meiryo UI" w:eastAsia="Meiryo UI"/>
          <w:b/>
          <w:i w:val="0"/>
          <w:color w:val="1F5C99"/>
          <w:sz w:val="44"/>
        </w:rPr>
        <w:t>graph2 詳細設計書</w:t>
      </w:r>
    </w:p>
    <w:p>
      <w:r>
        <w:rPr>
          <w:rFonts w:ascii="Meiryo UI" w:hAnsi="Meiryo UI" w:eastAsia="Meiryo UI"/>
          <w:b w:val="0"/>
          <w:i w:val="0"/>
          <w:color w:val="606874"/>
          <w:sz w:val="22"/>
        </w:rPr>
        <w:t>円グラフ SVG レンダラ ／ エンジニア向け（保守・改修用）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19"/>
        </w:rPr>
        <w:t>版: 1.0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本書は graph2 の構造・レイヤ責務・ラベル配置/引出線アルゴリズム・決定的出力の検証方針を記述する。一次資料は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graph2/README.md</w:t>
      </w:r>
      <w:r>
        <w:rPr>
          <w:rFonts w:ascii="Meiryo UI" w:hAnsi="Meiryo UI" w:eastAsia="Meiryo UI"/>
          <w:b w:val="0"/>
          <w:i w:val="0"/>
          <w:sz w:val="21"/>
        </w:rPr>
        <w:t xml:space="preserve"> とソースのコメント（コメント規約準拠）。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1. 概要・目的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graph2 は TypeScript 製の円グラフ SVG レンダラ。</w:t>
      </w:r>
      <w:r>
        <w:rPr>
          <w:rFonts w:ascii="ＭＳ ゴシック" w:hAnsi="ＭＳ ゴシック" w:eastAsia="ＭＳ ゴシック"/>
          <w:b w:val="0"/>
          <w:i w:val="0"/>
          <w:sz w:val="20"/>
        </w:rPr>
        <w:t>{name, value}</w:t>
      </w:r>
      <w:r>
        <w:rPr>
          <w:rFonts w:ascii="Meiryo UI" w:hAnsi="Meiryo UI" w:eastAsia="Meiryo UI"/>
          <w:b w:val="0"/>
          <w:i w:val="0"/>
          <w:sz w:val="21"/>
        </w:rPr>
        <w:t xml:space="preserve"> の配列（JSON / Excel / サンプル）を入力に、ラベルと引出線（leader）を自動配置した円グラフ SVG を生成する。2〜3 人チームでメンテしやすい粒度にモジュール分割している。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レンダリング層は外部ライブラリ依存ゼロ</w:t>
      </w:r>
      <w:r>
        <w:rPr>
          <w:rFonts w:ascii="Meiryo UI" w:hAnsi="Meiryo UI" w:eastAsia="Meiryo UI"/>
          <w:b w:val="0"/>
          <w:i w:val="0"/>
          <w:sz w:val="21"/>
        </w:rPr>
        <w:t>（D3.js 等は不採用）。プレーンな TypeScript で SVG タグの文字列を組み立てる。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Node でもブラウザでも同一コードが動く（DOM API・</w:t>
      </w:r>
      <w:r>
        <w:rPr>
          <w:rFonts w:ascii="ＭＳ ゴシック" w:hAnsi="ＭＳ ゴシック" w:eastAsia="ＭＳ ゴシック"/>
          <w:b w:val="0"/>
          <w:i w:val="0"/>
          <w:sz w:val="20"/>
        </w:rPr>
        <w:t>&lt;canvas&gt;</w:t>
      </w:r>
      <w:r>
        <w:rPr>
          <w:rFonts w:ascii="Meiryo UI" w:hAnsi="Meiryo UI" w:eastAsia="Meiryo UI"/>
          <w:b w:val="0"/>
          <w:i w:val="0"/>
          <w:sz w:val="21"/>
        </w:rPr>
        <w:t>・selection 抽象に依存しない）。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Excel 入力のみ </w:t>
      </w:r>
      <w:r>
        <w:rPr>
          <w:rFonts w:ascii="ＭＳ ゴシック" w:hAnsi="ＭＳ ゴシック" w:eastAsia="ＭＳ ゴシック"/>
          <w:b w:val="0"/>
          <w:i w:val="0"/>
          <w:sz w:val="20"/>
        </w:rPr>
        <w:t>exceljs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xlsx_loader.ts</w:t>
      </w:r>
      <w:r>
        <w:rPr>
          <w:rFonts w:ascii="Meiryo UI" w:hAnsi="Meiryo UI" w:eastAsia="Meiryo UI"/>
          <w:b w:val="0"/>
          <w:i w:val="0"/>
          <w:sz w:val="21"/>
        </w:rPr>
        <w:t xml:space="preserve">）、フォント埋込のみ </w:t>
      </w:r>
      <w:r>
        <w:rPr>
          <w:rFonts w:ascii="ＭＳ ゴシック" w:hAnsi="ＭＳ ゴシック" w:eastAsia="ＭＳ ゴシック"/>
          <w:b w:val="0"/>
          <w:i w:val="0"/>
          <w:sz w:val="20"/>
        </w:rPr>
        <w:t>subset-font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svg_export/font.ts</w:t>
      </w:r>
      <w:r>
        <w:rPr>
          <w:rFonts w:ascii="Meiryo UI" w:hAnsi="Meiryo UI" w:eastAsia="Meiryo UI"/>
          <w:b w:val="0"/>
          <w:i w:val="0"/>
          <w:sz w:val="21"/>
        </w:rPr>
        <w:t>）に依存し、いずれも端の層に隔離する。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out/svg_js/</w:t>
      </w:r>
      <w:r>
        <w:rPr>
          <w:rFonts w:ascii="Meiryo UI" w:hAnsi="Meiryo UI" w:eastAsia="Meiryo UI"/>
          <w:b w:val="0"/>
          <w:i w:val="0"/>
          <w:sz w:val="21"/>
        </w:rPr>
        <w:t xml:space="preserve"> の SVG 出力は </w:t>
      </w:r>
      <w:r>
        <w:rPr>
          <w:rFonts w:ascii="Meiryo UI" w:hAnsi="Meiryo UI" w:eastAsia="Meiryo UI"/>
          <w:b/>
          <w:i w:val="0"/>
          <w:sz w:val="21"/>
        </w:rPr>
        <w:t>87 サンプルの回帰テスト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verify_svg.ts</w:t>
      </w:r>
      <w:r>
        <w:rPr>
          <w:rFonts w:ascii="Meiryo UI" w:hAnsi="Meiryo UI" w:eastAsia="Meiryo UI"/>
          <w:b w:val="0"/>
          <w:i w:val="0"/>
          <w:sz w:val="21"/>
        </w:rPr>
        <w:t>）で検証する。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2. レンダリングパイプライン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入力からの流れ。最終アセンブリは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renderPdfStylePieToSvg</w:t>
      </w:r>
      <w:r>
        <w:rPr>
          <w:rFonts w:ascii="Meiryo UI" w:hAnsi="Meiryo UI" w:eastAsia="Meiryo UI"/>
          <w:b w:val="0"/>
          <w:i w:val="0"/>
          <w:sz w:val="21"/>
        </w:rPr>
        <w:t xml:space="preserve">（async, </w:t>
      </w:r>
      <w:r>
        <w:rPr>
          <w:rFonts w:ascii="ＭＳ ゴシック" w:hAnsi="ＭＳ ゴシック" w:eastAsia="ＭＳ ゴシック"/>
          <w:b w:val="0"/>
          <w:i w:val="0"/>
          <w:sz w:val="20"/>
        </w:rPr>
        <w:t>svg_export/index.ts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spacing w:before="60" w:after="120"/>
        <w:ind w:left="170"/>
        <w:shd w:val="clear" w:color="auto" w:fill="F2F4F7"/>
      </w:pPr>
      <w:r>
        <w:rPr>
          <w:rFonts w:ascii="ＭＳ ゴシック" w:hAnsi="ＭＳ ゴシック" w:eastAsia="ＭＳ ゴシック"/>
          <w:b w:val="0"/>
          <w:i w:val="0"/>
          <w:sz w:val="17"/>
        </w:rPr>
        <w:t>入力 (samples.json / JSON / 配列 / xlsx)</w:t>
        <w:br/>
        <w:t xml:space="preserve">   │  (data.ts: normalizeInputItems / resolveInputData{,Async}、xlsx は xlsx_loader.ts)</w:t>
        <w:br/>
        <w:t xml:space="preserve">   ▼</w:t>
        <w:br/>
        <w:t>Item[] {name, value}</w:t>
        <w:br/>
        <w:t xml:space="preserve">   │</w:t>
        <w:br/>
        <w:t xml:space="preserve">   ▼</w:t>
        <w:br/>
        <w:t>renderPdfStylePieToSvg (async, svg_export/index.ts)   ← 最終アセンブリ・ヘアピン leader 省略・leader 交差検査</w:t>
        <w:br/>
        <w:t xml:space="preserve">   ├─→ config.ts             createPieLayoutConfig / makeColors        (寸法・スケール・配色)</w:t>
        <w:br/>
        <w:t xml:space="preserve">   ├─→ layout.ts             layoutLabels                              (論理座標でラベル位置決定)</w:t>
        <w:br/>
        <w:t xml:space="preserve">   ├─→ svg_export/rendering.ts  createCoordinateSystem / buildSlicePath / computeArcs / textFragment</w:t>
        <w:br/>
        <w:t xml:space="preserve">   ├─→ label_placement.ts    drawLabelFragments / leaderPath           (経路選択 + 引出線 path)</w:t>
        <w:br/>
        <w:t xml:space="preserve">   ├─→ svg_export/post_layout.ts  resolveLabelOverlaps / runCompactCascade / applyVisualViewBoxNudge</w:t>
        <w:br/>
        <w:t xml:space="preserve">   └─→ svg_export/font.ts    buildFontFaceDefs                         (TTF → WOFF2 埋込)</w:t>
        <w:br/>
        <w:t xml:space="preserve">   ▼</w:t>
        <w:br/>
        <w:t>RenderResult { svg, diagnostics, config }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3. レイヤごとの役割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レイヤ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ファイル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責務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型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src/types.ts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全体共通の TS interface（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Item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LayoutItem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Placement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Diagnostics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PieLayoutConfig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等）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データ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src/data.ts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+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samples.json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+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src/xlsx_loader.ts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サンプル読込、JSON / Excel 入力、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{name, value}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正規化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設定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src/config.ts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pt 基準寸法・フォント・派生スケール getter 群（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createPieLayoutConfig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）+ 配色（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makeColors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レイアウト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src/layout.ts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論理座標系でのラベル位置決定（左右割当・Y 解決・上左カスケード・X 配置・flip 判定）。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layoutLabels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を section 構成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幾何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src/svg_geom.ts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純粋幾何/測定/ナッジ系ヘルパー（座標変換なし、SVG 文字列生成なし、副作用なし）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経路選択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src/label_placement.ts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角度ゾーン別の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placeXxxLabel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群 10 種と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drawLabelFragments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のオーケストレーション。引出線 SVG path（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leaderPath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）と end-point / segment ナッジ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描画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src/svg_export/rendering.ts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論理座標 → SVG pt への座標変換、スライス path・テキスト要素、視覚 em 幅推定（純粋関数）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後処理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src/svg_export/post_layout.ts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overlap 解消（対角押し + 縦分離の 2 パス）・compact cascade・半角カナ fallback・視覚 viewBox nudge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フォント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src/svg_export/font.ts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WOFF2 サブセット埋込（async I/O + キャッシュ。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subset-font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依存、失敗時は full TTF に fallback）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統合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src/svg_export/index.ts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renderPdfStylePieToSvg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の最終アセンブリ、ヘアピン leader 省略（なす角 &gt; 135°）、leader 交差検査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エントリ</w:t>
            </w:r>
          </w:p>
        </w:tc>
        <w:tc>
          <w:tcPr>
            <w:tcW w:type="dxa" w:w="3249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cli.ts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test_batch.ts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/ 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verify_svg.ts</w:t>
            </w:r>
          </w:p>
        </w:tc>
        <w:tc>
          <w:tcPr>
            <w:tcW w:type="dxa" w:w="3249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CLI / 一括生成 + ビューア / 自動検証</w:t>
            </w:r>
          </w:p>
        </w:tc>
      </w:tr>
    </w:tbl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3.1 分割方針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`layout.ts` / `label_placement.ts` は 1 ファイル</w:t>
      </w:r>
      <w:r>
        <w:rPr>
          <w:rFonts w:ascii="Meiryo UI" w:hAnsi="Meiryo UI" w:eastAsia="Meiryo UI"/>
          <w:b w:val="0"/>
          <w:i w:val="0"/>
          <w:sz w:val="21"/>
        </w:rPr>
        <w:t>: 公開 API は 1 関数（</w:t>
      </w:r>
      <w:r>
        <w:rPr>
          <w:rFonts w:ascii="ＭＳ ゴシック" w:hAnsi="ＭＳ ゴシック" w:eastAsia="ＭＳ ゴシック"/>
          <w:b w:val="0"/>
          <w:i w:val="0"/>
          <w:sz w:val="20"/>
        </w:rPr>
        <w:t>layoutLabels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drawLabelFragments</w:t>
      </w:r>
      <w:r>
        <w:rPr>
          <w:rFonts w:ascii="Meiryo UI" w:hAnsi="Meiryo UI" w:eastAsia="Meiryo UI"/>
          <w:b w:val="0"/>
          <w:i w:val="0"/>
          <w:sz w:val="21"/>
        </w:rPr>
        <w:t>）で、サブモジュール化は内部詳細にすぎず grep 性が下がる。section header コメントで「profiles / diagnostics / ...」を識別できれば十分。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`svg_export/` は subdir 維持</w:t>
      </w:r>
      <w:r>
        <w:rPr>
          <w:rFonts w:ascii="Meiryo UI" w:hAnsi="Meiryo UI" w:eastAsia="Meiryo UI"/>
          <w:b w:val="0"/>
          <w:i w:val="0"/>
          <w:sz w:val="21"/>
        </w:rPr>
        <w:t>: rendering（純粋関数）/ post_layout（placement 修正）/ font（async I/O + 独自依存）/ orchestrator は性質が異なるため分けるメリットがある。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4. ラベル配置の流れ（</w:t>
      </w:r>
      <w:r>
        <w:rPr>
          <w:rFonts w:ascii="ＭＳ ゴシック" w:hAnsi="ＭＳ ゴシック" w:eastAsia="ＭＳ ゴシック"/>
          <w:b/>
          <w:i w:val="0"/>
          <w:color w:val="1F5C99"/>
          <w:sz w:val="29"/>
        </w:rPr>
        <w:t>layout.ts</w:t>
      </w:r>
      <w:r>
        <w:rPr>
          <w:rFonts w:ascii="Meiryo UI" w:hAnsi="Meiryo UI" w:eastAsia="Meiryo UI"/>
          <w:b/>
          <w:i w:val="0"/>
          <w:color w:val="1F5C99"/>
          <w:sz w:val="30"/>
        </w:rPr>
        <w:t xml:space="preserve"> 核心部）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角度計算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calcMidAngles</w:t>
      </w:r>
      <w:r>
        <w:rPr>
          <w:rFonts w:ascii="Meiryo UI" w:hAnsi="Meiryo UI" w:eastAsia="Meiryo UI"/>
          <w:b w:val="0"/>
          <w:i w:val="0"/>
          <w:sz w:val="21"/>
        </w:rPr>
        <w:t xml:space="preserve">）— 各スライスの中心角度を </w:t>
      </w:r>
      <w:r>
        <w:rPr>
          <w:rFonts w:ascii="ＭＳ ゴシック" w:hAnsi="ＭＳ ゴシック" w:eastAsia="ＭＳ ゴシック"/>
          <w:b w:val="0"/>
          <w:i w:val="0"/>
          <w:sz w:val="20"/>
        </w:rPr>
        <w:t>startangle</w:t>
      </w:r>
      <w:r>
        <w:rPr>
          <w:rFonts w:ascii="Meiryo UI" w:hAnsi="Meiryo UI" w:eastAsia="Meiryo UI"/>
          <w:b w:val="0"/>
          <w:i w:val="0"/>
          <w:sz w:val="21"/>
        </w:rPr>
        <w:t xml:space="preserve"> から累積。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プロファイル化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buildProfiles</w:t>
      </w:r>
      <w:r>
        <w:rPr>
          <w:rFonts w:ascii="Meiryo UI" w:hAnsi="Meiryo UI" w:eastAsia="Meiryo UI"/>
          <w:b w:val="0"/>
          <w:i w:val="0"/>
          <w:sz w:val="21"/>
        </w:rPr>
        <w:t xml:space="preserve">）— 角度から </w:t>
      </w:r>
      <w:r>
        <w:rPr>
          <w:rFonts w:ascii="ＭＳ ゴシック" w:hAnsi="ＭＳ ゴシック" w:eastAsia="ＭＳ ゴシック"/>
          <w:b w:val="0"/>
          <w:i w:val="0"/>
          <w:sz w:val="20"/>
        </w:rPr>
        <w:t>side</w:t>
      </w:r>
      <w:r>
        <w:rPr>
          <w:rFonts w:ascii="Meiryo UI" w:hAnsi="Meiryo UI" w:eastAsia="Meiryo UI"/>
          <w:b w:val="0"/>
          <w:i w:val="0"/>
          <w:sz w:val="21"/>
        </w:rPr>
        <w:t>（left/right）、</w:t>
      </w:r>
      <w:r>
        <w:rPr>
          <w:rFonts w:ascii="ＭＳ ゴシック" w:hAnsi="ＭＳ ゴシック" w:eastAsia="ＭＳ ゴシック"/>
          <w:b w:val="0"/>
          <w:i w:val="0"/>
          <w:sz w:val="20"/>
        </w:rPr>
        <w:t>isUpperLeft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ＭＳ ゴシック" w:hAnsi="ＭＳ ゴシック" w:eastAsia="ＭＳ ゴシック"/>
          <w:b w:val="0"/>
          <w:i w:val="0"/>
          <w:sz w:val="20"/>
        </w:rPr>
        <w:t>isSmall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ＭＳ ゴシック" w:hAnsi="ＭＳ ゴシック" w:eastAsia="ＭＳ ゴシック"/>
          <w:b w:val="0"/>
          <w:i w:val="0"/>
          <w:sz w:val="20"/>
        </w:rPr>
        <w:t>isLong</w:t>
      </w:r>
      <w:r>
        <w:rPr>
          <w:rFonts w:ascii="Meiryo UI" w:hAnsi="Meiryo UI" w:eastAsia="Meiryo UI"/>
          <w:b w:val="0"/>
          <w:i w:val="0"/>
          <w:sz w:val="21"/>
        </w:rPr>
        <w:t xml:space="preserve"> 等のフラグ。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混雑診断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runDiagnostics</w:t>
      </w:r>
      <w:r>
        <w:rPr>
          <w:rFonts w:ascii="Meiryo UI" w:hAnsi="Meiryo UI" w:eastAsia="Meiryo UI"/>
          <w:b w:val="0"/>
          <w:i w:val="0"/>
          <w:sz w:val="21"/>
        </w:rPr>
        <w:t xml:space="preserve">）— 領域別カウントから </w:t>
      </w:r>
      <w:r>
        <w:rPr>
          <w:rFonts w:ascii="ＭＳ ゴシック" w:hAnsi="ＭＳ ゴシック" w:eastAsia="ＭＳ ゴシック"/>
          <w:b w:val="0"/>
          <w:i w:val="0"/>
          <w:sz w:val="20"/>
        </w:rPr>
        <w:t>upper_left_small_dense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ＭＳ ゴシック" w:hAnsi="ＭＳ ゴシック" w:eastAsia="ＭＳ ゴシック"/>
          <w:b w:val="0"/>
          <w:i w:val="0"/>
          <w:sz w:val="20"/>
        </w:rPr>
        <w:t>top_small_dense</w:t>
      </w:r>
      <w:r>
        <w:rPr>
          <w:rFonts w:ascii="Meiryo UI" w:hAnsi="Meiryo UI" w:eastAsia="Meiryo UI"/>
          <w:b w:val="0"/>
          <w:i w:val="0"/>
          <w:sz w:val="21"/>
        </w:rPr>
        <w:t xml:space="preserve"> 等の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modeTags</w:t>
      </w:r>
      <w:r>
        <w:rPr>
          <w:rFonts w:ascii="Meiryo UI" w:hAnsi="Meiryo UI" w:eastAsia="Meiryo UI"/>
          <w:b w:val="0"/>
          <w:i w:val="0"/>
          <w:sz w:val="21"/>
        </w:rPr>
        <w:t>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Y 解決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resolveSidePositions</w:t>
      </w:r>
      <w:r>
        <w:rPr>
          <w:rFonts w:ascii="Meiryo UI" w:hAnsi="Meiryo UI" w:eastAsia="Meiryo UI"/>
          <w:b w:val="0"/>
          <w:i w:val="0"/>
          <w:sz w:val="21"/>
        </w:rPr>
        <w:t xml:space="preserve">）— 左右各サイドで </w:t>
      </w:r>
      <w:r>
        <w:rPr>
          <w:rFonts w:ascii="ＭＳ ゴシック" w:hAnsi="ＭＳ ゴシック" w:eastAsia="ＭＳ ゴシック"/>
          <w:b w:val="0"/>
          <w:i w:val="0"/>
          <w:sz w:val="20"/>
        </w:rPr>
        <w:t>gap</w:t>
      </w:r>
      <w:r>
        <w:rPr>
          <w:rFonts w:ascii="Meiryo UI" w:hAnsi="Meiryo UI" w:eastAsia="Meiryo UI"/>
          <w:b w:val="0"/>
          <w:i w:val="0"/>
          <w:sz w:val="21"/>
        </w:rPr>
        <w:t xml:space="preserve"> を確保しつつ縦位置を反復調整。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flip 判定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flipUpperLeftStackToRight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applyFlipToRight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applyBottomFlipToLeft</w:t>
      </w:r>
      <w:r>
        <w:rPr>
          <w:rFonts w:ascii="Meiryo UI" w:hAnsi="Meiryo UI" w:eastAsia="Meiryo UI"/>
          <w:b w:val="0"/>
          <w:i w:val="0"/>
          <w:sz w:val="21"/>
        </w:rPr>
        <w:t>）— 左上スタックが上端を超える / 下帯が混む場合に反対側へ flip。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上左カスケード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assignUpperLeftRenderY</w:t>
      </w:r>
      <w:r>
        <w:rPr>
          <w:rFonts w:ascii="Meiryo UI" w:hAnsi="Meiryo UI" w:eastAsia="Meiryo UI"/>
          <w:b w:val="0"/>
          <w:i w:val="0"/>
          <w:sz w:val="21"/>
        </w:rPr>
        <w:t>）— 上左象限は専用処理で上方向にスタック。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X 配置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placeX</w:t>
      </w:r>
      <w:r>
        <w:rPr>
          <w:rFonts w:ascii="Meiryo UI" w:hAnsi="Meiryo UI" w:eastAsia="Meiryo UI"/>
          <w:b w:val="0"/>
          <w:i w:val="0"/>
          <w:sz w:val="21"/>
        </w:rPr>
        <w:t xml:space="preserve">）— 楕円リング上に配置: </w:t>
      </w:r>
      <w:r>
        <w:rPr>
          <w:rFonts w:ascii="ＭＳ ゴシック" w:hAnsi="ＭＳ ゴシック" w:eastAsia="ＭＳ ゴシック"/>
          <w:b w:val="0"/>
          <w:i w:val="0"/>
          <w:sz w:val="20"/>
        </w:rPr>
        <w:t>x = √(r² - y²) × xScale</w:t>
      </w:r>
      <w:r>
        <w:rPr>
          <w:rFonts w:ascii="Meiryo UI" w:hAnsi="Meiryo UI" w:eastAsia="Meiryo UI"/>
          <w:b w:val="0"/>
          <w:i w:val="0"/>
          <w:sz w:val="21"/>
        </w:rPr>
        <w:t>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5. リーダー線の分岐（</w:t>
      </w:r>
      <w:r>
        <w:rPr>
          <w:rFonts w:ascii="ＭＳ ゴシック" w:hAnsi="ＭＳ ゴシック" w:eastAsia="ＭＳ ゴシック"/>
          <w:b/>
          <w:i w:val="0"/>
          <w:color w:val="1F5C99"/>
          <w:sz w:val="29"/>
        </w:rPr>
        <w:t>label_placement.ts</w:t>
      </w:r>
      <w:r>
        <w:rPr>
          <w:rFonts w:ascii="Meiryo UI" w:hAnsi="Meiryo UI" w:eastAsia="Meiryo UI"/>
          <w:b/>
          <w:i w:val="0"/>
          <w:color w:val="1F5C99"/>
          <w:sz w:val="30"/>
        </w:rPr>
        <w:t>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drawLabelFragments</w:t>
      </w:r>
      <w:r>
        <w:rPr>
          <w:rFonts w:ascii="Meiryo UI" w:hAnsi="Meiryo UI" w:eastAsia="Meiryo UI"/>
          <w:b w:val="0"/>
          <w:i w:val="0"/>
          <w:sz w:val="21"/>
        </w:rPr>
        <w:t xml:space="preserve"> は角度・密度から配置関数を 1 つ選び、</w:t>
      </w:r>
      <w:r>
        <w:rPr>
          <w:rFonts w:ascii="ＭＳ ゴシック" w:hAnsi="ＭＳ ゴシック" w:eastAsia="ＭＳ ゴシック"/>
          <w:b w:val="0"/>
          <w:i w:val="0"/>
          <w:sz w:val="20"/>
        </w:rPr>
        <w:t>leaderPath</w:t>
      </w:r>
      <w:r>
        <w:rPr>
          <w:rFonts w:ascii="Meiryo UI" w:hAnsi="Meiryo UI" w:eastAsia="Meiryo UI"/>
          <w:b w:val="0"/>
          <w:i w:val="0"/>
          <w:sz w:val="21"/>
        </w:rPr>
        <w:t xml:space="preserve"> で引出線を描くオーケストレータ。実際の配置計算は角度ゾーンごとに </w:t>
      </w:r>
      <w:r>
        <w:rPr>
          <w:rFonts w:ascii="Meiryo UI" w:hAnsi="Meiryo UI" w:eastAsia="Meiryo UI"/>
          <w:b/>
          <w:i w:val="0"/>
          <w:sz w:val="21"/>
        </w:rPr>
        <w:t>10 関数</w:t>
      </w:r>
      <w:r>
        <w:rPr>
          <w:rFonts w:ascii="Meiryo UI" w:hAnsi="Meiryo UI" w:eastAsia="Meiryo UI"/>
          <w:b w:val="0"/>
          <w:i w:val="0"/>
          <w:sz w:val="21"/>
        </w:rPr>
        <w:t>へ分割する。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配置関数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対象ゾーン / 役割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placeTopBandRightLabel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上帯 90°±18° の右出し（L 字: 垂直 → 水平 → ラベル）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placeTopBandUpperLeftLabel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上帯のうち上左象限側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placeBottomBandLabel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下帯 270°±14°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placeLowerLeftLabel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下左象限（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leaderBendPoint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 xml:space="preserve"> で曲げ点、pie 円外まで bend を押し出し）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placeDominantBelowCenterLabel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下半分にある支配スライス（真下中央 + leader なし）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placeDominantOutsideEdgeLabel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下右で優勢なスライスを外側エッジへ逃がす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placeInsideSliceLabel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スライス内部に収めるラベル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placeUpperLeftLabel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上左象限（</w:t>
            </w:r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upperLeftBendPoint</w:t>
            </w:r>
            <w:r>
              <w:rPr>
                <w:rFonts w:ascii="Meiryo UI" w:hAnsi="Meiryo UI" w:eastAsia="Meiryo UI"/>
                <w:b w:val="0"/>
                <w:i w:val="0"/>
                <w:sz w:val="19"/>
              </w:rPr>
              <w:t>、大きく上昇する場合は L 字に切替）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placeLeftStackLabel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長い左ラベルの 2 行スタック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ＭＳ ゴシック" w:hAnsi="ＭＳ ゴシック" w:eastAsia="ＭＳ ゴシック"/>
                <w:b w:val="0"/>
                <w:i w:val="0"/>
                <w:sz w:val="18"/>
              </w:rPr>
              <w:t>placeDefaultLabel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その他</w:t>
            </w:r>
          </w:p>
        </w:tc>
      </w:tr>
    </w:tbl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各関数は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{ fragments, textX, textY, anchor, baseline, lineEnd*, allowSegmentNudge }</w:t>
      </w:r>
      <w:r>
        <w:rPr>
          <w:rFonts w:ascii="Meiryo UI" w:hAnsi="Meiryo UI" w:eastAsia="Meiryo UI"/>
          <w:b w:val="0"/>
          <w:i w:val="0"/>
          <w:sz w:val="21"/>
        </w:rPr>
        <w:t xml:space="preserve"> 系を返し、</w:t>
      </w:r>
      <w:r>
        <w:rPr>
          <w:rFonts w:ascii="ＭＳ ゴシック" w:hAnsi="ＭＳ ゴシック" w:eastAsia="ＭＳ ゴシック"/>
          <w:b w:val="0"/>
          <w:i w:val="0"/>
          <w:sz w:val="20"/>
        </w:rPr>
        <w:t>rendering.ts</w:t>
      </w:r>
      <w:r>
        <w:rPr>
          <w:rFonts w:ascii="Meiryo UI" w:hAnsi="Meiryo UI" w:eastAsia="Meiryo UI"/>
          <w:b w:val="0"/>
          <w:i w:val="0"/>
          <w:sz w:val="21"/>
        </w:rPr>
        <w:t xml:space="preserve"> 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textFragment</w:t>
      </w:r>
      <w:r>
        <w:rPr>
          <w:rFonts w:ascii="Meiryo UI" w:hAnsi="Meiryo UI" w:eastAsia="Meiryo UI"/>
          <w:b w:val="0"/>
          <w:i w:val="0"/>
          <w:sz w:val="21"/>
        </w:rPr>
        <w:t xml:space="preserve"> が </w:t>
      </w:r>
      <w:r>
        <w:rPr>
          <w:rFonts w:ascii="ＭＳ ゴシック" w:hAnsi="ＭＳ ゴシック" w:eastAsia="ＭＳ ゴシック"/>
          <w:b w:val="0"/>
          <w:i w:val="0"/>
          <w:sz w:val="20"/>
        </w:rPr>
        <w:t>&lt;text&gt;</w:t>
      </w:r>
      <w:r>
        <w:rPr>
          <w:rFonts w:ascii="Meiryo UI" w:hAnsi="Meiryo UI" w:eastAsia="Meiryo UI"/>
          <w:b w:val="0"/>
          <w:i w:val="0"/>
          <w:sz w:val="21"/>
        </w:rPr>
        <w:t xml:space="preserve"> を組み立て、</w:t>
      </w:r>
      <w:r>
        <w:rPr>
          <w:rFonts w:ascii="ＭＳ ゴシック" w:hAnsi="ＭＳ ゴシック" w:eastAsia="ＭＳ ゴシック"/>
          <w:b w:val="0"/>
          <w:i w:val="0"/>
          <w:sz w:val="20"/>
        </w:rPr>
        <w:t>post_layout.ts</w:t>
      </w:r>
      <w:r>
        <w:rPr>
          <w:rFonts w:ascii="Meiryo UI" w:hAnsi="Meiryo UI" w:eastAsia="Meiryo UI"/>
          <w:b w:val="0"/>
          <w:i w:val="0"/>
          <w:sz w:val="21"/>
        </w:rPr>
        <w:t xml:space="preserve"> 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resolveLabelOverlaps</w:t>
      </w:r>
      <w:r>
        <w:rPr>
          <w:rFonts w:ascii="Meiryo UI" w:hAnsi="Meiryo UI" w:eastAsia="Meiryo UI"/>
          <w:b w:val="0"/>
          <w:i w:val="0"/>
          <w:sz w:val="21"/>
        </w:rPr>
        <w:t xml:space="preserve"> がラベル同士の重なりを反復解消する。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6. 決定的 SVG と回帰検証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SVG 出力は</w:t>
      </w:r>
      <w:r>
        <w:rPr>
          <w:rFonts w:ascii="Meiryo UI" w:hAnsi="Meiryo UI" w:eastAsia="Meiryo UI"/>
          <w:b/>
          <w:i w:val="0"/>
          <w:sz w:val="21"/>
        </w:rPr>
        <w:t>決定的</w:t>
      </w:r>
      <w:r>
        <w:rPr>
          <w:rFonts w:ascii="Meiryo UI" w:hAnsi="Meiryo UI" w:eastAsia="Meiryo UI"/>
          <w:b w:val="0"/>
          <w:i w:val="0"/>
          <w:sz w:val="21"/>
        </w:rPr>
        <w:t>（同一入力 → 同一 SVG バイト列）。これが挙動保証の土台であり、コメント / リファクタ等の変更は出力バイト不変が鉄則。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npm run check</w:t>
      </w:r>
      <w:r>
        <w:rPr>
          <w:rFonts w:ascii="Meiryo UI" w:hAnsi="Meiryo UI" w:eastAsia="Meiryo UI"/>
          <w:b w:val="0"/>
          <w:i w:val="0"/>
          <w:sz w:val="21"/>
        </w:rPr>
        <w:t xml:space="preserve"> — </w:t>
      </w:r>
      <w:r>
        <w:rPr>
          <w:rFonts w:ascii="ＭＳ ゴシック" w:hAnsi="ＭＳ ゴシック" w:eastAsia="ＭＳ ゴシック"/>
          <w:b w:val="0"/>
          <w:i w:val="0"/>
          <w:sz w:val="20"/>
        </w:rPr>
        <w:t>tsc --noEmit</w:t>
      </w:r>
      <w:r>
        <w:rPr>
          <w:rFonts w:ascii="Meiryo UI" w:hAnsi="Meiryo UI" w:eastAsia="Meiryo UI"/>
          <w:b w:val="0"/>
          <w:i w:val="0"/>
          <w:sz w:val="21"/>
        </w:rPr>
        <w:t xml:space="preserve"> で型チェック。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npm run batch</w:t>
      </w:r>
      <w:r>
        <w:rPr>
          <w:rFonts w:ascii="Meiryo UI" w:hAnsi="Meiryo UI" w:eastAsia="Meiryo UI"/>
          <w:b w:val="0"/>
          <w:i w:val="0"/>
          <w:sz w:val="21"/>
        </w:rPr>
        <w:t xml:space="preserve"> — 全 87 サンプルを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out/svg_js/</w:t>
      </w:r>
      <w:r>
        <w:rPr>
          <w:rFonts w:ascii="Meiryo UI" w:hAnsi="Meiryo UI" w:eastAsia="Meiryo UI"/>
          <w:b w:val="0"/>
          <w:i w:val="0"/>
          <w:sz w:val="21"/>
        </w:rPr>
        <w:t xml:space="preserve"> に出力し、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out/compare.html</w:t>
      </w:r>
      <w:r>
        <w:rPr>
          <w:rFonts w:ascii="Meiryo UI" w:hAnsi="Meiryo UI" w:eastAsia="Meiryo UI"/>
          <w:b w:val="0"/>
          <w:i w:val="0"/>
          <w:sz w:val="21"/>
        </w:rPr>
        <w:t>（A4 想定・1 ページ 12 件）を更新。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npm run verify</w:t>
      </w:r>
      <w:r>
        <w:rPr>
          <w:rFonts w:ascii="Meiryo UI" w:hAnsi="Meiryo UI" w:eastAsia="Meiryo UI"/>
          <w:b w:val="0"/>
          <w:i w:val="0"/>
          <w:sz w:val="21"/>
        </w:rPr>
        <w:t xml:space="preserve"> — 生成済み SVG のラベル数・bbox オーバーラップ・円内侵入・引出線交差・viewBox はみ出し・引出線屈曲数を自動検証。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byte-diff</w:t>
      </w:r>
      <w:r>
        <w:rPr>
          <w:rFonts w:ascii="Meiryo UI" w:hAnsi="Meiryo UI" w:eastAsia="Meiryo UI"/>
          <w:b w:val="0"/>
          <w:i w:val="0"/>
          <w:sz w:val="21"/>
        </w:rPr>
        <w:t xml:space="preserve">: コメントのみの変更は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out/_baseline</w:t>
      </w:r>
      <w:r>
        <w:rPr>
          <w:rFonts w:ascii="Meiryo UI" w:hAnsi="Meiryo UI" w:eastAsia="Meiryo UI"/>
          <w:b w:val="0"/>
          <w:i w:val="0"/>
          <w:sz w:val="21"/>
        </w:rPr>
        <w:t xml:space="preserve"> に対し SVG を byte-diff し、出力が完全に不変であることを確認（</w:t>
      </w:r>
      <w:r>
        <w:rPr>
          <w:rFonts w:ascii="ＭＳ ゴシック" w:hAnsi="ＭＳ ゴシック" w:eastAsia="ＭＳ ゴシック"/>
          <w:b w:val="0"/>
          <w:i w:val="0"/>
          <w:sz w:val="20"/>
        </w:rPr>
        <w:t>npm run batch</w:t>
      </w:r>
      <w:r>
        <w:rPr>
          <w:rFonts w:ascii="Meiryo UI" w:hAnsi="Meiryo UI" w:eastAsia="Meiryo UI"/>
          <w:b w:val="0"/>
          <w:i w:val="0"/>
          <w:sz w:val="21"/>
        </w:rPr>
        <w:t xml:space="preserve"> 後に SHA256 比較）。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test/leader_invariants.test.ts</w:t>
      </w:r>
      <w:r>
        <w:rPr>
          <w:rFonts w:ascii="Meiryo UI" w:hAnsi="Meiryo UI" w:eastAsia="Meiryo UI"/>
          <w:b w:val="0"/>
          <w:i w:val="0"/>
          <w:sz w:val="21"/>
        </w:rPr>
        <w:t xml:space="preserve"> が回帰 9 サンプル + 番兵 3 サンプルで leader の不変条件（交差・円内貫通ゼロ）をガードする。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6.1 tight-pack warning の現況（2026-06-12 更新）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現行設定（600×450px / 直径 70% / fontSize=40）では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npm run verify</w:t>
      </w:r>
      <w:r>
        <w:rPr>
          <w:rFonts w:ascii="Meiryo UI" w:hAnsi="Meiryo UI" w:eastAsia="Meiryo UI"/>
          <w:b w:val="0"/>
          <w:i w:val="0"/>
          <w:sz w:val="21"/>
        </w:rPr>
        <w:t xml:space="preserve"> が </w:t>
      </w:r>
      <w:r>
        <w:rPr>
          <w:rFonts w:ascii="Meiryo UI" w:hAnsi="Meiryo UI" w:eastAsia="Meiryo UI"/>
          <w:b/>
          <w:i w:val="0"/>
          <w:sz w:val="21"/>
        </w:rPr>
        <w:t>15/86 サンプル</w:t>
      </w:r>
      <w:r>
        <w:rPr>
          <w:rFonts w:ascii="Meiryo UI" w:hAnsi="Meiryo UI" w:eastAsia="Meiryo UI"/>
          <w:b w:val="0"/>
          <w:i w:val="0"/>
          <w:sz w:val="21"/>
        </w:rPr>
        <w:t xml:space="preserve">で警告（計 25 件）。警告は全て WARN 級で、ERROR 級（leader 交差 / 円内貫通）は </w:t>
      </w:r>
      <w:r>
        <w:rPr>
          <w:rFonts w:ascii="Meiryo UI" w:hAnsi="Meiryo UI" w:eastAsia="Meiryo UI"/>
          <w:b/>
          <w:i w:val="0"/>
          <w:sz w:val="21"/>
        </w:rPr>
        <w:t>0 を維持</w:t>
      </w:r>
      <w:r>
        <w:rPr>
          <w:rFonts w:ascii="Meiryo UI" w:hAnsi="Meiryo UI" w:eastAsia="Meiryo UI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label viewBox はみ出し: 21 件（大半は condense-to-fit / 2 行分割で縮小済。残りは構造的残件）。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leader 交差 / 円内侵入 / through label / label inside pie: </w:t>
      </w:r>
      <w:r>
        <w:rPr>
          <w:rFonts w:ascii="Meiryo UI" w:hAnsi="Meiryo UI" w:eastAsia="Meiryo UI"/>
          <w:b/>
          <w:i w:val="0"/>
          <w:sz w:val="21"/>
        </w:rPr>
        <w:t>いずれも 0 件</w:t>
      </w:r>
      <w:r>
        <w:rPr>
          <w:rFonts w:ascii="Meiryo UI" w:hAnsi="Meiryo UI" w:eastAsia="Meiryo UI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label overlap: 2 件（</w:t>
      </w:r>
      <w:r>
        <w:rPr>
          <w:rFonts w:ascii="ＭＳ ゴシック" w:hAnsi="ＭＳ ゴシック" w:eastAsia="ＭＳ ゴシック"/>
          <w:b w:val="0"/>
          <w:i w:val="0"/>
          <w:sz w:val="20"/>
        </w:rPr>
        <w:t>stress_one_dominant_9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label order inversion: 2 件（</w:t>
      </w:r>
      <w:r>
        <w:rPr>
          <w:rFonts w:ascii="ＭＳ ゴシック" w:hAnsi="ＭＳ ゴシック" w:eastAsia="ＭＳ ゴシック"/>
          <w:b w:val="0"/>
          <w:i w:val="0"/>
          <w:sz w:val="20"/>
        </w:rPr>
        <w:t>page16_country_allocation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pdf_510037_02_world_bond_idx_country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>構造的に残る viewBox はみ出し（長カタカナ単一語・支配スライス右端など）は既知の対象外。</w:t>
      </w:r>
      <w:r>
        <w:rPr>
          <w:rFonts w:ascii="ＭＳ ゴシック" w:hAnsi="ＭＳ ゴシック" w:eastAsia="ＭＳ ゴシック"/>
          <w:b w:val="0"/>
          <w:i w:val="0"/>
          <w:sz w:val="19"/>
        </w:rPr>
        <w:t>applyFinalCondenseToFit</w:t>
      </w:r>
      <w:r>
        <w:rPr>
          <w:rFonts w:ascii="Meiryo UI" w:hAnsi="Meiryo UI" w:eastAsia="Meiryo UI"/>
          <w:b w:val="0"/>
          <w:i w:val="0"/>
          <w:sz w:val="20"/>
        </w:rPr>
        <w:t>（下限 sx=0.7）・</w:t>
      </w:r>
      <w:r>
        <w:rPr>
          <w:rFonts w:ascii="ＭＳ ゴシック" w:hAnsi="ＭＳ ゴシック" w:eastAsia="ＭＳ ゴシック"/>
          <w:b w:val="0"/>
          <w:i w:val="0"/>
          <w:sz w:val="19"/>
        </w:rPr>
        <w:t>splitLongName</w:t>
      </w:r>
      <w:r>
        <w:rPr>
          <w:rFonts w:ascii="Meiryo UI" w:hAnsi="Meiryo UI" w:eastAsia="Meiryo UI"/>
          <w:b w:val="0"/>
          <w:i w:val="0"/>
          <w:sz w:val="20"/>
        </w:rPr>
        <w:t xml:space="preserve"> 2 行分割でも収まらないケースで、解消は別タスク。値が動いたら本節を更新し、新規回帰と区別すること。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7. 固定パラメータ・寸法</w:t>
      </w:r>
    </w:p>
    <w:p>
      <w:pPr>
        <w:pStyle w:val="ListBullet"/>
        <w:spacing w:after="40"/>
        <w:ind w:left="340"/>
      </w:pPr>
      <w:r>
        <w:rPr>
          <w:rFonts w:ascii="ＭＳ ゴシック" w:hAnsi="ＭＳ ゴシック" w:eastAsia="ＭＳ ゴシック"/>
          <w:b w:val="0"/>
          <w:i w:val="0"/>
          <w:sz w:val="20"/>
        </w:rPr>
        <w:t>1 viewBox unit = 1px</w:t>
      </w:r>
      <w:r>
        <w:rPr>
          <w:rFonts w:ascii="Meiryo UI" w:hAnsi="Meiryo UI" w:eastAsia="Meiryo UI"/>
          <w:b w:val="0"/>
          <w:i w:val="0"/>
          <w:sz w:val="21"/>
        </w:rPr>
        <w:t xml:space="preserve"> 固定。キャンバスは </w:t>
      </w:r>
      <w:r>
        <w:rPr>
          <w:rFonts w:ascii="Meiryo UI" w:hAnsi="Meiryo UI" w:eastAsia="Meiryo UI"/>
          <w:b/>
          <w:i w:val="0"/>
          <w:sz w:val="21"/>
        </w:rPr>
        <w:t>600×450px 固定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config.ts</w:t>
      </w:r>
      <w:r>
        <w:rPr>
          <w:rFonts w:ascii="Meiryo UI" w:hAnsi="Meiryo UI" w:eastAsia="Meiryo UI"/>
          <w:b w:val="0"/>
          <w:i w:val="0"/>
          <w:sz w:val="21"/>
        </w:rPr>
        <w:t xml:space="preserve"> の </w:t>
      </w:r>
      <w:r>
        <w:rPr>
          <w:rFonts w:ascii="ＭＳ ゴシック" w:hAnsi="ＭＳ ゴシック" w:eastAsia="ＭＳ ゴシック"/>
          <w:b w:val="0"/>
          <w:i w:val="0"/>
          <w:sz w:val="20"/>
        </w:rPr>
        <w:t>svgWidthPx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svgHeightPx</w:t>
      </w:r>
      <w:r>
        <w:rPr>
          <w:rFonts w:ascii="Meiryo UI" w:hAnsi="Meiryo UI" w:eastAsia="Meiryo UI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円グラフ本体の直径は</w:t>
      </w:r>
      <w:r>
        <w:rPr>
          <w:rFonts w:ascii="Meiryo UI" w:hAnsi="Meiryo UI" w:eastAsia="Meiryo UI"/>
          <w:b/>
          <w:i w:val="0"/>
          <w:sz w:val="21"/>
        </w:rPr>
        <w:t>高さの 70% 固定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pieHeightRatio</w:t>
      </w:r>
      <w:r>
        <w:rPr>
          <w:rFonts w:ascii="Meiryo UI" w:hAnsi="Meiryo UI" w:eastAsia="Meiryo UI"/>
          <w:b w:val="0"/>
          <w:i w:val="0"/>
          <w:sz w:val="21"/>
        </w:rPr>
        <w:t xml:space="preserve"> 0.7）で </w:t>
      </w:r>
      <w:r>
        <w:rPr>
          <w:rFonts w:ascii="Meiryo UI" w:hAnsi="Meiryo UI" w:eastAsia="Meiryo UI"/>
          <w:b/>
          <w:i w:val="0"/>
          <w:sz w:val="21"/>
        </w:rPr>
        <w:t>fontSize 非依存</w:t>
      </w:r>
      <w:r>
        <w:rPr>
          <w:rFonts w:ascii="Meiryo UI" w:hAnsi="Meiryo UI" w:eastAsia="Meiryo UI"/>
          <w:b w:val="0"/>
          <w:i w:val="0"/>
          <w:sz w:val="21"/>
        </w:rPr>
        <w:t xml:space="preserve">。pie は常にキャンバス中央、横余白は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(svgWidthPx − 直径) / 2</w:t>
      </w:r>
      <w:r>
        <w:rPr>
          <w:rFonts w:ascii="Meiryo UI" w:hAnsi="Meiryo UI" w:eastAsia="Meiryo UI"/>
          <w:b w:val="0"/>
          <w:i w:val="0"/>
          <w:sz w:val="21"/>
        </w:rPr>
        <w:t xml:space="preserve"> で自動決定。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文字サイズは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fontSize</w:t>
      </w:r>
      <w:r>
        <w:rPr>
          <w:rFonts w:ascii="Meiryo UI" w:hAnsi="Meiryo UI" w:eastAsia="Meiryo UI"/>
          <w:b w:val="0"/>
          <w:i w:val="0"/>
          <w:sz w:val="21"/>
        </w:rPr>
        <w:t xml:space="preserve"> 既定 </w:t>
      </w:r>
      <w:r>
        <w:rPr>
          <w:rFonts w:ascii="Meiryo UI" w:hAnsi="Meiryo UI" w:eastAsia="Meiryo UI"/>
          <w:b/>
          <w:i w:val="0"/>
          <w:sz w:val="21"/>
        </w:rPr>
        <w:t>40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baselineFontSize</w:t>
      </w:r>
      <w:r>
        <w:rPr>
          <w:rFonts w:ascii="Meiryo UI" w:hAnsi="Meiryo UI" w:eastAsia="Meiryo UI"/>
          <w:b w:val="0"/>
          <w:i w:val="0"/>
          <w:sz w:val="21"/>
        </w:rPr>
        <w:t xml:space="preserve"> 20 を基準に派生スケールが連動）。実描画は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fontSize × textRenderScale</w:t>
      </w:r>
      <w:r>
        <w:rPr>
          <w:rFonts w:ascii="Meiryo UI" w:hAnsi="Meiryo UI" w:eastAsia="Meiryo UI"/>
          <w:b w:val="0"/>
          <w:i w:val="0"/>
          <w:sz w:val="21"/>
        </w:rPr>
        <w:t>（=40×0.68=</w:t>
      </w:r>
      <w:r>
        <w:rPr>
          <w:rFonts w:ascii="Meiryo UI" w:hAnsi="Meiryo UI" w:eastAsia="Meiryo UI"/>
          <w:b/>
          <w:i w:val="0"/>
          <w:sz w:val="21"/>
        </w:rPr>
        <w:t>27.2px</w:t>
      </w:r>
      <w:r>
        <w:rPr>
          <w:rFonts w:ascii="Meiryo UI" w:hAnsi="Meiryo UI" w:eastAsia="Meiryo UI"/>
          <w:b w:val="0"/>
          <w:i w:val="0"/>
          <w:sz w:val="21"/>
        </w:rPr>
        <w:t xml:space="preserve">）で </w:t>
      </w:r>
      <w:r>
        <w:rPr>
          <w:rFonts w:ascii="ＭＳ ゴシック" w:hAnsi="ＭＳ ゴシック" w:eastAsia="ＭＳ ゴシック"/>
          <w:b w:val="0"/>
          <w:i w:val="0"/>
          <w:sz w:val="20"/>
        </w:rPr>
        <w:t>&lt;text font-size&gt;</w:t>
      </w:r>
      <w:r>
        <w:rPr>
          <w:rFonts w:ascii="Meiryo UI" w:hAnsi="Meiryo UI" w:eastAsia="Meiryo UI"/>
          <w:b w:val="0"/>
          <w:i w:val="0"/>
          <w:sz w:val="21"/>
        </w:rPr>
        <w:t xml:space="preserve"> に出力。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長体（</w:t>
      </w:r>
      <w:r>
        <w:rPr>
          <w:rFonts w:ascii="ＭＳ ゴシック" w:hAnsi="ＭＳ ゴシック" w:eastAsia="ＭＳ ゴシック"/>
          <w:b w:val="0"/>
          <w:i w:val="0"/>
          <w:sz w:val="20"/>
        </w:rPr>
        <w:t>nameScaleX</w:t>
      </w:r>
      <w:r>
        <w:rPr>
          <w:rFonts w:ascii="Meiryo UI" w:hAnsi="Meiryo UI" w:eastAsia="Meiryo UI"/>
          <w:b w:val="0"/>
          <w:i w:val="0"/>
          <w:sz w:val="21"/>
        </w:rPr>
        <w:t>）は</w:t>
      </w:r>
      <w:r>
        <w:rPr>
          <w:rFonts w:ascii="Meiryo UI" w:hAnsi="Meiryo UI" w:eastAsia="Meiryo UI"/>
          <w:b/>
          <w:i w:val="0"/>
          <w:sz w:val="21"/>
        </w:rPr>
        <w:t>ラベル単位</w:t>
      </w:r>
      <w:r>
        <w:rPr>
          <w:rFonts w:ascii="Meiryo UI" w:hAnsi="Meiryo UI" w:eastAsia="Meiryo UI"/>
          <w:b w:val="0"/>
          <w:i w:val="0"/>
          <w:sz w:val="21"/>
        </w:rPr>
        <w:t xml:space="preserve">: はみ出すラベルだけ </w:t>
      </w:r>
      <w:r>
        <w:rPr>
          <w:rFonts w:ascii="ＭＳ ゴシック" w:hAnsi="ＭＳ ゴシック" w:eastAsia="ＭＳ ゴシック"/>
          <w:b w:val="0"/>
          <w:i w:val="0"/>
          <w:sz w:val="20"/>
        </w:rPr>
        <w:t>applyFinalCondenseToFit</w:t>
      </w:r>
      <w:r>
        <w:rPr>
          <w:rFonts w:ascii="Meiryo UI" w:hAnsi="Meiryo UI" w:eastAsia="Meiryo UI"/>
          <w:b w:val="0"/>
          <w:i w:val="0"/>
          <w:sz w:val="21"/>
        </w:rPr>
        <w:t xml:space="preserve"> で縮め、</w:t>
      </w:r>
      <w:r>
        <w:rPr>
          <w:rFonts w:ascii="ＭＳ ゴシック" w:hAnsi="ＭＳ ゴシック" w:eastAsia="ＭＳ ゴシック"/>
          <w:b w:val="0"/>
          <w:i w:val="0"/>
          <w:sz w:val="20"/>
        </w:rPr>
        <w:t>relaxNameCondense</w:t>
      </w:r>
      <w:r>
        <w:rPr>
          <w:rFonts w:ascii="Meiryo UI" w:hAnsi="Meiryo UI" w:eastAsia="Meiryo UI"/>
          <w:b w:val="0"/>
          <w:i w:val="0"/>
          <w:sz w:val="21"/>
        </w:rPr>
        <w:t xml:space="preserve"> がキャンバス・pie・隣接ラベルに当たらない範囲で原寸（sx=1 上限）へ戻す。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下限長体でも見切れる長名は </w:t>
      </w:r>
      <w:r>
        <w:rPr>
          <w:rFonts w:ascii="Meiryo UI" w:hAnsi="Meiryo UI" w:eastAsia="Meiryo UI"/>
          <w:b/>
          <w:i w:val="0"/>
          <w:sz w:val="21"/>
        </w:rPr>
        <w:t>2 行分割</w:t>
      </w:r>
      <w:r>
        <w:rPr>
          <w:rFonts w:ascii="Meiryo UI" w:hAnsi="Meiryo UI" w:eastAsia="Meiryo UI"/>
          <w:b w:val="0"/>
          <w:i w:val="0"/>
          <w:sz w:val="21"/>
        </w:rPr>
        <w:t>で収める（</w:t>
      </w:r>
      <w:r>
        <w:rPr>
          <w:rFonts w:ascii="ＭＳ ゴシック" w:hAnsi="ＭＳ ゴシック" w:eastAsia="ＭＳ ゴシック"/>
          <w:b w:val="0"/>
          <w:i w:val="0"/>
          <w:sz w:val="20"/>
        </w:rPr>
        <w:t>svg_geom.ts</w:t>
      </w:r>
      <w:r>
        <w:rPr>
          <w:rFonts w:ascii="Meiryo UI" w:hAnsi="Meiryo UI" w:eastAsia="Meiryo UI"/>
          <w:b w:val="0"/>
          <w:i w:val="0"/>
          <w:sz w:val="21"/>
        </w:rPr>
        <w:t xml:space="preserve"> </w:t>
      </w:r>
      <w:r>
        <w:rPr>
          <w:rFonts w:ascii="ＭＳ ゴシック" w:hAnsi="ＭＳ ゴシック" w:eastAsia="ＭＳ ゴシック"/>
          <w:b w:val="0"/>
          <w:i w:val="0"/>
          <w:sz w:val="20"/>
        </w:rPr>
        <w:t>splitLongName</w:t>
      </w:r>
      <w:r>
        <w:rPr>
          <w:rFonts w:ascii="Meiryo UI" w:hAnsi="Meiryo UI" w:eastAsia="Meiryo UI"/>
          <w:b w:val="0"/>
          <w:i w:val="0"/>
          <w:sz w:val="21"/>
        </w:rPr>
        <w:t xml:space="preserve"> + </w:t>
      </w:r>
      <w:r>
        <w:rPr>
          <w:rFonts w:ascii="ＭＳ ゴシック" w:hAnsi="ＭＳ ゴシック" w:eastAsia="ＭＳ ゴシック"/>
          <w:b w:val="0"/>
          <w:i w:val="0"/>
          <w:sz w:val="20"/>
        </w:rPr>
        <w:t>applySplitNameFallback</w:t>
      </w:r>
      <w:r>
        <w:rPr>
          <w:rFonts w:ascii="Meiryo UI" w:hAnsi="Meiryo UI" w:eastAsia="Meiryo UI"/>
          <w:b w:val="0"/>
          <w:i w:val="0"/>
          <w:sz w:val="21"/>
        </w:rPr>
        <w:t xml:space="preserve">）。採否は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countDefects</w:t>
      </w:r>
      <w:r>
        <w:rPr>
          <w:rFonts w:ascii="Meiryo UI" w:hAnsi="Meiryo UI" w:eastAsia="Meiryo UI"/>
          <w:b w:val="0"/>
          <w:i w:val="0"/>
          <w:sz w:val="21"/>
        </w:rPr>
        <w:t xml:space="preserve"> の chart 全体 do-no-harm ゲートで決める。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フォントは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fonts/</w:t>
      </w:r>
      <w:r>
        <w:rPr>
          <w:rFonts w:ascii="Meiryo UI" w:hAnsi="Meiryo UI" w:eastAsia="Meiryo UI"/>
          <w:b w:val="0"/>
          <w:i w:val="0"/>
          <w:sz w:val="21"/>
        </w:rPr>
        <w:t xml:space="preserve"> に同梱の BIZ UDPGothic（WOFF2 400/700 + OFL ライセンス）。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8. コメント規約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コメントは「なぜ」「非自明なロジック」を説明する。改修・新規コードもこの規約を踏襲する（詳細は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graph2/README.md</w:t>
      </w:r>
      <w:r>
        <w:rPr>
          <w:rFonts w:ascii="Meiryo UI" w:hAnsi="Meiryo UI" w:eastAsia="Meiryo UI"/>
          <w:b w:val="0"/>
          <w:i w:val="0"/>
          <w:sz w:val="21"/>
        </w:rPr>
        <w:t>「コメント規約」節が正典）。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言語</w:t>
      </w:r>
      <w:r>
        <w:rPr>
          <w:rFonts w:ascii="Meiryo UI" w:hAnsi="Meiryo UI" w:eastAsia="Meiryo UI"/>
          <w:b w:val="0"/>
          <w:i w:val="0"/>
          <w:sz w:val="21"/>
        </w:rPr>
        <w:t>: 日本語の散文 + 英語ドメイン用語（</w:t>
      </w:r>
      <w:r>
        <w:rPr>
          <w:rFonts w:ascii="ＭＳ ゴシック" w:hAnsi="ＭＳ ゴシック" w:eastAsia="ＭＳ ゴシック"/>
          <w:b w:val="0"/>
          <w:i w:val="0"/>
          <w:sz w:val="20"/>
        </w:rPr>
        <w:t>pieRadius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anchor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leader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cascade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rim</w:t>
      </w:r>
      <w:r>
        <w:rPr>
          <w:rFonts w:ascii="Meiryo UI" w:hAnsi="Meiryo UI" w:eastAsia="Meiryo UI"/>
          <w:b w:val="0"/>
          <w:i w:val="0"/>
          <w:sz w:val="21"/>
        </w:rPr>
        <w:t xml:space="preserve"> / </w:t>
      </w:r>
      <w:r>
        <w:rPr>
          <w:rFonts w:ascii="ＭＳ ゴシック" w:hAnsi="ＭＳ ゴシック" w:eastAsia="ＭＳ ゴシック"/>
          <w:b w:val="0"/>
          <w:i w:val="0"/>
          <w:sz w:val="20"/>
        </w:rPr>
        <w:t>viewBox</w:t>
      </w:r>
      <w:r>
        <w:rPr>
          <w:rFonts w:ascii="Meiryo UI" w:hAnsi="Meiryo UI" w:eastAsia="Meiryo UI"/>
          <w:b w:val="0"/>
          <w:i w:val="0"/>
          <w:sz w:val="21"/>
        </w:rPr>
        <w:t xml:space="preserve"> 等）を併用。ドメイン用語を無理に和訳しない。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識別子はバッククォート</w:t>
      </w:r>
      <w:r>
        <w:rPr>
          <w:rFonts w:ascii="Meiryo UI" w:hAnsi="Meiryo UI" w:eastAsia="Meiryo UI"/>
          <w:b w:val="0"/>
          <w:i w:val="0"/>
          <w:sz w:val="21"/>
        </w:rPr>
        <w:t>: 関数名・型名・定数・フィールド/変数名・ファイル名は `</w:t>
      </w:r>
      <w:r>
        <w:rPr>
          <w:rFonts w:ascii="ＭＳ ゴシック" w:hAnsi="ＭＳ ゴシック" w:eastAsia="ＭＳ ゴシック"/>
          <w:b w:val="0"/>
          <w:i w:val="0"/>
          <w:sz w:val="20"/>
        </w:rPr>
        <w:t xml:space="preserve"> </w:t>
      </w:r>
      <w:r>
        <w:rPr>
          <w:rFonts w:ascii="Meiryo UI" w:hAnsi="Meiryo UI" w:eastAsia="Meiryo UI"/>
          <w:b w:val="0"/>
          <w:i w:val="0"/>
          <w:sz w:val="21"/>
        </w:rPr>
        <w:t>runCascadeOnce</w:t>
      </w:r>
      <w:r>
        <w:rPr>
          <w:rFonts w:ascii="ＭＳ ゴシック" w:hAnsi="ＭＳ ゴシック" w:eastAsia="ＭＳ ゴシック"/>
          <w:b w:val="0"/>
          <w:i w:val="0"/>
          <w:sz w:val="20"/>
        </w:rPr>
        <w:t xml:space="preserve"> </w:t>
      </w:r>
      <w:r>
        <w:rPr>
          <w:rFonts w:ascii="Meiryo UI" w:hAnsi="Meiryo UI" w:eastAsia="Meiryo UI"/>
          <w:b w:val="0"/>
          <w:i w:val="0"/>
          <w:sz w:val="21"/>
        </w:rPr>
        <w:t>` のように囲む。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クロスファイル参照</w:t>
      </w:r>
      <w:r>
        <w:rPr>
          <w:rFonts w:ascii="Meiryo UI" w:hAnsi="Meiryo UI" w:eastAsia="Meiryo UI"/>
          <w:b w:val="0"/>
          <w:i w:val="0"/>
          <w:sz w:val="21"/>
        </w:rPr>
        <w:t>: 「他ファイルの定義を見よ」は `</w:t>
      </w:r>
      <w:r>
        <w:rPr>
          <w:rFonts w:ascii="ＭＳ ゴシック" w:hAnsi="ＭＳ ゴシック" w:eastAsia="ＭＳ ゴシック"/>
          <w:b w:val="0"/>
          <w:i w:val="0"/>
          <w:sz w:val="20"/>
        </w:rPr>
        <w:t xml:space="preserve"> </w:t>
      </w:r>
      <w:r>
        <w:rPr>
          <w:rFonts w:ascii="Meiryo UI" w:hAnsi="Meiryo UI" w:eastAsia="Meiryo UI"/>
          <w:b w:val="0"/>
          <w:i w:val="0"/>
          <w:sz w:val="21"/>
        </w:rPr>
        <w:t>&lt;basename&gt;.ts</w:t>
      </w:r>
      <w:r>
        <w:rPr>
          <w:rFonts w:ascii="ＭＳ ゴシック" w:hAnsi="ＭＳ ゴシック" w:eastAsia="ＭＳ ゴシック"/>
          <w:b w:val="0"/>
          <w:i w:val="0"/>
          <w:sz w:val="20"/>
        </w:rPr>
        <w:t xml:space="preserve"> の </w:t>
      </w:r>
      <w:r>
        <w:rPr>
          <w:rFonts w:ascii="Meiryo UI" w:hAnsi="Meiryo UI" w:eastAsia="Meiryo UI"/>
          <w:b w:val="0"/>
          <w:i w:val="0"/>
          <w:sz w:val="21"/>
        </w:rPr>
        <w:t>&lt;symbol&gt;</w:t>
      </w:r>
      <w:r>
        <w:rPr>
          <w:rFonts w:ascii="ＭＳ ゴシック" w:hAnsi="ＭＳ ゴシック" w:eastAsia="ＭＳ ゴシック"/>
          <w:b w:val="0"/>
          <w:i w:val="0"/>
          <w:sz w:val="20"/>
        </w:rPr>
        <w:t xml:space="preserve"> </w:t>
      </w:r>
      <w:r>
        <w:rPr>
          <w:rFonts w:ascii="Meiryo UI" w:hAnsi="Meiryo UI" w:eastAsia="Meiryo UI"/>
          <w:b w:val="0"/>
          <w:i w:val="0"/>
          <w:sz w:val="21"/>
        </w:rPr>
        <w:t>` 形に統一。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重複は集約</w:t>
      </w:r>
      <w:r>
        <w:rPr>
          <w:rFonts w:ascii="Meiryo UI" w:hAnsi="Meiryo UI" w:eastAsia="Meiryo UI"/>
          <w:b w:val="0"/>
          <w:i w:val="0"/>
          <w:sz w:val="21"/>
        </w:rPr>
        <w:t>: 正典を 1 つ決め、他所はそこへの相互参照に短縮。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体裁</w:t>
      </w:r>
      <w:r>
        <w:rPr>
          <w:rFonts w:ascii="Meiryo UI" w:hAnsi="Meiryo UI" w:eastAsia="Meiryo UI"/>
          <w:b w:val="0"/>
          <w:i w:val="0"/>
          <w:sz w:val="21"/>
        </w:rPr>
        <w:t xml:space="preserve">: ファイル先頭は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=</w:t>
      </w:r>
      <w:r>
        <w:rPr>
          <w:rFonts w:ascii="Meiryo UI" w:hAnsi="Meiryo UI" w:eastAsia="Meiryo UI"/>
          <w:b w:val="0"/>
          <w:i w:val="0"/>
          <w:sz w:val="21"/>
        </w:rPr>
        <w:t xml:space="preserve"> 罫線の装飾ボックスヘッダ、節区切りは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// ── N. ラベル ──</w:t>
      </w:r>
      <w:r>
        <w:rPr>
          <w:rFonts w:ascii="Meiryo UI" w:hAnsi="Meiryo UI" w:eastAsia="Meiryo UI"/>
          <w:b w:val="0"/>
          <w:i w:val="0"/>
          <w:sz w:val="21"/>
        </w:rPr>
        <w:t xml:space="preserve">。コメント行はおおむね 100 桁以内、括弧は ASCII </w:t>
      </w:r>
      <w:r>
        <w:rPr>
          <w:rFonts w:ascii="ＭＳ ゴシック" w:hAnsi="ＭＳ ゴシック" w:eastAsia="ＭＳ ゴシック"/>
          <w:b w:val="0"/>
          <w:i w:val="0"/>
          <w:sz w:val="20"/>
        </w:rPr>
        <w:t>()</w:t>
      </w:r>
      <w:r>
        <w:rPr>
          <w:rFonts w:ascii="Meiryo UI" w:hAnsi="Meiryo UI" w:eastAsia="Meiryo UI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出力不変の検証</w:t>
      </w:r>
      <w:r>
        <w:rPr>
          <w:rFonts w:ascii="Meiryo UI" w:hAnsi="Meiryo UI" w:eastAsia="Meiryo UI"/>
          <w:b w:val="0"/>
          <w:i w:val="0"/>
          <w:sz w:val="21"/>
        </w:rPr>
        <w:t xml:space="preserve">: コメントのみの変更は </w:t>
      </w:r>
      <w:r>
        <w:rPr>
          <w:rFonts w:ascii="ＭＳ ゴシック" w:hAnsi="ＭＳ ゴシック" w:eastAsia="ＭＳ ゴシック"/>
          <w:b w:val="0"/>
          <w:i w:val="0"/>
          <w:sz w:val="20"/>
        </w:rPr>
        <w:t>out/_baseline</w:t>
      </w:r>
      <w:r>
        <w:rPr>
          <w:rFonts w:ascii="Meiryo UI" w:hAnsi="Meiryo UI" w:eastAsia="Meiryo UI"/>
          <w:b w:val="0"/>
          <w:i w:val="0"/>
          <w:sz w:val="21"/>
        </w:rPr>
        <w:t xml:space="preserve"> に対し byte-diff し、出力が完全に不変であることを確認する。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9. TypeScript 設定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i w:val="0"/>
          <w:sz w:val="20"/>
        </w:rPr>
        <w:t>strict: true</w:t>
      </w:r>
      <w:r>
        <w:rPr>
          <w:rFonts w:ascii="Meiryo UI" w:hAnsi="Meiryo UI" w:eastAsia="Meiryo UI"/>
          <w:b w:val="0"/>
          <w:i w:val="0"/>
          <w:sz w:val="21"/>
        </w:rPr>
        <w:t>（</w:t>
      </w:r>
      <w:r>
        <w:rPr>
          <w:rFonts w:ascii="ＭＳ ゴシック" w:hAnsi="ＭＳ ゴシック" w:eastAsia="ＭＳ ゴシック"/>
          <w:b w:val="0"/>
          <w:i w:val="0"/>
          <w:sz w:val="20"/>
        </w:rPr>
        <w:t>noImplicitAny: false</w:t>
      </w:r>
      <w:r>
        <w:rPr>
          <w:rFonts w:ascii="Meiryo UI" w:hAnsi="Meiryo UI" w:eastAsia="Meiryo UI"/>
          <w:b w:val="0"/>
          <w:i w:val="0"/>
          <w:sz w:val="21"/>
        </w:rPr>
        <w:t xml:space="preserve"> で段階導入、</w:t>
      </w:r>
      <w:r>
        <w:rPr>
          <w:rFonts w:ascii="ＭＳ ゴシック" w:hAnsi="ＭＳ ゴシック" w:eastAsia="ＭＳ ゴシック"/>
          <w:b w:val="0"/>
          <w:i w:val="0"/>
          <w:sz w:val="20"/>
        </w:rPr>
        <w:t>strictNullChecks: true</w:t>
      </w:r>
      <w:r>
        <w:rPr>
          <w:rFonts w:ascii="Meiryo UI" w:hAnsi="Meiryo UI" w:eastAsia="Meiryo UI"/>
          <w:b w:val="0"/>
          <w:i w:val="0"/>
          <w:sz w:val="21"/>
        </w:rPr>
        <w:t xml:space="preserve"> 有効）。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