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PdfToSvg 詳細設計書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　　対象リビジョン: 最新版　　本書は実装の構造・依存・ライフサイクルを記述し、引き継ぎと改修を可能にすることを目的とする。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PdfToSvg は、PDF を</w:t>
      </w:r>
      <w:r>
        <w:rPr>
          <w:rFonts w:ascii="Meiryo UI" w:hAnsi="Meiryo UI" w:eastAsia="Meiryo UI"/>
          <w:b/>
          <w:i w:val="0"/>
          <w:sz w:val="21"/>
        </w:rPr>
        <w:t>編集可能な SVG</w:t>
      </w:r>
      <w:r>
        <w:rPr>
          <w:rFonts w:ascii="Meiryo UI" w:hAnsi="Meiryo UI" w:eastAsia="Meiryo UI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表ヘッダ等の用語統一・言い換え</w:t>
      </w:r>
      <w:r>
        <w:rPr>
          <w:rFonts w:ascii="Meiryo UI" w:hAnsi="Meiryo UI" w:eastAsia="Meiryo UI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不要領域のトリミング</w:t>
      </w:r>
      <w:r>
        <w:rPr>
          <w:rFonts w:ascii="Meiryo UI" w:hAnsi="Meiryo UI" w:eastAsia="Meiryo UI"/>
          <w:b w:val="0"/>
          <w:i w:val="0"/>
          <w:sz w:val="21"/>
        </w:rPr>
        <w:t>: 要素単位の削除・矩形クロップ・枠線追加。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出力 SVG はテキストを</w:t>
      </w:r>
      <w:r>
        <w:rPr>
          <w:rFonts w:ascii="Meiryo UI" w:hAnsi="Meiryo UI" w:eastAsia="Meiryo UI"/>
          <w:b/>
          <w:i w:val="0"/>
          <w:sz w:val="21"/>
        </w:rPr>
        <w:t>本物の `&lt;text&gt;` 要素</w:t>
      </w:r>
      <w:r>
        <w:rPr>
          <w:rFonts w:ascii="Meiryo UI" w:hAnsi="Meiryo UI" w:eastAsia="Meiryo UI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Meiryo UI" w:hAnsi="Meiryo UI" w:eastAsia="Meiryo UI"/>
          <w:b/>
          <w:i w:val="0"/>
          <w:sz w:val="21"/>
        </w:rPr>
        <w:t>配布形態</w:t>
      </w:r>
      <w:r>
        <w:rPr>
          <w:rFonts w:ascii="Meiryo UI" w:hAnsi="Meiryo UI" w:eastAsia="Meiryo UI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動作環境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項目</w:t>
            </w:r>
          </w:p>
        </w:tc>
        <w:tc>
          <w:tcPr>
            <w:tcW w:type="dxa" w:w="680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OS</w:t>
            </w:r>
          </w:p>
        </w:tc>
        <w:tc>
          <w:tcPr>
            <w:tcW w:type="dxa" w:w="680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Windows 10 / 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680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680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680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680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アーキテクチャ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設計原則は</w:t>
      </w:r>
      <w:r>
        <w:rPr>
          <w:rFonts w:ascii="Meiryo UI" w:hAnsi="Meiryo UI" w:eastAsia="Meiryo UI"/>
          <w:b/>
          <w:i w:val="0"/>
          <w:sz w:val="21"/>
        </w:rPr>
        <w:t>「モデルが真実（model is truth）」</w:t>
      </w:r>
      <w:r>
        <w:rPr>
          <w:rFonts w:ascii="Meiryo UI" w:hAnsi="Meiryo UI" w:eastAsia="Meiryo UI"/>
          <w:b w:val="0"/>
          <w:i w:val="0"/>
          <w:sz w:val="21"/>
        </w:rPr>
        <w:t>。編集は Web UI から `/rpc`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代表的な操作の流れ（用語置換）: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UI が `/upload` へ PDF バイト列を送信 → `loader` が `Document` を構築し、辞書を自動適用。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UI が `pageSvg` RPC を呼び、`page_to_svg(annotate=True)` がモデルから SVG を生成して表示。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削除/クロップ等の編集は対応コマンドを Undo スタックへ push してモデルを更新。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`undo`/`redo` RPC でコマンドの undo()/redo() を実行し、SVG を再生成。辞書適用はマクロ化され「1 操作 = 1 Undo ステップ」。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モジュール構成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ディレクトリと主な責務: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パス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責務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src/app.py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src/config.py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src/engine/pdf_engine.py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src/engine/classify.py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src/model/document.py, elements.py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src/model/fonts.py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src/export/svg_exporter.py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src/export/font_embed.py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src/dictionary/store.py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src/dictionary/apply.py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src/dictionary/normalize.py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src/web/server.py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src/web/rpc_methods.py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src/web/commands.py, undo_stack.py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src/web/loader.py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resources/web/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fonts/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packaging/pdftosvg.spec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tests/</w:t>
            </w:r>
          </w:p>
        </w:tc>
        <w:tc>
          <w:tcPr>
            <w:tcW w:type="dxa" w:w="555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4.1 HTTP エンドポイント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メソッド/パス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GET /  (静的)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POST /rpc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POST /upload?name=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POST /quit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POST /ping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ThreadingHTTPServer のため、セッション状態の変更は `server.lock` で直列化する。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4.2 主な RPC メソッド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state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pageSvg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planPage / removedList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applyDelete / deleteRegion / addBorder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削除・クロップ・枠線（Undo へ push）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dictList / dictAdd / reapplyDict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辞書の参照・追加・全ファイル再適用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dictJson / dictImportJson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書き出し / 読み込み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setOnlyHeaders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undo / redo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Undo / Redo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exportSvg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removeFile</w:t>
            </w:r>
          </w:p>
        </w:tc>
        <w:tc>
          <w:tcPr>
            <w:tcW w:type="dxa" w:w="566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技術スタック・依存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コンポーネント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バージョン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ライセンス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抽出・vector/raster 判定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画像処理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WOFF2 圧縮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パッケージング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exe ビルド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113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1474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4422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データ・設定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辞書・設定は exe と同じ場所の `data/` に置くポータブル方式（C ドライブや %APPDATA% に非依存）。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ファイル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data/dictionary.json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data/settings.json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data/startup.log</w:t>
            </w:r>
          </w:p>
        </w:tc>
        <w:tc>
          <w:tcPr>
            <w:tcW w:type="dxa" w:w="646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起動診断ログ（exe は console=False のため stderr の代替）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パス解決（`config.py`）: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フォント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同梱フォントは BIZ UDPゴシック（ゴシック代替）と Noto Serif JP（明朝代替）。いずれも SIL OFL 1.1 で再配布可。元 PDF のウェイト（Light/Regular/Medium/Bold）を保持するため、フォント名から CSS ウェイトを抽出し `&lt;text&gt;` に数値 `font-weight` を出力する。出力時は使用グリフのみをサブセット化し base64 WOFF2 として @font-face に埋め込む。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8. ビルド・配布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`build.bat` が隔離 venv（`.venv-build`）を作成し必要依存のみインストール。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`pyinstaller packaging/pdftosvg.spec --clean --noconfirm` で onedir exe を生成。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成果物 `dist/PdfToSvg/`（exe + _internal + resources + fonts）をフォルダごと配布。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9. 起動ライフサイクル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`_find_edge()` がレジストリ（App Paths）→既知パスの順に msedge.exe を探索。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専用 user-data-dir（temp）を作り `--app=URL` で独立プロセスとして起動。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終了契機は窓を閉じた時の `/quit` ビーコン、または `/ping` 途絶を見張る idle watchdog（60 秒）。</w:t>
      </w:r>
    </w:p>
    <w:p>
      <w:pPr>
        <w:pStyle w:val="ListNumber"/>
        <w:spacing w:after="60"/>
      </w:pPr>
      <w:r>
        <w:rPr>
          <w:rFonts w:ascii="Meiryo UI" w:hAnsi="Meiryo UI" w:eastAsia="Meiryo UI"/>
          <w:b w:val="0"/>
          <w:i w:val="0"/>
          <w:sz w:val="21"/>
        </w:rPr>
        <w:t>終了時にサーバを畳み、Edge を terminate、temp プロファイルを削除。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留意</w:t>
      </w:r>
      <w:r>
        <w:rPr>
          <w:rFonts w:ascii="Meiryo UI" w:hAnsi="Meiryo UI" w:eastAsia="Meiryo UI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10. テスト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`tests/` に pytest スイート。SVG 出力は決定的（同一 Document → 同一 SVG）であることを前提に、engine / model / dictionary / export / web を網羅。フロントは任意で Vitest。実行は `python -m pytest`。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11. ライセンス上の注意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本ツールは </w:t>
      </w:r>
      <w:r>
        <w:rPr>
          <w:rFonts w:ascii="Meiryo UI" w:hAnsi="Meiryo UI" w:eastAsia="Meiryo UI"/>
          <w:b/>
          <w:i w:val="0"/>
          <w:sz w:val="20"/>
        </w:rPr>
        <w:t>PyMuPDF (AGPL)</w:t>
      </w:r>
      <w:r>
        <w:rPr>
          <w:rFonts w:ascii="Meiryo UI" w:hAnsi="Meiryo UI" w:eastAsia="Meiryo UI"/>
          <w:b w:val="0"/>
          <w:i w:val="0"/>
          <w:sz w:val="20"/>
        </w:rPr>
        <w:t xml:space="preserve"> に依存するため、</w:t>
      </w:r>
      <w:r>
        <w:rPr>
          <w:rFonts w:ascii="Meiryo UI" w:hAnsi="Meiryo UI" w:eastAsia="Meiryo UI"/>
          <w:b/>
          <w:i w:val="0"/>
          <w:sz w:val="20"/>
        </w:rPr>
        <w:t>社内 / 身内限定の配布</w:t>
      </w:r>
      <w:r>
        <w:rPr>
          <w:rFonts w:ascii="Meiryo UI" w:hAnsi="Meiryo UI" w:eastAsia="Meiryo UI"/>
          <w:b w:val="0"/>
          <w:i w:val="0"/>
          <w:sz w:val="20"/>
        </w:rPr>
        <w:t xml:space="preserve">を前提とする。外部・商用配布が必要になった場合は、抽出部 `engine/pdf_engine.py` を BSD ライセンスの </w:t>
      </w:r>
      <w:r>
        <w:rPr>
          <w:rFonts w:ascii="Meiryo UI" w:hAnsi="Meiryo UI" w:eastAsia="Meiryo UI"/>
          <w:b/>
          <w:i w:val="0"/>
          <w:sz w:val="20"/>
        </w:rPr>
        <w:t>pypdfium2</w:t>
      </w:r>
      <w:r>
        <w:rPr>
          <w:rFonts w:ascii="Meiryo UI" w:hAnsi="Meiryo UI" w:eastAsia="Meiryo UI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