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graph2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レンダラ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graph2 の構造・レイヤ責務・ラベル配置/引出線アルゴリズム・決定的出力の検証方針を記述する。一次資料は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graph2/README.md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とソースのコメント（コメント規約準拠）。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graph2 は TypeScript 製の円グラフ SVG レンダラ。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の配列（JSON / Excel / サンプル）を入力に、ラベルと引出線（leader）を自動配置した円グラフ SVG を生成する。2〜3 人チームでメンテしやすい粒度にモジュール分割している。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レンダリング層は外部ライブラリ依存ゼロ</w:t>
      </w:r>
      <w:r>
        <w:rPr>
          <w:rFonts w:ascii="BIZ UDPGothic" w:hAnsi="BIZ UDPGothic" w:eastAsia="BIZ UDPGothic"/>
          <w:b w:val="0"/>
          <w:i w:val="0"/>
          <w:sz w:val="21"/>
        </w:rPr>
        <w:t>（D3.js 等は不採用）。プレーンな TypeScript で SVG タグの文字列を組み立てる。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Node でもブラウザでも同一コードが動く（DOM API・</w:t>
      </w:r>
      <w:r>
        <w:rPr>
          <w:rFonts w:ascii="BIZ UDGothic" w:hAnsi="BIZ UDGothic" w:eastAsia="BIZ UDGothic"/>
          <w:b w:val="0"/>
          <w:i w:val="0"/>
          <w:sz w:val="20"/>
        </w:rPr>
        <w:t>&lt;canvas&gt;</w:t>
      </w:r>
      <w:r>
        <w:rPr>
          <w:rFonts w:ascii="BIZ UDPGothic" w:hAnsi="BIZ UDPGothic" w:eastAsia="BIZ UDPGothic"/>
          <w:b w:val="0"/>
          <w:i w:val="0"/>
          <w:sz w:val="21"/>
        </w:rPr>
        <w:t>・selection 抽象に依存しない）。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Excel 入力のみ </w:t>
      </w: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）、フォント埋込のみ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svg_export/font.ts</w:t>
      </w:r>
      <w:r>
        <w:rPr>
          <w:rFonts w:ascii="BIZ UDPGothic" w:hAnsi="BIZ UDPGothic" w:eastAsia="BIZ UDPGothic"/>
          <w:b w:val="0"/>
          <w:i w:val="0"/>
          <w:sz w:val="21"/>
        </w:rPr>
        <w:t>）に依存し、いずれも端の層に隔離する。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SVG 出力は </w:t>
      </w:r>
      <w:r>
        <w:rPr>
          <w:rFonts w:ascii="BIZ UDPGothic" w:hAnsi="BIZ UDPGothic" w:eastAsia="BIZ UDPGothic"/>
          <w:b/>
          <w:i w:val="0"/>
          <w:sz w:val="21"/>
        </w:rPr>
        <w:t>87 サンプルの回帰テスト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verify_svg.ts</w:t>
      </w:r>
      <w:r>
        <w:rPr>
          <w:rFonts w:ascii="BIZ UDPGothic" w:hAnsi="BIZ UDPGothic" w:eastAsia="BIZ UDPGothic"/>
          <w:b w:val="0"/>
          <w:i w:val="0"/>
          <w:sz w:val="21"/>
        </w:rPr>
        <w:t>）で検証する。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レンダリングパイプライン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入力からの流れ。最終アセンブリは </w:t>
      </w:r>
      <w:r>
        <w:rPr>
          <w:rFonts w:ascii="BIZ UDGothic" w:hAnsi="BIZ UDGothic" w:eastAsia="BIZ UDGothic"/>
          <w:b w:val="0"/>
          <w:i w:val="0"/>
          <w:sz w:val="20"/>
        </w:rPr>
        <w:t>renderPdfStylePieToSvg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（async, </w:t>
      </w:r>
      <w:r>
        <w:rPr>
          <w:rFonts w:ascii="BIZ UDGothic" w:hAnsi="BIZ UDGothic" w:eastAsia="BIZ UDGothic"/>
          <w:b w:val="0"/>
          <w:i w:val="0"/>
          <w:sz w:val="20"/>
        </w:rPr>
        <w:t>svg_export/index.ts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spacing w:before="60" w:after="120"/>
        <w:ind w:left="170"/>
        <w:shd w:val="clear" w:color="auto" w:fill="F4F6F8"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入力 (samples.json / JSON / 配列 / xlsx)</w:t>
        <w:br/>
        <w:t xml:space="preserve">   │  (data.ts: normalizeInputItems / resolveInputData{,Async}、xlsx は xlsx_loader.ts)</w:t>
        <w:br/>
        <w:t xml:space="preserve">   ▼</w:t>
        <w:br/>
        <w:t>Item[] {name, value}</w:t>
        <w:br/>
        <w:t xml:space="preserve">   │</w:t>
        <w:br/>
        <w:t xml:space="preserve">   ▼</w:t>
        <w:br/>
        <w:t>renderPdfStylePieToSvg (async, svg_export/index.ts)   ← 最終アセンブリ・ヘアピン leader 省略・leader 交差検査</w:t>
        <w:br/>
        <w:t xml:space="preserve">   ├─→ config.ts             createPieLayoutConfig / makeColors        (寸法・スケール・配色)</w:t>
        <w:br/>
        <w:t xml:space="preserve">   ├─→ layout.ts             layoutLabels                              (論理座標でラベル位置決定)</w:t>
        <w:br/>
        <w:t xml:space="preserve">   ├─→ svg_export/rendering.ts  createCoordinateSystem / buildSlicePath / computeArcs / textFragment</w:t>
        <w:br/>
        <w:t xml:space="preserve">   ├─→ label_placement.ts    drawLabelFragments / leaderPath           (経路選択 + 引出線 path)</w:t>
        <w:br/>
        <w:t xml:space="preserve">   ├─→ svg_export/post_layout.ts  resolveLabelOverlaps / runCompactCascade / applyVisualViewBoxNudge</w:t>
        <w:br/>
        <w:t xml:space="preserve">   └─→ svg_export/font.ts    buildFontFaceDefs                         (TTF → WOFF2 埋込)</w:t>
        <w:br/>
        <w:t xml:space="preserve">   ▼</w:t>
        <w:br/>
        <w:t>RenderResult { svg, diagnostics, config }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レイヤごとの役割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レイヤ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型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src/types.ts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全体共通の TS interface（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Placement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Diagnostics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データ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src/data.ts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samples.json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src/xlsx_loader.ts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サンプル読込、JSON / Excel 入力、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{name, value}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正規化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設定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pt 基準寸法・フォント・派生スケール getter 群（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）+ 配色（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makeColors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レイアウト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論理座標系でのラベル位置決定（左右割当・Y 解決・上左カスケード・X 配置・flip 判定）。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layoutLabels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 section 構成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幾何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src/svg_geom.ts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純粋幾何/測定/ナッジ系ヘルパー（座標変換なし、SVG 文字列生成なし、副作用なし）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経路選択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src/label_placement.ts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角度ゾーン別の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placeXxxLabel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群 10 種と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drawLabelFragments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のオーケストレーション。引出線 SVG path（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）と end-point / segment ナッジ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描画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src/svg_export/rendering.ts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 → SVG pt への座標変換、スライス path・テキスト要素、視覚 em 幅推定（純粋関数）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後処理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src/svg_export/post_layout.ts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overlap 解消（対角押し + 縦分離の 2 パス）・compact cascade・半角カナ fallback・視覚 viewBox nudge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src/svg_export/font.ts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サブセット埋込（async I/O + キャッシュ。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subset-font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依存、失敗時は full TTF に fallback）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統合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src/svg_export/index.ts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renderPdfStylePieToSvg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の最終アセンブリ、ヘアピン leader 省略（なす角 &gt; 135°）、leader 交差検査</w:t>
            </w:r>
          </w:p>
        </w:tc>
      </w:tr>
      <w:t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cli.ts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test_batch.ts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verify_svg.ts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CLI / 一括生成 + ビューア / 自動検証</w:t>
            </w:r>
          </w:p>
        </w:tc>
      </w:tr>
    </w:tbl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分割方針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`layout.ts` / `label_placement.ts` は 1 ファイル</w:t>
      </w:r>
      <w:r>
        <w:rPr>
          <w:rFonts w:ascii="BIZ UDPGothic" w:hAnsi="BIZ UDPGothic" w:eastAsia="BIZ UDPGothic"/>
          <w:b w:val="0"/>
          <w:i w:val="0"/>
          <w:sz w:val="21"/>
        </w:rPr>
        <w:t>: 公開 API は 1 関数（</w:t>
      </w:r>
      <w:r>
        <w:rPr>
          <w:rFonts w:ascii="BIZ UDGothic" w:hAnsi="BIZ UDGothic" w:eastAsia="BIZ UDGothic"/>
          <w:b w:val="0"/>
          <w:i w:val="0"/>
          <w:sz w:val="20"/>
        </w:rPr>
        <w:t>layoutLabels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>）で、サブモジュール化は内部詳細にすぎず grep 性が下がる。section header コメントで「profiles / diagnostics / ...」を識別できれば十分。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`svg_export/` は subdir 維持</w:t>
      </w:r>
      <w:r>
        <w:rPr>
          <w:rFonts w:ascii="BIZ UDPGothic" w:hAnsi="BIZ UDPGothic" w:eastAsia="BIZ UDPGothic"/>
          <w:b w:val="0"/>
          <w:i w:val="0"/>
          <w:sz w:val="21"/>
        </w:rPr>
        <w:t>: rendering（純粋関数）/ post_layout（placement 修正）/ font（async I/O + 独自依存）/ orchestrator は性質が異なるため分けるメリットがある。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ラベル配置の流れ（</w:t>
      </w:r>
      <w:r>
        <w:rPr>
          <w:rFonts w:ascii="BIZ UDGothic" w:hAnsi="BIZ UDGothic" w:eastAsia="BIZ UDGothic"/>
          <w:b/>
          <w:i w:val="0"/>
          <w:color w:val="20242C"/>
          <w:sz w:val="29"/>
        </w:rPr>
        <w:t>layout.ts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 xml:space="preserve"> 核心部）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sz w:val="21"/>
        </w:rPr>
        <w:t>角度計算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calcMidAngles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各スライスの中心角度を </w:t>
      </w:r>
      <w:r>
        <w:rPr>
          <w:rFonts w:ascii="BIZ UDGothic" w:hAnsi="BIZ UDGothic" w:eastAsia="BIZ UDGothic"/>
          <w:b w:val="0"/>
          <w:i w:val="0"/>
          <w:sz w:val="20"/>
        </w:rPr>
        <w:t>startangle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から累積。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sz w:val="21"/>
        </w:rPr>
        <w:t>プロファイル化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buildProfiles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角度から </w:t>
      </w:r>
      <w:r>
        <w:rPr>
          <w:rFonts w:ascii="BIZ UDGothic" w:hAnsi="BIZ UDGothic" w:eastAsia="BIZ UDGothic"/>
          <w:b w:val="0"/>
          <w:i w:val="0"/>
          <w:sz w:val="20"/>
        </w:rPr>
        <w:t>side</w:t>
      </w:r>
      <w:r>
        <w:rPr>
          <w:rFonts w:ascii="BIZ UDPGothic" w:hAnsi="BIZ UDPGothic" w:eastAsia="BIZ UDPGothic"/>
          <w:b w:val="0"/>
          <w:i w:val="0"/>
          <w:sz w:val="21"/>
        </w:rPr>
        <w:t>（left/right）、</w:t>
      </w:r>
      <w:r>
        <w:rPr>
          <w:rFonts w:ascii="BIZ UDGothic" w:hAnsi="BIZ UDGothic" w:eastAsia="BIZ UDGothic"/>
          <w:b w:val="0"/>
          <w:i w:val="0"/>
          <w:sz w:val="20"/>
        </w:rPr>
        <w:t>isUpperLeft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isSmall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isLong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等のフラグ。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混雑診断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runDiagnostics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領域別カウントから </w:t>
      </w:r>
      <w:r>
        <w:rPr>
          <w:rFonts w:ascii="BIZ UDGothic" w:hAnsi="BIZ UDGothic" w:eastAsia="BIZ UDGothic"/>
          <w:b w:val="0"/>
          <w:i w:val="0"/>
          <w:sz w:val="20"/>
        </w:rPr>
        <w:t>upper_left_small_dense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top_small_dense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 </w:t>
      </w:r>
      <w:r>
        <w:rPr>
          <w:rFonts w:ascii="BIZ UDGothic" w:hAnsi="BIZ UDGothic" w:eastAsia="BIZ UDGothic"/>
          <w:b w:val="0"/>
          <w:i w:val="0"/>
          <w:sz w:val="20"/>
        </w:rPr>
        <w:t>modeTags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sz w:val="21"/>
        </w:rPr>
        <w:t>Y 解決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resolveSidePositions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左右各サイドで </w:t>
      </w:r>
      <w:r>
        <w:rPr>
          <w:rFonts w:ascii="BIZ UDGothic" w:hAnsi="BIZ UDGothic" w:eastAsia="BIZ UDGothic"/>
          <w:b w:val="0"/>
          <w:i w:val="0"/>
          <w:sz w:val="20"/>
        </w:rPr>
        <w:t>gap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を確保しつつ縦位置を反復調整。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sz w:val="21"/>
        </w:rPr>
        <w:t>flip 判定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flipUpperLeftStackToRight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applyFlipToRight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applyBottomFlipToLeft</w:t>
      </w:r>
      <w:r>
        <w:rPr>
          <w:rFonts w:ascii="BIZ UDPGothic" w:hAnsi="BIZ UDPGothic" w:eastAsia="BIZ UDPGothic"/>
          <w:b w:val="0"/>
          <w:i w:val="0"/>
          <w:sz w:val="21"/>
        </w:rPr>
        <w:t>）— 左上スタックが上端を超える / 下帯が混む場合に反対側へ flip。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sz w:val="21"/>
        </w:rPr>
        <w:t>上左カスケード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assignUpperLeftRenderY</w:t>
      </w:r>
      <w:r>
        <w:rPr>
          <w:rFonts w:ascii="BIZ UDPGothic" w:hAnsi="BIZ UDPGothic" w:eastAsia="BIZ UDPGothic"/>
          <w:b w:val="0"/>
          <w:i w:val="0"/>
          <w:sz w:val="21"/>
        </w:rPr>
        <w:t>）— 上左象限は専用処理で上方向にスタック。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sz w:val="21"/>
        </w:rPr>
        <w:t>X 配置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placeX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楕円リング上に配置: </w:t>
      </w:r>
      <w:r>
        <w:rPr>
          <w:rFonts w:ascii="BIZ UDGothic" w:hAnsi="BIZ UDGothic" w:eastAsia="BIZ UDGothic"/>
          <w:b w:val="0"/>
          <w:i w:val="0"/>
          <w:sz w:val="20"/>
        </w:rPr>
        <w:t>x = √(r² - y²) × xScale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リーダー線の分岐（</w:t>
      </w:r>
      <w:r>
        <w:rPr>
          <w:rFonts w:ascii="BIZ UDGothic" w:hAnsi="BIZ UDGothic" w:eastAsia="BIZ UDGothic"/>
          <w:b/>
          <w:i w:val="0"/>
          <w:color w:val="20242C"/>
          <w:sz w:val="29"/>
        </w:rPr>
        <w:t>label_placement.ts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）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は角度・密度から配置関数を 1 つ選び、</w:t>
      </w:r>
      <w:r>
        <w:rPr>
          <w:rFonts w:ascii="BIZ UDGothic" w:hAnsi="BIZ UDGothic" w:eastAsia="BIZ UDGothic"/>
          <w:b w:val="0"/>
          <w:i w:val="0"/>
          <w:sz w:val="20"/>
        </w:rPr>
        <w:t>leaderPath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で引出線を描くオーケストレータ。実際の配置計算は角度ゾーンごとに </w:t>
      </w:r>
      <w:r>
        <w:rPr>
          <w:rFonts w:ascii="BIZ UDPGothic" w:hAnsi="BIZ UDPGothic" w:eastAsia="BIZ UDPGothic"/>
          <w:b/>
          <w:i w:val="0"/>
          <w:sz w:val="21"/>
        </w:rPr>
        <w:t>10 関数</w:t>
      </w:r>
      <w:r>
        <w:rPr>
          <w:rFonts w:ascii="BIZ UDPGothic" w:hAnsi="BIZ UDPGothic" w:eastAsia="BIZ UDPGothic"/>
          <w:b w:val="0"/>
          <w:i w:val="0"/>
          <w:sz w:val="21"/>
        </w:rPr>
        <w:t>へ分割する。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配置関数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対象ゾーン / 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placeTopBandRightLabel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 90°±18° の右出し（L 字: 垂直 → 水平 → ラベル）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上帯のうち上左象限側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placeBottomBandLabel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下帯 270°±14°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placeLowerLeftLabel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で曲げ点、pie 円外まで bend を押し出し）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placeDominantBelowCenterLabel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下半分にある支配スライス（真下中央 + leader なし）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placeDominantOutsideEdgeLabel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下右で優勢なスライスを外側エッジへ逃がす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placeInsideSliceLabel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スライス内部に収めるラベル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upperLeftBendPoint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、大きく上昇する場合は L 字に切替）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placeLeftStackLabel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長い左ラベルの 2 行スタック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placeDefaultLabel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その他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各関数は </w:t>
      </w:r>
      <w:r>
        <w:rPr>
          <w:rFonts w:ascii="BIZ UDGothic" w:hAnsi="BIZ UDGothic" w:eastAsia="BIZ UDGothic"/>
          <w:b w:val="0"/>
          <w:i w:val="0"/>
          <w:sz w:val="20"/>
        </w:rPr>
        <w:t>{ fragments, textX, textY, anchor, baseline, lineEnd*, allowSegmentNudge 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系を返し、</w:t>
      </w:r>
      <w:r>
        <w:rPr>
          <w:rFonts w:ascii="BIZ UDGothic" w:hAnsi="BIZ UDGothic" w:eastAsia="BIZ UDGothic"/>
          <w:b w:val="0"/>
          <w:i w:val="0"/>
          <w:sz w:val="20"/>
        </w:rPr>
        <w:t>rendering.ts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textFragment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を組み立て、</w:t>
      </w:r>
      <w:r>
        <w:rPr>
          <w:rFonts w:ascii="BIZ UDGothic" w:hAnsi="BIZ UDGothic" w:eastAsia="BIZ UDGothic"/>
          <w:b w:val="0"/>
          <w:i w:val="0"/>
          <w:sz w:val="20"/>
        </w:rPr>
        <w:t>post_layout.ts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resolveLabelOverlaps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がラベル同士の重なりを反復解消する。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決定的 SVG と回帰検証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SVG 出力は</w:t>
      </w:r>
      <w:r>
        <w:rPr>
          <w:rFonts w:ascii="BIZ UDPGothic" w:hAnsi="BIZ UDPGothic" w:eastAsia="BIZ UDPGothic"/>
          <w:b/>
          <w:i w:val="0"/>
          <w:sz w:val="21"/>
        </w:rPr>
        <w:t>決定的</w:t>
      </w:r>
      <w:r>
        <w:rPr>
          <w:rFonts w:ascii="BIZ UDPGothic" w:hAnsi="BIZ UDPGothic" w:eastAsia="BIZ UDPGothic"/>
          <w:b w:val="0"/>
          <w:i w:val="0"/>
          <w:sz w:val="21"/>
        </w:rPr>
        <w:t>（同一入力 → 同一 SVG バイト列）。これが挙動保証の土台であり、コメント / リファクタ等の変更は出力バイト不変が鉄則。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</w:t>
      </w:r>
      <w:r>
        <w:rPr>
          <w:rFonts w:ascii="BIZ UDGothic" w:hAnsi="BIZ UDGothic" w:eastAsia="BIZ UDGothic"/>
          <w:b w:val="0"/>
          <w:i w:val="0"/>
          <w:sz w:val="20"/>
        </w:rPr>
        <w:t>tsc --noEmit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で型チェック。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全 87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>（A4 想定・1 ページ 12 件）を更新。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生成済み SVG のラベル数・bbox オーバーラップ・円内侵入・引出線交差・viewBox はみ出し・引出線屈曲数を自動検証。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byte-diff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コメントのみの変更は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SVG を byte-diff し、出力が完全に不変であることを確認（</w:t>
      </w: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後に SHA256 比較）。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test/leader_invariants.test.ts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が回帰 9 サンプル + 番兵 3 サンプルで leader の不変条件（交差・円内貫通ゼロ）をガードする。</w:t>
      </w:r>
    </w:p>
    <w:p>
      <w:pPr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tight-pack warning の現況（2026-06-12 更新）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現行設定（600×450px / 直径 70% / fontSize=40）では </w:t>
      </w: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PGothic" w:hAnsi="BIZ UDPGothic" w:eastAsia="BIZ UDPGothic"/>
          <w:b/>
          <w:i w:val="0"/>
          <w:sz w:val="21"/>
        </w:rPr>
        <w:t>15/86 サンプル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で警告（計 25 件）。警告は全て WARN 級で、ERROR 級（leader 交差 / 円内貫通）は </w:t>
      </w:r>
      <w:r>
        <w:rPr>
          <w:rFonts w:ascii="BIZ UDPGothic" w:hAnsi="BIZ UDPGothic" w:eastAsia="BIZ UDPGothic"/>
          <w:b/>
          <w:i w:val="0"/>
          <w:sz w:val="21"/>
        </w:rPr>
        <w:t>0 を維持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viewBox はみ出し: 21 件（大半は condense-to-fit / 2 行分割で縮小済。残りは構造的残件）。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leader 交差 / 円内侵入 / through label / label inside pie: </w:t>
      </w:r>
      <w:r>
        <w:rPr>
          <w:rFonts w:ascii="BIZ UDPGothic" w:hAnsi="BIZ UDPGothic" w:eastAsia="BIZ UDPGothic"/>
          <w:b/>
          <w:i w:val="0"/>
          <w:sz w:val="21"/>
        </w:rPr>
        <w:t>いずれも 0 件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overlap: 2 件（</w:t>
      </w:r>
      <w:r>
        <w:rPr>
          <w:rFonts w:ascii="BIZ UDGothic" w:hAnsi="BIZ UDGothic" w:eastAsia="BIZ UDGothic"/>
          <w:b w:val="0"/>
          <w:i w:val="0"/>
          <w:sz w:val="20"/>
        </w:rPr>
        <w:t>stress_one_dominant_9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order inversion: 2 件（</w:t>
      </w:r>
      <w:r>
        <w:rPr>
          <w:rFonts w:ascii="BIZ UDGothic" w:hAnsi="BIZ UDGothic" w:eastAsia="BIZ UDGothic"/>
          <w:b w:val="0"/>
          <w:i w:val="0"/>
          <w:sz w:val="20"/>
        </w:rPr>
        <w:t>page16_country_allocation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pdf_510037_02_world_bond_idx_country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構造的に残る viewBox はみ出し（長カタカナ単一語・支配スライス右端など）は既知の対象外。</w:t>
      </w:r>
      <w:r>
        <w:rPr>
          <w:rFonts w:ascii="BIZ UDGothic" w:hAnsi="BIZ UDGothic" w:eastAsia="BIZ UDGothic"/>
          <w:b w:val="0"/>
          <w:i w:val="0"/>
          <w:sz w:val="19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0"/>
        </w:rPr>
        <w:t>（下限 sx=0.7）・</w:t>
      </w:r>
      <w:r>
        <w:rPr>
          <w:rFonts w:ascii="BIZ UDGothic" w:hAnsi="BIZ UDGothic" w:eastAsia="BIZ UDGothic"/>
          <w:b w:val="0"/>
          <w:i w:val="0"/>
          <w:sz w:val="19"/>
        </w:rPr>
        <w:t>splitLongName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2 行分割でも収まらないケースで、解消は別タスク。値が動いたら本節を更新し、新規回帰と区別すること。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固定パラメータ・寸法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1 viewBox unit = 1px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固定。キャンバスは </w:t>
      </w:r>
      <w:r>
        <w:rPr>
          <w:rFonts w:ascii="BIZ UDPGothic" w:hAnsi="BIZ UDPGothic" w:eastAsia="BIZ UDPGothic"/>
          <w:b/>
          <w:i w:val="0"/>
          <w:sz w:val="21"/>
        </w:rPr>
        <w:t>600×450px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svgWidthPx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svgHeightPx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円グラフ本体の直径は</w:t>
      </w:r>
      <w:r>
        <w:rPr>
          <w:rFonts w:ascii="BIZ UDPGothic" w:hAnsi="BIZ UDPGothic" w:eastAsia="BIZ UDPGothic"/>
          <w:b/>
          <w:i w:val="0"/>
          <w:sz w:val="21"/>
        </w:rPr>
        <w:t>高さの 70%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pieHeightRatio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0.7）で </w:t>
      </w:r>
      <w:r>
        <w:rPr>
          <w:rFonts w:ascii="BIZ UDPGothic" w:hAnsi="BIZ UDPGothic" w:eastAsia="BIZ UDPGothic"/>
          <w:b/>
          <w:i w:val="0"/>
          <w:sz w:val="21"/>
        </w:rPr>
        <w:t>fontSize 非依存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。pie は常にキャンバス中央、横余白は </w:t>
      </w:r>
      <w:r>
        <w:rPr>
          <w:rFonts w:ascii="BIZ UDGothic" w:hAnsi="BIZ UDGothic" w:eastAsia="BIZ UDGothic"/>
          <w:b w:val="0"/>
          <w:i w:val="0"/>
          <w:sz w:val="20"/>
        </w:rPr>
        <w:t>(svgWidthPx − 直径) / 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で自動決定。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文字サイズは </w:t>
      </w:r>
      <w:r>
        <w:rPr>
          <w:rFonts w:ascii="BIZ UDGothic" w:hAnsi="BIZ UDGothic" w:eastAsia="BIZ UDGothic"/>
          <w:b w:val="0"/>
          <w:i w:val="0"/>
          <w:sz w:val="20"/>
        </w:rPr>
        <w:t>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既定 </w:t>
      </w:r>
      <w:r>
        <w:rPr>
          <w:rFonts w:ascii="BIZ UDPGothic" w:hAnsi="BIZ UDPGothic" w:eastAsia="BIZ UDPGothic"/>
          <w:b/>
          <w:i w:val="0"/>
          <w:sz w:val="21"/>
        </w:rPr>
        <w:t>40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baselineFontSize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20 を基準に派生スケールが連動）。実描画は </w:t>
      </w:r>
      <w:r>
        <w:rPr>
          <w:rFonts w:ascii="BIZ UDGothic" w:hAnsi="BIZ UDGothic" w:eastAsia="BIZ UDGothic"/>
          <w:b w:val="0"/>
          <w:i w:val="0"/>
          <w:sz w:val="20"/>
        </w:rPr>
        <w:t>fontSize × textRenderScale</w:t>
      </w:r>
      <w:r>
        <w:rPr>
          <w:rFonts w:ascii="BIZ UDPGothic" w:hAnsi="BIZ UDPGothic" w:eastAsia="BIZ UDPGothic"/>
          <w:b w:val="0"/>
          <w:i w:val="0"/>
          <w:sz w:val="21"/>
        </w:rPr>
        <w:t>（=40×0.68=</w:t>
      </w:r>
      <w:r>
        <w:rPr>
          <w:rFonts w:ascii="BIZ UDPGothic" w:hAnsi="BIZ UDPGothic" w:eastAsia="BIZ UDPGothic"/>
          <w:b/>
          <w:i w:val="0"/>
          <w:sz w:val="21"/>
        </w:rPr>
        <w:t>27.2px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 </w:t>
      </w:r>
      <w:r>
        <w:rPr>
          <w:rFonts w:ascii="BIZ UDGothic" w:hAnsi="BIZ UDGothic" w:eastAsia="BIZ UDGothic"/>
          <w:b w:val="0"/>
          <w:i w:val="0"/>
          <w:sz w:val="20"/>
        </w:rPr>
        <w:t>&lt;text font-size&gt;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長体（</w:t>
      </w:r>
      <w:r>
        <w:rPr>
          <w:rFonts w:ascii="BIZ UDGothic" w:hAnsi="BIZ UDGothic" w:eastAsia="BIZ UDGothic"/>
          <w:b w:val="0"/>
          <w:i w:val="0"/>
          <w:sz w:val="20"/>
        </w:rPr>
        <w:t>nameScaleX</w:t>
      </w:r>
      <w:r>
        <w:rPr>
          <w:rFonts w:ascii="BIZ UDPGothic" w:hAnsi="BIZ UDPGothic" w:eastAsia="BIZ UDPGothic"/>
          <w:b w:val="0"/>
          <w:i w:val="0"/>
          <w:sz w:val="21"/>
        </w:rPr>
        <w:t>）は</w:t>
      </w:r>
      <w:r>
        <w:rPr>
          <w:rFonts w:ascii="BIZ UDPGothic" w:hAnsi="BIZ UDPGothic" w:eastAsia="BIZ UDPGothic"/>
          <w:b/>
          <w:i w:val="0"/>
          <w:sz w:val="21"/>
        </w:rPr>
        <w:t>ラベル単位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はみ出すラベルだけ </w:t>
      </w:r>
      <w:r>
        <w:rPr>
          <w:rFonts w:ascii="BIZ UDGothic" w:hAnsi="BIZ UDGothic" w:eastAsia="BIZ UDGothic"/>
          <w:b w:val="0"/>
          <w:i w:val="0"/>
          <w:sz w:val="20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で縮め、</w:t>
      </w:r>
      <w:r>
        <w:rPr>
          <w:rFonts w:ascii="BIZ UDGothic" w:hAnsi="BIZ UDGothic" w:eastAsia="BIZ UDGothic"/>
          <w:b w:val="0"/>
          <w:i w:val="0"/>
          <w:sz w:val="20"/>
        </w:rPr>
        <w:t>relaxNameCondense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がキャンバス・pie・隣接ラベルに当たらない範囲で原寸（sx=1 上限）へ戻す。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下限長体でも見切れる長名は </w:t>
      </w:r>
      <w:r>
        <w:rPr>
          <w:rFonts w:ascii="BIZ UDPGothic" w:hAnsi="BIZ UDPGothic" w:eastAsia="BIZ UDPGothic"/>
          <w:b/>
          <w:i w:val="0"/>
          <w:sz w:val="21"/>
        </w:rPr>
        <w:t>2 行分割</w:t>
      </w:r>
      <w:r>
        <w:rPr>
          <w:rFonts w:ascii="BIZ UDPGothic" w:hAnsi="BIZ UDPGothic" w:eastAsia="BIZ UDPGothic"/>
          <w:b w:val="0"/>
          <w:i w:val="0"/>
          <w:sz w:val="21"/>
        </w:rPr>
        <w:t>で収める（</w:t>
      </w:r>
      <w:r>
        <w:rPr>
          <w:rFonts w:ascii="BIZ UDGothic" w:hAnsi="BIZ UDGothic" w:eastAsia="BIZ UDGothic"/>
          <w:b w:val="0"/>
          <w:i w:val="0"/>
          <w:sz w:val="20"/>
        </w:rPr>
        <w:t>svg_geom.ts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splitLongName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applySplitNameFallback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）。採否は </w:t>
      </w:r>
      <w:r>
        <w:rPr>
          <w:rFonts w:ascii="BIZ UDGothic" w:hAnsi="BIZ UDGothic" w:eastAsia="BIZ UDGothic"/>
          <w:b w:val="0"/>
          <w:i w:val="0"/>
          <w:sz w:val="20"/>
        </w:rPr>
        <w:t>countDefects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chart 全体 do-no-harm ゲートで決める。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フォントは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に同梱の BIZ UDPGothic（WOFF2 400/700 + OFL ライセンス）。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コメント規約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コメントは「なぜ」「非自明なロジック」を説明する。改修・新規コードもこの規約を踏襲する（詳細は </w:t>
      </w:r>
      <w:r>
        <w:rPr>
          <w:rFonts w:ascii="BIZ UDGothic" w:hAnsi="BIZ UDGothic" w:eastAsia="BIZ UDGothic"/>
          <w:b w:val="0"/>
          <w:i w:val="0"/>
          <w:sz w:val="20"/>
        </w:rPr>
        <w:t>graph2/README.md</w:t>
      </w:r>
      <w:r>
        <w:rPr>
          <w:rFonts w:ascii="BIZ UDPGothic" w:hAnsi="BIZ UDPGothic" w:eastAsia="BIZ UDPGothic"/>
          <w:b w:val="0"/>
          <w:i w:val="0"/>
          <w:sz w:val="21"/>
        </w:rPr>
        <w:t>「コメント規約」節が正典）。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言語</w:t>
      </w:r>
      <w:r>
        <w:rPr>
          <w:rFonts w:ascii="BIZ UDPGothic" w:hAnsi="BIZ UDPGothic" w:eastAsia="BIZ UDPGothic"/>
          <w:b w:val="0"/>
          <w:i w:val="0"/>
          <w:sz w:val="21"/>
        </w:rPr>
        <w:t>: 日本語の散文 + 英語ドメイン用語（</w:t>
      </w:r>
      <w:r>
        <w:rPr>
          <w:rFonts w:ascii="BIZ UDGothic" w:hAnsi="BIZ UDGothic" w:eastAsia="BIZ UDGothic"/>
          <w:b w:val="0"/>
          <w:i w:val="0"/>
          <w:sz w:val="20"/>
        </w:rPr>
        <w:t>pieRadius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anchor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leader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cascade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rim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viewBox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等）を併用。ドメイン用語を無理に和訳しない。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識別子はバッククォート</w:t>
      </w:r>
      <w:r>
        <w:rPr>
          <w:rFonts w:ascii="BIZ UDPGothic" w:hAnsi="BIZ UDPGothic" w:eastAsia="BIZ UDPGothic"/>
          <w:b w:val="0"/>
          <w:i w:val="0"/>
          <w:sz w:val="21"/>
        </w:rPr>
        <w:t>: 関数名・型名・定数・フィールド/変数名・ファイル名は `</w:t>
      </w:r>
      <w:r>
        <w:rPr>
          <w:rFonts w:ascii="BIZ UDGothic" w:hAnsi="BIZ UDGothic" w:eastAsia="BIZ UDGothic"/>
          <w:b w:val="0"/>
          <w:i w:val="0"/>
          <w:sz w:val="20"/>
        </w:rPr>
        <w:t xml:space="preserve"> </w:t>
      </w:r>
      <w:r>
        <w:rPr>
          <w:rFonts w:ascii="BIZ UDPGothic" w:hAnsi="BIZ UDPGothic" w:eastAsia="BIZ UDPGothic"/>
          <w:b w:val="0"/>
          <w:i w:val="0"/>
          <w:sz w:val="21"/>
        </w:rPr>
        <w:t>runCascadeOnce</w:t>
      </w:r>
      <w:r>
        <w:rPr>
          <w:rFonts w:ascii="BIZ UDGothic" w:hAnsi="BIZ UDGothic" w:eastAsia="BIZ UDGothic"/>
          <w:b w:val="0"/>
          <w:i w:val="0"/>
          <w:sz w:val="20"/>
        </w:rPr>
        <w:t xml:space="preserve"> </w:t>
      </w:r>
      <w:r>
        <w:rPr>
          <w:rFonts w:ascii="BIZ UDPGothic" w:hAnsi="BIZ UDPGothic" w:eastAsia="BIZ UDPGothic"/>
          <w:b w:val="0"/>
          <w:i w:val="0"/>
          <w:sz w:val="21"/>
        </w:rPr>
        <w:t>` のように囲む。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クロスファイル参照</w:t>
      </w:r>
      <w:r>
        <w:rPr>
          <w:rFonts w:ascii="BIZ UDPGothic" w:hAnsi="BIZ UDPGothic" w:eastAsia="BIZ UDPGothic"/>
          <w:b w:val="0"/>
          <w:i w:val="0"/>
          <w:sz w:val="21"/>
        </w:rPr>
        <w:t>: 「他ファイルの定義を見よ」は `</w:t>
      </w:r>
      <w:r>
        <w:rPr>
          <w:rFonts w:ascii="BIZ UDGothic" w:hAnsi="BIZ UDGothic" w:eastAsia="BIZ UDGothic"/>
          <w:b w:val="0"/>
          <w:i w:val="0"/>
          <w:sz w:val="20"/>
        </w:rPr>
        <w:t xml:space="preserve"> </w:t>
      </w:r>
      <w:r>
        <w:rPr>
          <w:rFonts w:ascii="BIZ UDPGothic" w:hAnsi="BIZ UDPGothic" w:eastAsia="BIZ UDPGothic"/>
          <w:b w:val="0"/>
          <w:i w:val="0"/>
          <w:sz w:val="21"/>
        </w:rPr>
        <w:t>&lt;basename&gt;.ts</w:t>
      </w:r>
      <w:r>
        <w:rPr>
          <w:rFonts w:ascii="BIZ UDGothic" w:hAnsi="BIZ UDGothic" w:eastAsia="BIZ UDGothic"/>
          <w:b w:val="0"/>
          <w:i w:val="0"/>
          <w:sz w:val="20"/>
        </w:rPr>
        <w:t xml:space="preserve"> の </w:t>
      </w:r>
      <w:r>
        <w:rPr>
          <w:rFonts w:ascii="BIZ UDPGothic" w:hAnsi="BIZ UDPGothic" w:eastAsia="BIZ UDPGothic"/>
          <w:b w:val="0"/>
          <w:i w:val="0"/>
          <w:sz w:val="21"/>
        </w:rPr>
        <w:t>&lt;symbol&gt;</w:t>
      </w:r>
      <w:r>
        <w:rPr>
          <w:rFonts w:ascii="BIZ UDGothic" w:hAnsi="BIZ UDGothic" w:eastAsia="BIZ UDGothic"/>
          <w:b w:val="0"/>
          <w:i w:val="0"/>
          <w:sz w:val="20"/>
        </w:rPr>
        <w:t xml:space="preserve"> </w:t>
      </w:r>
      <w:r>
        <w:rPr>
          <w:rFonts w:ascii="BIZ UDPGothic" w:hAnsi="BIZ UDPGothic" w:eastAsia="BIZ UDPGothic"/>
          <w:b w:val="0"/>
          <w:i w:val="0"/>
          <w:sz w:val="21"/>
        </w:rPr>
        <w:t>` 形に統一。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重複は集約</w:t>
      </w:r>
      <w:r>
        <w:rPr>
          <w:rFonts w:ascii="BIZ UDPGothic" w:hAnsi="BIZ UDPGothic" w:eastAsia="BIZ UDPGothic"/>
          <w:b w:val="0"/>
          <w:i w:val="0"/>
          <w:sz w:val="21"/>
        </w:rPr>
        <w:t>: 正典を 1 つ決め、他所はそこへの相互参照に短縮。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体裁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ファイル先頭は </w:t>
      </w:r>
      <w:r>
        <w:rPr>
          <w:rFonts w:ascii="BIZ UDGothic" w:hAnsi="BIZ UDGothic" w:eastAsia="BIZ UDGothic"/>
          <w:b w:val="0"/>
          <w:i w:val="0"/>
          <w:sz w:val="20"/>
        </w:rPr>
        <w:t>=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罫線の装飾ボックスヘッダ、節区切りは </w:t>
      </w:r>
      <w:r>
        <w:rPr>
          <w:rFonts w:ascii="BIZ UDGothic" w:hAnsi="BIZ UDGothic" w:eastAsia="BIZ UDGothic"/>
          <w:b w:val="0"/>
          <w:i w:val="0"/>
          <w:sz w:val="20"/>
        </w:rPr>
        <w:t>// ── N. ラベル ──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。コメント行はおおむね 100 桁以内、括弧は ASCII </w:t>
      </w:r>
      <w:r>
        <w:rPr>
          <w:rFonts w:ascii="BIZ UDGothic" w:hAnsi="BIZ UDGothic" w:eastAsia="BIZ UDGothic"/>
          <w:b w:val="0"/>
          <w:i w:val="0"/>
          <w:sz w:val="20"/>
        </w:rPr>
        <w:t>()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出力不変の検証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コメントのみの変更は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byte-diff し、出力が完全に不変であることを確認する。</w:t>
      </w:r>
    </w:p>
    <w:p>
      <w:pPr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TypeScript 設定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strict: true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noImplicitAny: false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で段階導入、</w:t>
      </w:r>
      <w:r>
        <w:rPr>
          <w:rFonts w:ascii="BIZ UDGothic" w:hAnsi="BIZ UDGothic" w:eastAsia="BIZ UDGothic"/>
          <w:b w:val="0"/>
          <w:i w:val="0"/>
          <w:sz w:val="20"/>
        </w:rPr>
        <w:t>strictNullChecks: 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有効）。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