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第三</w:t>
      </w:r>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ED734E" w:rsidP="00113F63">
      <w:pPr>
        <w:jc w:val="center"/>
      </w:pPr>
      <w:proofErr w:type="spellStart"/>
      <w:r>
        <w:t>DeNA</w:t>
      </w:r>
      <w:proofErr w:type="spellEnd"/>
      <w:r w:rsidR="00113F63">
        <w:rPr>
          <w:rFonts w:hint="eastAsia"/>
        </w:rPr>
        <w:t>の経常収益を２０２５年までに3倍にするにはどうしたら良いか？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804876" w:rsidRDefault="004B42AC" w:rsidP="00804876">
      <w:pPr>
        <w:pStyle w:val="a3"/>
        <w:numPr>
          <w:ilvl w:val="0"/>
          <w:numId w:val="1"/>
        </w:numPr>
        <w:ind w:leftChars="0"/>
        <w:jc w:val="left"/>
      </w:pPr>
      <w:r>
        <w:rPr>
          <w:rFonts w:hint="eastAsia"/>
        </w:rPr>
        <w:t>現状の課題整理</w:t>
      </w:r>
    </w:p>
    <w:p w:rsidR="00804876" w:rsidRDefault="00C11872" w:rsidP="00804876">
      <w:pPr>
        <w:pStyle w:val="a3"/>
        <w:numPr>
          <w:ilvl w:val="0"/>
          <w:numId w:val="1"/>
        </w:numPr>
        <w:ind w:leftChars="0"/>
        <w:jc w:val="left"/>
      </w:pPr>
      <w:r>
        <w:rPr>
          <w:rFonts w:hint="eastAsia"/>
        </w:rPr>
        <w:t>施策</w:t>
      </w:r>
      <w:r w:rsidR="00ED734E">
        <w:rPr>
          <w:rFonts w:hint="eastAsia"/>
        </w:rPr>
        <w:t>案</w:t>
      </w:r>
    </w:p>
    <w:p w:rsidR="00252A71" w:rsidRDefault="00252A71" w:rsidP="00252A71">
      <w:pPr>
        <w:jc w:val="left"/>
      </w:pPr>
    </w:p>
    <w:p w:rsidR="00252A71" w:rsidRDefault="004B42AC" w:rsidP="00252A71">
      <w:pPr>
        <w:pStyle w:val="a3"/>
        <w:numPr>
          <w:ilvl w:val="0"/>
          <w:numId w:val="2"/>
        </w:numPr>
        <w:ind w:leftChars="0"/>
        <w:jc w:val="left"/>
      </w:pPr>
      <w:r>
        <w:rPr>
          <w:rFonts w:hint="eastAsia"/>
        </w:rPr>
        <w:t>現状の課題整理</w:t>
      </w:r>
    </w:p>
    <w:p w:rsidR="00A1366F" w:rsidRDefault="00ED734E" w:rsidP="00ED734E">
      <w:pPr>
        <w:ind w:firstLineChars="50" w:firstLine="120"/>
        <w:jc w:val="left"/>
      </w:pPr>
      <w:r>
        <w:rPr>
          <w:rFonts w:hint="eastAsia"/>
        </w:rPr>
        <w:t>現在</w:t>
      </w:r>
      <w:r w:rsidR="00252A71">
        <w:rPr>
          <w:rFonts w:hint="eastAsia"/>
        </w:rPr>
        <w:t>は，</w:t>
      </w:r>
      <w:r>
        <w:rPr>
          <w:rFonts w:hint="eastAsia"/>
        </w:rPr>
        <w:t>プロ野球におけるスポーツ産業だけでなく，スポーツ産業を中心としたまちづくりやブランディングを行っている．例えば，講義中に紹介された「スポーツタウン構想」では，横浜スタジアムだけでなく，周囲を巻き込んだ地域戦略を提案している．</w:t>
      </w:r>
    </w:p>
    <w:p w:rsidR="00ED734E" w:rsidRDefault="00ED734E" w:rsidP="00ED734E">
      <w:pPr>
        <w:ind w:firstLineChars="50" w:firstLine="120"/>
        <w:jc w:val="left"/>
      </w:pPr>
      <w:proofErr w:type="spellStart"/>
      <w:r>
        <w:t>DeNA</w:t>
      </w:r>
      <w:proofErr w:type="spellEnd"/>
      <w:r>
        <w:rPr>
          <w:rFonts w:hint="eastAsia"/>
        </w:rPr>
        <w:t>が横浜ベイスターズの経営に参入した</w:t>
      </w:r>
      <w:r>
        <w:t>2012</w:t>
      </w:r>
      <w:r>
        <w:rPr>
          <w:rFonts w:hint="eastAsia"/>
        </w:rPr>
        <w:t>年以降，経常収益は</w:t>
      </w:r>
      <w:r>
        <w:t>2</w:t>
      </w:r>
      <w:r>
        <w:rPr>
          <w:rFonts w:hint="eastAsia"/>
        </w:rPr>
        <w:t>倍近く増加し，とくに入場料収益の増加がこれに寄与している．存在する空席をできるだけ少なくし，満員に近づけることで収益を上げてきた．</w:t>
      </w:r>
    </w:p>
    <w:p w:rsidR="00ED734E" w:rsidRPr="00ED734E" w:rsidRDefault="00ED734E" w:rsidP="00ED734E">
      <w:pPr>
        <w:ind w:firstLineChars="50" w:firstLine="120"/>
        <w:jc w:val="left"/>
        <w:rPr>
          <w:rFonts w:hint="eastAsia"/>
        </w:rPr>
      </w:pPr>
      <w:r>
        <w:rPr>
          <w:rFonts w:hint="eastAsia"/>
        </w:rPr>
        <w:t xml:space="preserve">　一方で，今から</w:t>
      </w:r>
      <w:r>
        <w:t>3</w:t>
      </w:r>
      <w:r>
        <w:rPr>
          <w:rFonts w:hint="eastAsia"/>
        </w:rPr>
        <w:t>倍にするには，スタジアムを満席にするという最適化</w:t>
      </w:r>
      <w:r w:rsidR="004B42AC">
        <w:rPr>
          <w:rFonts w:hint="eastAsia"/>
        </w:rPr>
        <w:t>だけでなく，大きくトップラインを伸ばす</w:t>
      </w:r>
      <w:r w:rsidR="00C11872">
        <w:rPr>
          <w:rFonts w:hint="eastAsia"/>
        </w:rPr>
        <w:t>長期的な別の</w:t>
      </w:r>
      <w:r w:rsidR="004B42AC">
        <w:rPr>
          <w:rFonts w:hint="eastAsia"/>
        </w:rPr>
        <w:t>方法を</w:t>
      </w:r>
      <w:r w:rsidR="00C11872">
        <w:rPr>
          <w:rFonts w:hint="eastAsia"/>
        </w:rPr>
        <w:t>考える必要</w:t>
      </w:r>
      <w:r w:rsidR="004B42AC">
        <w:rPr>
          <w:rFonts w:hint="eastAsia"/>
        </w:rPr>
        <w:t>がある</w:t>
      </w:r>
      <w:r w:rsidR="00C11872">
        <w:rPr>
          <w:rFonts w:hint="eastAsia"/>
        </w:rPr>
        <w:t>．</w:t>
      </w:r>
    </w:p>
    <w:p w:rsidR="004D21D6" w:rsidRDefault="004D21D6" w:rsidP="004D21D6">
      <w:pPr>
        <w:jc w:val="left"/>
        <w:rPr>
          <w:rFonts w:hint="eastAsia"/>
        </w:rPr>
      </w:pPr>
    </w:p>
    <w:p w:rsidR="004D21D6" w:rsidRDefault="00C11872" w:rsidP="004D21D6">
      <w:pPr>
        <w:pStyle w:val="a3"/>
        <w:numPr>
          <w:ilvl w:val="0"/>
          <w:numId w:val="2"/>
        </w:numPr>
        <w:ind w:leftChars="0"/>
        <w:jc w:val="left"/>
      </w:pPr>
      <w:r>
        <w:rPr>
          <w:rFonts w:hint="eastAsia"/>
        </w:rPr>
        <w:t>施策案</w:t>
      </w:r>
    </w:p>
    <w:p w:rsidR="00B56A57" w:rsidRDefault="00C11872" w:rsidP="00C11872">
      <w:pPr>
        <w:jc w:val="left"/>
        <w:rPr>
          <w:rFonts w:hint="eastAsia"/>
        </w:rPr>
      </w:pPr>
      <w:r>
        <w:rPr>
          <w:rFonts w:hint="eastAsia"/>
        </w:rPr>
        <w:t xml:space="preserve">　スポーツ産業としての収益でなく，横浜という立地を生かし観光収益を伸ばしていくのが良いと考えられる．ユーザーの野球観戦の前後の行動を観察し，求められているイベントやエンタメ施設を企画する．立地的な面やスタジアムにおける試合の前後の渋滞を考えると，横浜のエンタメ施設（赤レンガや山下公園など）に向かうバスを増やし，食事や観光をセットにしたツアーを企画するなどが考えられる．</w:t>
      </w:r>
    </w:p>
    <w:p w:rsidR="004D21D6" w:rsidRPr="004D21D6" w:rsidRDefault="004D21D6" w:rsidP="00C11872">
      <w:pPr>
        <w:jc w:val="left"/>
        <w:rPr>
          <w:rFonts w:hint="eastAsia"/>
        </w:rPr>
      </w:pPr>
      <w:bookmarkStart w:id="0" w:name="_GoBack"/>
      <w:bookmarkEnd w:id="0"/>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113F63"/>
    <w:rsid w:val="00212A45"/>
    <w:rsid w:val="00252A71"/>
    <w:rsid w:val="00293E07"/>
    <w:rsid w:val="004B42AC"/>
    <w:rsid w:val="004C225E"/>
    <w:rsid w:val="004D21D6"/>
    <w:rsid w:val="006D430D"/>
    <w:rsid w:val="00745E0B"/>
    <w:rsid w:val="007951DC"/>
    <w:rsid w:val="007B0C9D"/>
    <w:rsid w:val="00804876"/>
    <w:rsid w:val="009417CC"/>
    <w:rsid w:val="009975F0"/>
    <w:rsid w:val="00A1366F"/>
    <w:rsid w:val="00B56A57"/>
    <w:rsid w:val="00C11872"/>
    <w:rsid w:val="00DE5B52"/>
    <w:rsid w:val="00ED7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0A731A"/>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5</cp:revision>
  <cp:lastPrinted>2018-10-09T14:58:00Z</cp:lastPrinted>
  <dcterms:created xsi:type="dcterms:W3CDTF">2018-10-09T15:08:00Z</dcterms:created>
  <dcterms:modified xsi:type="dcterms:W3CDTF">2018-10-23T14:35:00Z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