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49AD0">
      <w:pPr>
        <w:spacing w:after="1800" w:line="384" w:lineRule="auto"/>
        <w:ind w:firstLine="480"/>
        <w:jc w:val="center"/>
        <w:rPr>
          <w:color w:val="333333"/>
          <w:sz w:val="52"/>
          <w:szCs w:val="52"/>
        </w:rPr>
      </w:pPr>
      <w:r>
        <w:rPr>
          <w:rFonts w:hint="eastAsia" w:ascii="黑体" w:hAnsi="黑体" w:eastAsia="黑体" w:cs="黑体"/>
          <w:b/>
          <w:color w:val="333333"/>
          <w:sz w:val="52"/>
          <w:szCs w:val="52"/>
        </w:rPr>
        <w:t>电商数据看板（Olist 电商数据集）</w:t>
      </w:r>
    </w:p>
    <w:p w14:paraId="43000BBD">
      <w:pPr>
        <w:spacing w:before="280" w:after="160" w:line="384" w:lineRule="auto"/>
        <w:ind w:left="280" w:right="280"/>
        <w:jc w:val="center"/>
        <w:rPr>
          <w:color w:val="000000"/>
        </w:rPr>
      </w:pPr>
      <w:r>
        <w:rPr>
          <w:rFonts w:hint="eastAsia" w:ascii="宋体" w:hAnsi="宋体" w:eastAsia="宋体" w:cs="宋体"/>
          <w:color w:val="000000"/>
          <w:sz w:val="28"/>
        </w:rPr>
        <w:t>姓　　名：＿＿＿＿＿＿＿＿＿＿＿＿</w:t>
      </w:r>
    </w:p>
    <w:p w14:paraId="6327B489">
      <w:pPr>
        <w:spacing w:before="280" w:after="160" w:line="384" w:lineRule="auto"/>
        <w:ind w:left="280" w:right="280"/>
        <w:jc w:val="center"/>
        <w:rPr>
          <w:color w:val="000000"/>
        </w:rPr>
      </w:pPr>
      <w:r>
        <w:rPr>
          <w:rFonts w:hint="eastAsia" w:ascii="宋体" w:hAnsi="宋体" w:eastAsia="宋体" w:cs="宋体"/>
          <w:color w:val="000000"/>
          <w:sz w:val="28"/>
        </w:rPr>
        <w:t>学　　号：＿＿＿＿＿＿＿＿＿＿＿＿</w:t>
      </w:r>
    </w:p>
    <w:p w14:paraId="02B9E462">
      <w:pPr>
        <w:spacing w:before="280" w:after="160" w:line="384" w:lineRule="auto"/>
        <w:ind w:left="280" w:right="280"/>
        <w:jc w:val="center"/>
        <w:rPr>
          <w:color w:val="000000"/>
        </w:rPr>
      </w:pPr>
      <w:r>
        <w:rPr>
          <w:rFonts w:hint="eastAsia" w:ascii="宋体" w:hAnsi="宋体" w:eastAsia="宋体" w:cs="宋体"/>
          <w:color w:val="000000"/>
          <w:sz w:val="28"/>
        </w:rPr>
        <w:t>院　　系：＿＿＿＿＿＿＿＿＿＿＿＿</w:t>
      </w:r>
    </w:p>
    <w:p w14:paraId="22925742">
      <w:pPr>
        <w:spacing w:before="280" w:after="160" w:line="384" w:lineRule="auto"/>
        <w:ind w:left="280" w:right="280"/>
        <w:jc w:val="center"/>
        <w:rPr>
          <w:color w:val="000000"/>
        </w:rPr>
      </w:pPr>
      <w:r>
        <w:rPr>
          <w:rFonts w:hint="eastAsia" w:ascii="宋体" w:hAnsi="宋体" w:eastAsia="宋体" w:cs="宋体"/>
          <w:color w:val="000000"/>
          <w:sz w:val="28"/>
        </w:rPr>
        <w:t>小组成员：＿＿＿＿＿＿＿＿＿＿＿＿</w:t>
      </w:r>
    </w:p>
    <w:p w14:paraId="4292465B">
      <w:pPr>
        <w:spacing w:before="280" w:after="160" w:line="384" w:lineRule="auto"/>
        <w:ind w:left="280" w:right="280"/>
        <w:jc w:val="center"/>
        <w:rPr>
          <w:color w:val="000000"/>
        </w:rPr>
        <w:sectPr>
          <w:pgSz w:w="11906" w:h="16838"/>
          <w:pgMar w:top="1440" w:right="1800" w:bottom="1440" w:left="1800" w:header="851" w:footer="992" w:gutter="0"/>
          <w:cols w:space="720" w:num="1"/>
        </w:sectPr>
      </w:pPr>
      <w:r>
        <w:rPr>
          <w:rFonts w:hint="eastAsia" w:ascii="宋体" w:hAnsi="宋体" w:eastAsia="宋体" w:cs="宋体"/>
          <w:color w:val="000000"/>
          <w:sz w:val="28"/>
        </w:rPr>
        <w:t>实验日期：＿＿＿＿＿＿＿＿＿＿＿＿</w:t>
      </w:r>
    </w:p>
    <w:p w14:paraId="2D001415">
      <w:pPr>
        <w:pStyle w:val="2"/>
        <w:keepNext/>
        <w:keepLines/>
        <w:spacing w:before="360" w:beforeAutospacing="1" w:after="360" w:afterAutospacing="1" w:line="312" w:lineRule="auto"/>
        <w:ind w:left="360" w:right="360"/>
        <w:outlineLvl w:val="1"/>
        <w:rPr>
          <w:color w:val="000000"/>
          <w:sz w:val="32"/>
          <w:szCs w:val="32"/>
        </w:rPr>
      </w:pPr>
      <w:bookmarkStart w:id="0" w:name="section-1"/>
      <w:r>
        <w:rPr>
          <w:rFonts w:hint="eastAsia" w:ascii="黑体" w:hAnsi="黑体" w:eastAsia="黑体" w:cs="黑体"/>
          <w:b/>
          <w:color w:val="000000"/>
          <w:sz w:val="32"/>
        </w:rPr>
        <w:t>一、项目概述与需求分析</w:t>
      </w:r>
      <w:bookmarkEnd w:id="0"/>
    </w:p>
    <w:p w14:paraId="59F27836">
      <w:pPr>
        <w:spacing w:after="160" w:line="384" w:lineRule="auto"/>
        <w:ind w:firstLine="480"/>
        <w:jc w:val="both"/>
        <w:rPr>
          <w:color w:val="000000"/>
        </w:rPr>
      </w:pPr>
      <w:r>
        <w:rPr>
          <w:rFonts w:hint="eastAsia" w:ascii="宋体" w:hAnsi="宋体" w:eastAsia="宋体" w:cs="宋体"/>
          <w:color w:val="000000"/>
          <w:sz w:val="24"/>
        </w:rPr>
        <w:t>本章介绍项目背景、目标用户与使用场景、数据来源、业务流程，并在功能与非功能两个层面对需求进行完整分析，作为后续设计与实现的依据。</w:t>
      </w:r>
    </w:p>
    <w:p w14:paraId="448011E1">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1.1 项目背景与目标</w:t>
      </w:r>
    </w:p>
    <w:p w14:paraId="2F3CF41D">
      <w:pPr>
        <w:spacing w:after="160" w:line="384" w:lineRule="auto"/>
        <w:ind w:firstLine="480"/>
        <w:jc w:val="both"/>
        <w:rPr>
          <w:color w:val="000000"/>
        </w:rPr>
      </w:pPr>
      <w:r>
        <w:rPr>
          <w:rFonts w:hint="eastAsia" w:ascii="宋体" w:hAnsi="宋体" w:eastAsia="宋体" w:cs="宋体"/>
          <w:color w:val="000000"/>
          <w:sz w:val="24"/>
        </w:rPr>
        <w:t>本项目为《Web 开发技术》课程实验三——数字看板实战。项目基于 Olist 巴西电商公开数据集（Kaggle，2016—2018 年真实交易数据），面向平台卖家构建一套前后端分离的电商销售数据看板。</w:t>
      </w:r>
    </w:p>
    <w:p w14:paraId="14B90FE2">
      <w:pPr>
        <w:spacing w:after="160" w:line="384" w:lineRule="auto"/>
        <w:ind w:firstLine="480"/>
        <w:jc w:val="both"/>
        <w:rPr>
          <w:color w:val="000000"/>
        </w:rPr>
      </w:pPr>
      <w:r>
        <w:rPr>
          <w:rFonts w:hint="eastAsia" w:ascii="宋体" w:hAnsi="宋体" w:eastAsia="宋体" w:cs="宋体"/>
          <w:color w:val="000000"/>
          <w:sz w:val="24"/>
        </w:rPr>
        <w:t>电商平台的原始交易数据以订单、明细、支付、客户等关系表形式存储，数量大、维度多、口径复杂，业务人员难以直接从中获得经营结论。具体痛点包括：一是数据分散在多张表中，想回答"哪个品类卖得好"需要跨表关联统计，普通业务人员不具备 SQL 能力；二是数据量大（订单 10 万级、明细 11 万级），逐条翻看既慢又容易以偏概全；三是缺少时间维度的对比，销售额涨了还是跌了、涨了多少，没有现成答案。</w:t>
      </w:r>
    </w:p>
    <w:p w14:paraId="5680DE61">
      <w:pPr>
        <w:spacing w:after="160" w:line="384" w:lineRule="auto"/>
        <w:ind w:firstLine="480"/>
        <w:jc w:val="both"/>
        <w:rPr>
          <w:color w:val="000000"/>
        </w:rPr>
      </w:pPr>
      <w:r>
        <w:rPr>
          <w:rFonts w:hint="eastAsia" w:ascii="宋体" w:hAnsi="宋体" w:eastAsia="宋体" w:cs="宋体"/>
          <w:color w:val="000000"/>
          <w:sz w:val="24"/>
        </w:rPr>
        <w:t>本项目的目标是把原始数据转化为可直接指导经营决策的可视化指标，回答三个核心问题：卖什么（品类与商品表现）、卖给谁（用户画像与地区分布）、怎么卖（趋势、支付方式、时段分布）。用户打开页面即可看到全店经营状况，并通过筛选、切换、下钻等交互逐层定位问题。</w:t>
      </w:r>
    </w:p>
    <w:p w14:paraId="7F81CF8A">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1.2 用户角色与使用场景</w:t>
      </w:r>
    </w:p>
    <w:p w14:paraId="1FA7DE92">
      <w:pPr>
        <w:spacing w:after="160" w:line="384" w:lineRule="auto"/>
        <w:ind w:firstLine="480"/>
        <w:jc w:val="both"/>
        <w:rPr>
          <w:color w:val="000000"/>
        </w:rPr>
      </w:pPr>
      <w:r>
        <w:rPr>
          <w:rFonts w:hint="eastAsia" w:ascii="宋体" w:hAnsi="宋体" w:eastAsia="宋体" w:cs="宋体"/>
          <w:color w:val="000000"/>
          <w:sz w:val="24"/>
        </w:rPr>
        <w:t>看板面向的角色与典型使用场景如下：</w:t>
      </w:r>
    </w:p>
    <w:tbl>
      <w:tblPr>
        <w:tblStyle w:val="4"/>
        <w:tblW w:w="8306" w:type="dxa"/>
        <w:tblInd w:w="0" w:type="dxa"/>
        <w:shd w:val="clear" w:color="000000" w:fill="auto"/>
        <w:tblLayout w:type="autofit"/>
        <w:tblCellMar>
          <w:top w:w="0" w:type="dxa"/>
          <w:left w:w="108" w:type="dxa"/>
          <w:bottom w:w="0" w:type="dxa"/>
          <w:right w:w="108" w:type="dxa"/>
        </w:tblCellMar>
      </w:tblPr>
      <w:tblGrid>
        <w:gridCol w:w="2768"/>
        <w:gridCol w:w="2769"/>
        <w:gridCol w:w="2769"/>
      </w:tblGrid>
      <w:tr w14:paraId="236644F8">
        <w:tblPrEx>
          <w:shd w:val="clear" w:color="000000" w:fill="auto"/>
          <w:tblCellMar>
            <w:top w:w="0" w:type="dxa"/>
            <w:left w:w="108" w:type="dxa"/>
            <w:bottom w:w="0" w:type="dxa"/>
            <w:right w:w="108" w:type="dxa"/>
          </w:tblCellMar>
        </w:tblPrEx>
        <w:trPr>
          <w:tblHeader/>
        </w:trPr>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177731A8">
            <w:pPr>
              <w:jc w:val="left"/>
              <w:rPr>
                <w:b/>
                <w:bCs/>
                <w:color w:val="000000"/>
              </w:rPr>
            </w:pPr>
            <w:r>
              <w:rPr>
                <w:rFonts w:hint="eastAsia" w:ascii="黑体" w:hAnsi="黑体" w:eastAsia="黑体" w:cs="黑体"/>
                <w:b/>
                <w:color w:val="000000"/>
                <w:sz w:val="21"/>
              </w:rPr>
              <w:t>角色</w:t>
            </w:r>
          </w:p>
        </w:tc>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2C5EA5E1">
            <w:pPr>
              <w:jc w:val="left"/>
              <w:rPr>
                <w:b/>
                <w:bCs/>
                <w:color w:val="000000"/>
              </w:rPr>
            </w:pPr>
            <w:r>
              <w:rPr>
                <w:rFonts w:hint="eastAsia" w:ascii="黑体" w:hAnsi="黑体" w:eastAsia="黑体" w:cs="黑体"/>
                <w:b/>
                <w:color w:val="000000"/>
                <w:sz w:val="21"/>
              </w:rPr>
              <w:t>关注点</w:t>
            </w:r>
          </w:p>
        </w:tc>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62EE812B">
            <w:pPr>
              <w:jc w:val="left"/>
              <w:rPr>
                <w:b/>
                <w:bCs/>
                <w:color w:val="000000"/>
              </w:rPr>
            </w:pPr>
            <w:r>
              <w:rPr>
                <w:rFonts w:hint="eastAsia" w:ascii="黑体" w:hAnsi="黑体" w:eastAsia="黑体" w:cs="黑体"/>
                <w:b/>
                <w:color w:val="000000"/>
                <w:sz w:val="21"/>
              </w:rPr>
              <w:t>典型操作</w:t>
            </w:r>
          </w:p>
        </w:tc>
      </w:tr>
      <w:tr w14:paraId="6DDCDE33">
        <w:tblPrEx>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549E4CF">
            <w:pPr>
              <w:jc w:val="left"/>
              <w:rPr>
                <w:color w:val="000000"/>
              </w:rPr>
            </w:pPr>
            <w:r>
              <w:rPr>
                <w:rFonts w:hint="eastAsia" w:ascii="宋体" w:hAnsi="宋体" w:eastAsia="宋体" w:cs="宋体"/>
                <w:color w:val="000000"/>
                <w:sz w:val="21"/>
              </w:rPr>
              <w:t>店铺经营者</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0E4CA7A">
            <w:pPr>
              <w:jc w:val="left"/>
              <w:rPr>
                <w:color w:val="000000"/>
              </w:rPr>
            </w:pPr>
            <w:r>
              <w:rPr>
                <w:rFonts w:hint="eastAsia" w:ascii="宋体" w:hAnsi="宋体" w:eastAsia="宋体" w:cs="宋体"/>
                <w:color w:val="000000"/>
                <w:sz w:val="21"/>
              </w:rPr>
              <w:t>整体经营状况与增长</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0F21091">
            <w:pPr>
              <w:jc w:val="left"/>
              <w:rPr>
                <w:color w:val="000000"/>
              </w:rPr>
            </w:pPr>
            <w:r>
              <w:rPr>
                <w:rFonts w:hint="eastAsia" w:ascii="宋体" w:hAnsi="宋体" w:eastAsia="宋体" w:cs="宋体"/>
                <w:color w:val="000000"/>
                <w:sz w:val="21"/>
              </w:rPr>
              <w:t>查看总览 KPI 与环比，切换时间范围观察趋势拐点</w:t>
            </w:r>
          </w:p>
        </w:tc>
      </w:tr>
      <w:tr w14:paraId="1A066BA9">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A004D87">
            <w:pPr>
              <w:jc w:val="left"/>
              <w:rPr>
                <w:color w:val="000000"/>
              </w:rPr>
            </w:pPr>
            <w:r>
              <w:rPr>
                <w:rFonts w:hint="eastAsia" w:ascii="宋体" w:hAnsi="宋体" w:eastAsia="宋体" w:cs="宋体"/>
                <w:color w:val="000000"/>
                <w:sz w:val="21"/>
              </w:rPr>
              <w:t>选品 / 运营人员</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A1E7613">
            <w:pPr>
              <w:jc w:val="left"/>
              <w:rPr>
                <w:color w:val="000000"/>
              </w:rPr>
            </w:pPr>
            <w:r>
              <w:rPr>
                <w:rFonts w:hint="eastAsia" w:ascii="宋体" w:hAnsi="宋体" w:eastAsia="宋体" w:cs="宋体"/>
                <w:color w:val="000000"/>
                <w:sz w:val="21"/>
              </w:rPr>
              <w:t>品类与商品表现</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7AC57C4">
            <w:pPr>
              <w:jc w:val="left"/>
              <w:rPr>
                <w:color w:val="000000"/>
              </w:rPr>
            </w:pPr>
            <w:r>
              <w:rPr>
                <w:rFonts w:hint="eastAsia" w:ascii="宋体" w:hAnsi="宋体" w:eastAsia="宋体" w:cs="宋体"/>
                <w:color w:val="000000"/>
                <w:sz w:val="21"/>
              </w:rPr>
              <w:t>品类排名、同比增长 Top 榜、商品销量/销售额排行切换</w:t>
            </w:r>
          </w:p>
        </w:tc>
      </w:tr>
      <w:tr w14:paraId="5D3F9752">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7CAAF3E">
            <w:pPr>
              <w:jc w:val="left"/>
              <w:rPr>
                <w:color w:val="000000"/>
              </w:rPr>
            </w:pPr>
            <w:r>
              <w:rPr>
                <w:rFonts w:hint="eastAsia" w:ascii="宋体" w:hAnsi="宋体" w:eastAsia="宋体" w:cs="宋体"/>
                <w:color w:val="000000"/>
                <w:sz w:val="21"/>
              </w:rPr>
              <w:t>用户运营人员</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7DBE6A8">
            <w:pPr>
              <w:jc w:val="left"/>
              <w:rPr>
                <w:color w:val="000000"/>
              </w:rPr>
            </w:pPr>
            <w:r>
              <w:rPr>
                <w:rFonts w:hint="eastAsia" w:ascii="宋体" w:hAnsi="宋体" w:eastAsia="宋体" w:cs="宋体"/>
                <w:color w:val="000000"/>
                <w:sz w:val="21"/>
              </w:rPr>
              <w:t>买家画像与复购</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07E380C">
            <w:pPr>
              <w:jc w:val="left"/>
              <w:rPr>
                <w:color w:val="000000"/>
              </w:rPr>
            </w:pPr>
            <w:r>
              <w:rPr>
                <w:rFonts w:hint="eastAsia" w:ascii="宋体" w:hAnsi="宋体" w:eastAsia="宋体" w:cs="宋体"/>
                <w:color w:val="000000"/>
                <w:sz w:val="21"/>
              </w:rPr>
              <w:t>州分布、新客/复购/高价值构成、买家消费排行、按州下钻</w:t>
            </w:r>
          </w:p>
        </w:tc>
      </w:tr>
      <w:tr w14:paraId="0FEC6ACB">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957E398">
            <w:pPr>
              <w:jc w:val="left"/>
              <w:rPr>
                <w:color w:val="000000"/>
              </w:rPr>
            </w:pPr>
            <w:r>
              <w:rPr>
                <w:rFonts w:hint="eastAsia" w:ascii="宋体" w:hAnsi="宋体" w:eastAsia="宋体" w:cs="宋体"/>
                <w:color w:val="000000"/>
                <w:sz w:val="21"/>
              </w:rPr>
              <w:t>客服 / 订单管理员</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F160BA4">
            <w:pPr>
              <w:jc w:val="left"/>
              <w:rPr>
                <w:color w:val="000000"/>
              </w:rPr>
            </w:pPr>
            <w:r>
              <w:rPr>
                <w:rFonts w:hint="eastAsia" w:ascii="宋体" w:hAnsi="宋体" w:eastAsia="宋体" w:cs="宋体"/>
                <w:color w:val="000000"/>
                <w:sz w:val="21"/>
              </w:rPr>
              <w:t>订单明细核查</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C80DDD4">
            <w:pPr>
              <w:jc w:val="left"/>
              <w:rPr>
                <w:color w:val="000000"/>
              </w:rPr>
            </w:pPr>
            <w:r>
              <w:rPr>
                <w:rFonts w:hint="eastAsia" w:ascii="宋体" w:hAnsi="宋体" w:eastAsia="宋体" w:cs="宋体"/>
                <w:color w:val="000000"/>
                <w:sz w:val="21"/>
              </w:rPr>
              <w:t>按品类、关键字、状态、时间组合检索订单，翻页核对</w:t>
            </w:r>
          </w:p>
        </w:tc>
      </w:tr>
    </w:tbl>
    <w:p w14:paraId="17804E21">
      <w:pPr>
        <w:spacing w:after="160" w:line="384" w:lineRule="auto"/>
        <w:ind w:firstLine="480"/>
        <w:jc w:val="both"/>
        <w:rPr>
          <w:color w:val="000000"/>
        </w:rPr>
      </w:pPr>
      <w:r>
        <w:rPr>
          <w:rFonts w:hint="eastAsia" w:ascii="宋体" w:hAnsi="宋体" w:eastAsia="宋体" w:cs="宋体"/>
          <w:color w:val="000000"/>
          <w:sz w:val="24"/>
        </w:rPr>
        <w:t>三个代表性使用场景：</w:t>
      </w:r>
    </w:p>
    <w:p w14:paraId="13F6B889">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场景一（发现增长点）</w:t>
      </w:r>
      <w:r>
        <w:rPr>
          <w:rFonts w:hint="eastAsia" w:ascii="宋体" w:hAnsi="宋体" w:eastAsia="宋体" w:cs="宋体"/>
          <w:color w:val="000000"/>
          <w:sz w:val="24"/>
        </w:rPr>
        <w:t>：经营者把时间范围切换到最近一年，发现总销售额环比上升但客单价下降；进入销售分析页把趋势切到月粒度，看到销售额增长主要来自某几个品类，再打开品类同比增长 Top 榜确认新爆款，为下季度备货提供依据。</w:t>
      </w:r>
    </w:p>
    <w:p w14:paraId="4D96A2EC">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场景二（用户分层运营）</w:t>
      </w:r>
      <w:r>
        <w:rPr>
          <w:rFonts w:hint="eastAsia" w:ascii="宋体" w:hAnsi="宋体" w:eastAsia="宋体" w:cs="宋体"/>
          <w:color w:val="000000"/>
          <w:sz w:val="24"/>
        </w:rPr>
        <w:t>：用户运营在用户分析页看到复购率偏低、高价值用户占比有限，按州筛选发现高价值用户集中在个别州，于是针对这些州制定精准营销，并通过买家消费排行圈定头部客户名单。</w:t>
      </w:r>
    </w:p>
    <w:p w14:paraId="30AE7726">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场景三（订单核查）</w:t>
      </w:r>
      <w:r>
        <w:rPr>
          <w:rFonts w:hint="eastAsia" w:ascii="宋体" w:hAnsi="宋体" w:eastAsia="宋体" w:cs="宋体"/>
          <w:color w:val="000000"/>
          <w:sz w:val="24"/>
        </w:rPr>
        <w:t>：买家投诉某订单，客服在订单报表页输入订单关键字并限定时间范围与状态，两步分页让 11 万行明细的检索在半秒内返回，翻页即定位到订单及其商品构成与支付方式。</w:t>
      </w:r>
    </w:p>
    <w:p w14:paraId="629F66DB">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1.3 数据集说明</w:t>
      </w:r>
    </w:p>
    <w:p w14:paraId="731FFA2C">
      <w:pPr>
        <w:spacing w:after="160" w:line="384" w:lineRule="auto"/>
        <w:ind w:firstLine="480"/>
        <w:jc w:val="both"/>
        <w:rPr>
          <w:color w:val="000000"/>
        </w:rPr>
      </w:pPr>
      <w:r>
        <w:rPr>
          <w:rFonts w:hint="eastAsia" w:ascii="宋体" w:hAnsi="宋体" w:eastAsia="宋体" w:cs="宋体"/>
          <w:color w:val="000000"/>
          <w:sz w:val="24"/>
        </w:rPr>
        <w:t>Olist 数据集包含 9 个 CSV 文件，本项目选用与销售分析直接相关的 6 个文件，导入 5 张核心业务表（品类翻译文件作为辅助映射加载到内存，不入库）：</w:t>
      </w:r>
    </w:p>
    <w:tbl>
      <w:tblPr>
        <w:tblStyle w:val="4"/>
        <w:tblW w:w="8306" w:type="dxa"/>
        <w:tblInd w:w="0" w:type="dxa"/>
        <w:shd w:val="clear" w:color="000000" w:fill="auto"/>
        <w:tblLayout w:type="autofit"/>
        <w:tblCellMar>
          <w:top w:w="0" w:type="dxa"/>
          <w:left w:w="108" w:type="dxa"/>
          <w:bottom w:w="0" w:type="dxa"/>
          <w:right w:w="108" w:type="dxa"/>
        </w:tblCellMar>
      </w:tblPr>
      <w:tblGrid>
        <w:gridCol w:w="4205"/>
        <w:gridCol w:w="1644"/>
        <w:gridCol w:w="1342"/>
        <w:gridCol w:w="1115"/>
      </w:tblGrid>
      <w:tr w14:paraId="52304B48">
        <w:tblPrEx>
          <w:shd w:val="clear" w:color="000000" w:fill="auto"/>
          <w:tblCellMar>
            <w:top w:w="0" w:type="dxa"/>
            <w:left w:w="108" w:type="dxa"/>
            <w:bottom w:w="0" w:type="dxa"/>
            <w:right w:w="108" w:type="dxa"/>
          </w:tblCellMar>
        </w:tblPrEx>
        <w:trPr>
          <w:tblHeader/>
        </w:trPr>
        <w:tc>
          <w:tcPr>
            <w:tcW w:w="2076"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6BFF99EB">
            <w:pPr>
              <w:jc w:val="left"/>
              <w:rPr>
                <w:b/>
                <w:bCs/>
                <w:color w:val="000000"/>
              </w:rPr>
            </w:pPr>
            <w:r>
              <w:rPr>
                <w:rFonts w:hint="eastAsia" w:ascii="黑体" w:hAnsi="黑体" w:eastAsia="黑体" w:cs="黑体"/>
                <w:b/>
                <w:color w:val="000000"/>
                <w:sz w:val="21"/>
              </w:rPr>
              <w:t>文件</w:t>
            </w:r>
          </w:p>
        </w:tc>
        <w:tc>
          <w:tcPr>
            <w:tcW w:w="2076"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7CE42E56">
            <w:pPr>
              <w:jc w:val="left"/>
              <w:rPr>
                <w:b/>
                <w:bCs/>
                <w:color w:val="000000"/>
              </w:rPr>
            </w:pPr>
            <w:r>
              <w:rPr>
                <w:rFonts w:hint="eastAsia" w:ascii="黑体" w:hAnsi="黑体" w:eastAsia="黑体" w:cs="黑体"/>
                <w:b/>
                <w:color w:val="000000"/>
                <w:sz w:val="21"/>
              </w:rPr>
              <w:t>导入表</w:t>
            </w:r>
          </w:p>
        </w:tc>
        <w:tc>
          <w:tcPr>
            <w:tcW w:w="2076"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142E2546">
            <w:pPr>
              <w:jc w:val="left"/>
              <w:rPr>
                <w:b/>
                <w:bCs/>
                <w:color w:val="000000"/>
              </w:rPr>
            </w:pPr>
            <w:r>
              <w:rPr>
                <w:rFonts w:hint="eastAsia" w:ascii="黑体" w:hAnsi="黑体" w:eastAsia="黑体" w:cs="黑体"/>
                <w:b/>
                <w:color w:val="000000"/>
                <w:sz w:val="21"/>
              </w:rPr>
              <w:t>记录数</w:t>
            </w:r>
          </w:p>
        </w:tc>
        <w:tc>
          <w:tcPr>
            <w:tcW w:w="2076"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0CC996C0">
            <w:pPr>
              <w:jc w:val="left"/>
              <w:rPr>
                <w:b/>
                <w:bCs/>
                <w:color w:val="000000"/>
              </w:rPr>
            </w:pPr>
            <w:r>
              <w:rPr>
                <w:rFonts w:hint="eastAsia" w:ascii="黑体" w:hAnsi="黑体" w:eastAsia="黑体" w:cs="黑体"/>
                <w:b/>
                <w:color w:val="000000"/>
                <w:sz w:val="21"/>
              </w:rPr>
              <w:t>说明</w:t>
            </w:r>
          </w:p>
        </w:tc>
      </w:tr>
      <w:tr w14:paraId="52666A4B">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95B46B6">
            <w:pPr>
              <w:jc w:val="left"/>
              <w:rPr>
                <w:color w:val="000000"/>
              </w:rPr>
            </w:pPr>
            <w:r>
              <w:rPr>
                <w:rFonts w:ascii="宋体" w:hAnsi="宋体" w:eastAsia="宋体" w:cs="宋体"/>
                <w:color w:val="000000"/>
                <w:sz w:val="21"/>
              </w:rPr>
              <w:t>olist_customers_dataset.csv</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5ED711E">
            <w:pPr>
              <w:jc w:val="left"/>
              <w:rPr>
                <w:color w:val="000000"/>
              </w:rPr>
            </w:pPr>
            <w:r>
              <w:rPr>
                <w:rFonts w:ascii="宋体" w:hAnsi="宋体" w:eastAsia="宋体" w:cs="宋体"/>
                <w:color w:val="000000"/>
                <w:sz w:val="21"/>
              </w:rPr>
              <w:t>customers</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BC9BD1D">
            <w:pPr>
              <w:jc w:val="left"/>
              <w:rPr>
                <w:color w:val="000000"/>
              </w:rPr>
            </w:pPr>
            <w:r>
              <w:rPr>
                <w:rFonts w:ascii="宋体" w:hAnsi="宋体" w:eastAsia="宋体" w:cs="宋体"/>
                <w:color w:val="000000"/>
                <w:sz w:val="21"/>
              </w:rPr>
              <w:t>99,441</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21772A6">
            <w:pPr>
              <w:jc w:val="left"/>
              <w:rPr>
                <w:color w:val="000000"/>
              </w:rPr>
            </w:pPr>
            <w:r>
              <w:rPr>
                <w:rFonts w:hint="eastAsia" w:ascii="宋体" w:hAnsi="宋体" w:eastAsia="宋体" w:cs="宋体"/>
                <w:color w:val="000000"/>
                <w:sz w:val="21"/>
              </w:rPr>
              <w:t>客户编号与所在城市、州</w:t>
            </w:r>
          </w:p>
        </w:tc>
      </w:tr>
      <w:tr w14:paraId="0E108A78">
        <w:tblPrEx>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26DFB48">
            <w:pPr>
              <w:jc w:val="left"/>
              <w:rPr>
                <w:color w:val="000000"/>
              </w:rPr>
            </w:pPr>
            <w:r>
              <w:rPr>
                <w:rFonts w:ascii="宋体" w:hAnsi="宋体" w:eastAsia="宋体" w:cs="宋体"/>
                <w:color w:val="000000"/>
                <w:sz w:val="21"/>
              </w:rPr>
              <w:t>olist_orders_dataset.csv</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192BAB4">
            <w:pPr>
              <w:jc w:val="left"/>
              <w:rPr>
                <w:color w:val="000000"/>
              </w:rPr>
            </w:pPr>
            <w:r>
              <w:rPr>
                <w:rFonts w:ascii="宋体" w:hAnsi="宋体" w:eastAsia="宋体" w:cs="宋体"/>
                <w:color w:val="000000"/>
                <w:sz w:val="21"/>
              </w:rPr>
              <w:t>orders</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7CA72A0">
            <w:pPr>
              <w:jc w:val="left"/>
              <w:rPr>
                <w:color w:val="000000"/>
              </w:rPr>
            </w:pPr>
            <w:r>
              <w:rPr>
                <w:rFonts w:ascii="宋体" w:hAnsi="宋体" w:eastAsia="宋体" w:cs="宋体"/>
                <w:color w:val="000000"/>
                <w:sz w:val="21"/>
              </w:rPr>
              <w:t>99,441</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532ED0A">
            <w:pPr>
              <w:jc w:val="left"/>
              <w:rPr>
                <w:color w:val="000000"/>
              </w:rPr>
            </w:pPr>
            <w:r>
              <w:rPr>
                <w:rFonts w:hint="eastAsia" w:ascii="宋体" w:hAnsi="宋体" w:eastAsia="宋体" w:cs="宋体"/>
                <w:color w:val="000000"/>
                <w:sz w:val="21"/>
              </w:rPr>
              <w:t>订单主表（下单时间、订单状态）</w:t>
            </w:r>
          </w:p>
        </w:tc>
      </w:tr>
      <w:tr w14:paraId="116CCB8E">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ECFEF3B">
            <w:pPr>
              <w:jc w:val="left"/>
              <w:rPr>
                <w:color w:val="000000"/>
              </w:rPr>
            </w:pPr>
            <w:r>
              <w:rPr>
                <w:rFonts w:ascii="宋体" w:hAnsi="宋体" w:eastAsia="宋体" w:cs="宋体"/>
                <w:color w:val="000000"/>
                <w:sz w:val="21"/>
              </w:rPr>
              <w:t>olist_order_items_dataset.csv</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59546C2">
            <w:pPr>
              <w:jc w:val="left"/>
              <w:rPr>
                <w:color w:val="000000"/>
              </w:rPr>
            </w:pPr>
            <w:r>
              <w:rPr>
                <w:rFonts w:ascii="宋体" w:hAnsi="宋体" w:eastAsia="宋体" w:cs="宋体"/>
                <w:color w:val="000000"/>
                <w:sz w:val="21"/>
              </w:rPr>
              <w:t>order_items</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5819E4C">
            <w:pPr>
              <w:jc w:val="left"/>
              <w:rPr>
                <w:color w:val="000000"/>
              </w:rPr>
            </w:pPr>
            <w:r>
              <w:rPr>
                <w:rFonts w:ascii="宋体" w:hAnsi="宋体" w:eastAsia="宋体" w:cs="宋体"/>
                <w:color w:val="000000"/>
                <w:sz w:val="21"/>
              </w:rPr>
              <w:t>112,650</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8CB7165">
            <w:pPr>
              <w:jc w:val="left"/>
              <w:rPr>
                <w:color w:val="000000"/>
              </w:rPr>
            </w:pPr>
            <w:r>
              <w:rPr>
                <w:rFonts w:hint="eastAsia" w:ascii="宋体" w:hAnsi="宋体" w:eastAsia="宋体" w:cs="宋体"/>
                <w:color w:val="000000"/>
                <w:sz w:val="21"/>
              </w:rPr>
              <w:t>订单商品明细（单价、运费）</w:t>
            </w:r>
          </w:p>
        </w:tc>
      </w:tr>
      <w:tr w14:paraId="3DC68747">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F48B298">
            <w:pPr>
              <w:jc w:val="left"/>
              <w:rPr>
                <w:color w:val="000000"/>
              </w:rPr>
            </w:pPr>
            <w:r>
              <w:rPr>
                <w:rFonts w:ascii="宋体" w:hAnsi="宋体" w:eastAsia="宋体" w:cs="宋体"/>
                <w:color w:val="000000"/>
                <w:sz w:val="21"/>
              </w:rPr>
              <w:t>olist_order_payments_dataset.csv</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8A424A8">
            <w:pPr>
              <w:jc w:val="left"/>
              <w:rPr>
                <w:color w:val="000000"/>
              </w:rPr>
            </w:pPr>
            <w:r>
              <w:rPr>
                <w:rFonts w:ascii="宋体" w:hAnsi="宋体" w:eastAsia="宋体" w:cs="宋体"/>
                <w:color w:val="000000"/>
                <w:sz w:val="21"/>
              </w:rPr>
              <w:t>payments</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8BE6C3F">
            <w:pPr>
              <w:jc w:val="left"/>
              <w:rPr>
                <w:color w:val="000000"/>
              </w:rPr>
            </w:pPr>
            <w:r>
              <w:rPr>
                <w:rFonts w:ascii="宋体" w:hAnsi="宋体" w:eastAsia="宋体" w:cs="宋体"/>
                <w:color w:val="000000"/>
                <w:sz w:val="21"/>
              </w:rPr>
              <w:t>103,886</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DB9ECB6">
            <w:pPr>
              <w:jc w:val="left"/>
              <w:rPr>
                <w:color w:val="000000"/>
              </w:rPr>
            </w:pPr>
            <w:r>
              <w:rPr>
                <w:rFonts w:hint="eastAsia" w:ascii="宋体" w:hAnsi="宋体" w:eastAsia="宋体" w:cs="宋体"/>
                <w:color w:val="000000"/>
                <w:sz w:val="21"/>
              </w:rPr>
              <w:t>支付流水（方式、分期、金额）</w:t>
            </w:r>
          </w:p>
        </w:tc>
      </w:tr>
      <w:tr w14:paraId="2C9909DE">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912367A">
            <w:pPr>
              <w:jc w:val="left"/>
              <w:rPr>
                <w:color w:val="000000"/>
              </w:rPr>
            </w:pPr>
            <w:r>
              <w:rPr>
                <w:rFonts w:ascii="宋体" w:hAnsi="宋体" w:eastAsia="宋体" w:cs="宋体"/>
                <w:color w:val="000000"/>
                <w:sz w:val="21"/>
              </w:rPr>
              <w:t>olist_products_dataset.csv</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B2D4509">
            <w:pPr>
              <w:jc w:val="left"/>
              <w:rPr>
                <w:color w:val="000000"/>
              </w:rPr>
            </w:pPr>
            <w:r>
              <w:rPr>
                <w:rFonts w:ascii="宋体" w:hAnsi="宋体" w:eastAsia="宋体" w:cs="宋体"/>
                <w:color w:val="000000"/>
                <w:sz w:val="21"/>
              </w:rPr>
              <w:t>products</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94E616D">
            <w:pPr>
              <w:jc w:val="left"/>
              <w:rPr>
                <w:color w:val="000000"/>
              </w:rPr>
            </w:pPr>
            <w:r>
              <w:rPr>
                <w:rFonts w:ascii="宋体" w:hAnsi="宋体" w:eastAsia="宋体" w:cs="宋体"/>
                <w:color w:val="000000"/>
                <w:sz w:val="21"/>
              </w:rPr>
              <w:t>32,951</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DD6E1E0">
            <w:pPr>
              <w:jc w:val="left"/>
              <w:rPr>
                <w:color w:val="000000"/>
              </w:rPr>
            </w:pPr>
            <w:r>
              <w:rPr>
                <w:rFonts w:hint="eastAsia" w:ascii="宋体" w:hAnsi="宋体" w:eastAsia="宋体" w:cs="宋体"/>
                <w:color w:val="000000"/>
                <w:sz w:val="21"/>
              </w:rPr>
              <w:t>商品与品类</w:t>
            </w:r>
          </w:p>
        </w:tc>
      </w:tr>
      <w:tr w14:paraId="2999DADA">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5241263">
            <w:pPr>
              <w:jc w:val="left"/>
              <w:rPr>
                <w:color w:val="000000"/>
              </w:rPr>
            </w:pPr>
            <w:r>
              <w:rPr>
                <w:rFonts w:ascii="宋体" w:hAnsi="宋体" w:eastAsia="宋体" w:cs="宋体"/>
                <w:color w:val="000000"/>
                <w:sz w:val="21"/>
              </w:rPr>
              <w:t>product_category_name_translation.csv</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C935A17">
            <w:pPr>
              <w:jc w:val="left"/>
              <w:rPr>
                <w:color w:val="000000"/>
              </w:rPr>
            </w:pPr>
            <w:r>
              <w:rPr>
                <w:rFonts w:hint="eastAsia" w:ascii="宋体" w:hAnsi="宋体" w:eastAsia="宋体" w:cs="宋体"/>
                <w:color w:val="000000"/>
                <w:sz w:val="21"/>
              </w:rPr>
              <w:t>（辅助映射）</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573F811">
            <w:pPr>
              <w:jc w:val="left"/>
              <w:rPr>
                <w:color w:val="000000"/>
              </w:rPr>
            </w:pPr>
            <w:r>
              <w:rPr>
                <w:rFonts w:ascii="宋体" w:hAnsi="宋体" w:eastAsia="宋体" w:cs="宋体"/>
                <w:color w:val="000000"/>
                <w:sz w:val="21"/>
              </w:rPr>
              <w:t>71</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2A51D8E">
            <w:pPr>
              <w:jc w:val="left"/>
              <w:rPr>
                <w:color w:val="000000"/>
              </w:rPr>
            </w:pPr>
            <w:r>
              <w:rPr>
                <w:rFonts w:hint="eastAsia" w:ascii="宋体" w:hAnsi="宋体" w:eastAsia="宋体" w:cs="宋体"/>
                <w:color w:val="000000"/>
                <w:sz w:val="21"/>
              </w:rPr>
              <w:t>葡语品类名 → 英文品类名</w:t>
            </w:r>
          </w:p>
        </w:tc>
      </w:tr>
    </w:tbl>
    <w:p w14:paraId="5DE521DF">
      <w:pPr>
        <w:spacing w:after="160" w:line="384" w:lineRule="auto"/>
        <w:ind w:firstLine="480"/>
        <w:jc w:val="both"/>
        <w:rPr>
          <w:color w:val="000000"/>
        </w:rPr>
      </w:pPr>
      <w:r>
        <w:rPr>
          <w:rFonts w:hint="eastAsia" w:ascii="宋体" w:hAnsi="宋体" w:eastAsia="宋体" w:cs="宋体"/>
          <w:color w:val="000000"/>
          <w:sz w:val="24"/>
        </w:rPr>
        <w:t>数据总量约 45 万行，CSV 文件以 UTF-8 编码随源码工程一起提交，首次启动由程序自动导入数据库。geolocation（地理坐标）、reviews（评论）、sellers（卖家）三个文件与销售分析关联度低且体积较大，经评估后不导入，以缩短启动时间。</w:t>
      </w:r>
    </w:p>
    <w:p w14:paraId="1AAC04E8">
      <w:pPr>
        <w:spacing w:after="160" w:line="384" w:lineRule="auto"/>
        <w:ind w:firstLine="480"/>
        <w:jc w:val="both"/>
        <w:rPr>
          <w:color w:val="000000"/>
        </w:rPr>
      </w:pPr>
      <w:r>
        <w:rPr>
          <w:rFonts w:hint="eastAsia" w:ascii="宋体" w:hAnsi="宋体" w:eastAsia="宋体" w:cs="宋体"/>
          <w:color w:val="000000"/>
          <w:sz w:val="24"/>
        </w:rPr>
        <w:t>两个需要注意的数据口径问题：</w:t>
      </w:r>
    </w:p>
    <w:p w14:paraId="3CB32501">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customer_id 与 unique_customer_id</w:t>
      </w:r>
      <w:r>
        <w:rPr>
          <w:rFonts w:hint="eastAsia" w:ascii="宋体" w:hAnsi="宋体" w:eastAsia="宋体" w:cs="宋体"/>
          <w:color w:val="000000"/>
          <w:sz w:val="24"/>
        </w:rPr>
        <w:t>：customers 表中每笔订单生成一行，customer_id 是"每单一记录"；同一买家的多次购买对应同一 unique_customer_id。计算买家数、复购率、用户构成必须按 unique_customer_id 去重，直接用 customer_id 会把"复购用户"误算成"多个新客"。</w:t>
      </w:r>
    </w:p>
    <w:p w14:paraId="5A035E86">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订单状态</w:t>
      </w:r>
      <w:r>
        <w:rPr>
          <w:rFonts w:hint="eastAsia" w:ascii="宋体" w:hAnsi="宋体" w:eastAsia="宋体" w:cs="宋体"/>
          <w:color w:val="000000"/>
          <w:sz w:val="24"/>
        </w:rPr>
        <w:t>：订单包含 delivered、shipped、canceled、unavailable 等状态。销售类指标默认以全部有效订单计算，用户可按状态在订单报表中筛选。</w:t>
      </w:r>
    </w:p>
    <w:p w14:paraId="2E6C17F3">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1.4 功能需求分析</w:t>
      </w:r>
    </w:p>
    <w:p w14:paraId="3E48FB12">
      <w:pPr>
        <w:spacing w:after="160" w:line="384" w:lineRule="auto"/>
        <w:ind w:firstLine="480"/>
        <w:jc w:val="both"/>
        <w:rPr>
          <w:color w:val="000000"/>
        </w:rPr>
      </w:pPr>
      <w:r>
        <w:rPr>
          <w:rFonts w:hint="eastAsia" w:ascii="宋体" w:hAnsi="宋体" w:eastAsia="宋体" w:cs="宋体"/>
          <w:color w:val="000000"/>
          <w:sz w:val="24"/>
        </w:rPr>
        <w:t>功能需求按"总览 → 销售 → 用户 → 商品 → 订单 → 系统"六大模块组织，与前端 5 个页签一一对应（系统监控为页签外的全局能力）。各模块详细分析如下：</w:t>
      </w:r>
    </w:p>
    <w:p w14:paraId="1FC8B34E">
      <w:pPr>
        <w:spacing w:after="160" w:line="384" w:lineRule="auto"/>
        <w:ind w:firstLine="480"/>
        <w:jc w:val="both"/>
        <w:rPr>
          <w:color w:val="000000"/>
        </w:rPr>
      </w:pPr>
      <w:r>
        <w:rPr>
          <w:rFonts w:hint="eastAsia" w:ascii="宋体" w:hAnsi="宋体" w:eastAsia="宋体" w:cs="宋体"/>
          <w:b/>
          <w:color w:val="000000"/>
          <w:sz w:val="24"/>
        </w:rPr>
        <w:t>F1 经营总览</w:t>
      </w:r>
      <w:r>
        <w:rPr>
          <w:rFonts w:hint="eastAsia" w:ascii="宋体" w:hAnsi="宋体" w:eastAsia="宋体" w:cs="宋体"/>
          <w:color w:val="000000"/>
          <w:sz w:val="24"/>
        </w:rPr>
        <w:t>：作为打开看板后的第一屏，需在无任何操作的情况下直接给出全店经营结论。包含 5 项核心 KPI——总销售额、订单数、买家数、客单价、复购率，每项指标同时给出与上一个等长区间的环比；支持时间范围与品类筛选，筛选后 KPI 与环比联动刷新。</w:t>
      </w:r>
    </w:p>
    <w:p w14:paraId="61DA22EF">
      <w:pPr>
        <w:spacing w:after="160" w:line="384" w:lineRule="auto"/>
        <w:ind w:firstLine="480"/>
        <w:jc w:val="both"/>
        <w:rPr>
          <w:color w:val="000000"/>
        </w:rPr>
      </w:pPr>
      <w:r>
        <w:rPr>
          <w:rFonts w:hint="eastAsia" w:ascii="宋体" w:hAnsi="宋体" w:eastAsia="宋体" w:cs="宋体"/>
          <w:b/>
          <w:color w:val="000000"/>
          <w:sz w:val="24"/>
        </w:rPr>
        <w:t>F2 销售分析</w:t>
      </w:r>
      <w:r>
        <w:rPr>
          <w:rFonts w:hint="eastAsia" w:ascii="宋体" w:hAnsi="宋体" w:eastAsia="宋体" w:cs="宋体"/>
          <w:color w:val="000000"/>
          <w:sz w:val="24"/>
        </w:rPr>
        <w:t>：销售趋势图需支持日 / 周 / 月 / 季度 / 年 5 种粒度切换，用于观察不同时间尺度下的波动与趋势；支持按品类过滤趋势；品类销售额排名条形图展示头部品类的贡献；品类同比增长 Top 榜对上期小样本品类做过滤，避免"从 0 到 1"的虚假高增长误导选品。</w:t>
      </w:r>
    </w:p>
    <w:p w14:paraId="012C3B62">
      <w:pPr>
        <w:spacing w:after="160" w:line="384" w:lineRule="auto"/>
        <w:ind w:firstLine="480"/>
        <w:jc w:val="both"/>
        <w:rPr>
          <w:color w:val="000000"/>
        </w:rPr>
      </w:pPr>
      <w:r>
        <w:rPr>
          <w:rFonts w:hint="eastAsia" w:ascii="宋体" w:hAnsi="宋体" w:eastAsia="宋体" w:cs="宋体"/>
          <w:b/>
          <w:color w:val="000000"/>
          <w:sz w:val="24"/>
        </w:rPr>
        <w:t>F3 用户分析</w:t>
      </w:r>
      <w:r>
        <w:rPr>
          <w:rFonts w:hint="eastAsia" w:ascii="宋体" w:hAnsi="宋体" w:eastAsia="宋体" w:cs="宋体"/>
          <w:color w:val="000000"/>
          <w:sz w:val="24"/>
        </w:rPr>
        <w:t>：买家州（27 个州）分布反映地域结构；用户构成将买家分为新客、复购、高价值三类（高价值按消费金额阈值划分）；用户等级分布展示各层级人数占比；买家消费排行列出头部客户；以上全部支持按州与用户类型组合筛选，筛选后 KPI 与图表随动。</w:t>
      </w:r>
    </w:p>
    <w:p w14:paraId="30FD7875">
      <w:pPr>
        <w:spacing w:after="160" w:line="384" w:lineRule="auto"/>
        <w:ind w:firstLine="480"/>
        <w:jc w:val="both"/>
        <w:rPr>
          <w:color w:val="000000"/>
        </w:rPr>
      </w:pPr>
      <w:r>
        <w:rPr>
          <w:rFonts w:hint="eastAsia" w:ascii="宋体" w:hAnsi="宋体" w:eastAsia="宋体" w:cs="宋体"/>
          <w:b/>
          <w:color w:val="000000"/>
          <w:sz w:val="24"/>
        </w:rPr>
        <w:t>F4 商品分析</w:t>
      </w:r>
      <w:r>
        <w:rPr>
          <w:rFonts w:hint="eastAsia" w:ascii="宋体" w:hAnsi="宋体" w:eastAsia="宋体" w:cs="宋体"/>
          <w:color w:val="000000"/>
          <w:sz w:val="24"/>
        </w:rPr>
        <w:t>：商品模块 KPI（商品总数、品类数、商品均价、在售商品数）；商品排行支持按销量与销售额两种口径切换（两者榜单差异本身就反映"薄利多销 vs 高客单"的结构）；配合品类明细辅助选品。</w:t>
      </w:r>
    </w:p>
    <w:p w14:paraId="634A0474">
      <w:pPr>
        <w:spacing w:after="160" w:line="384" w:lineRule="auto"/>
        <w:ind w:firstLine="480"/>
        <w:jc w:val="both"/>
        <w:rPr>
          <w:color w:val="000000"/>
        </w:rPr>
      </w:pPr>
      <w:r>
        <w:rPr>
          <w:rFonts w:hint="eastAsia" w:ascii="宋体" w:hAnsi="宋体" w:eastAsia="宋体" w:cs="宋体"/>
          <w:b/>
          <w:color w:val="000000"/>
          <w:sz w:val="24"/>
        </w:rPr>
        <w:t>F5 订单检索</w:t>
      </w:r>
      <w:r>
        <w:rPr>
          <w:rFonts w:hint="eastAsia" w:ascii="宋体" w:hAnsi="宋体" w:eastAsia="宋体" w:cs="宋体"/>
          <w:color w:val="000000"/>
          <w:sz w:val="24"/>
        </w:rPr>
        <w:t>：订单明细分页列表，每页默认 10 条；支持品类、关键字（品类名 / 商品名）、订单状态、时间范围四类条件组合筛选；分页需在大数据量下保持亚秒级响应（对应 3.2 节两步分页优化）。</w:t>
      </w:r>
    </w:p>
    <w:p w14:paraId="28C8C7CC">
      <w:pPr>
        <w:spacing w:after="160" w:line="384" w:lineRule="auto"/>
        <w:ind w:firstLine="480"/>
        <w:jc w:val="both"/>
        <w:rPr>
          <w:color w:val="000000"/>
        </w:rPr>
      </w:pPr>
      <w:r>
        <w:rPr>
          <w:rFonts w:hint="eastAsia" w:ascii="宋体" w:hAnsi="宋体" w:eastAsia="宋体" w:cs="宋体"/>
          <w:b/>
          <w:color w:val="000000"/>
          <w:sz w:val="24"/>
        </w:rPr>
        <w:t>F6 系统监控</w:t>
      </w:r>
      <w:r>
        <w:rPr>
          <w:rFonts w:hint="eastAsia" w:ascii="宋体" w:hAnsi="宋体" w:eastAsia="宋体" w:cs="宋体"/>
          <w:color w:val="000000"/>
          <w:sz w:val="24"/>
        </w:rPr>
        <w:t>：首次启动需要约 18 秒导入 45 万行 CSV，期间所有统计接口尚无数据。系统需提供 /api/ready 就绪端点（导入中 503、完成后 200），前端在导入中显示加载提示、完成后自动刷新数据，避免用户误以为页面故障。</w:t>
      </w:r>
    </w:p>
    <w:p w14:paraId="18F7A830">
      <w:pPr>
        <w:spacing w:after="160" w:line="384" w:lineRule="auto"/>
        <w:ind w:firstLine="480"/>
        <w:jc w:val="both"/>
        <w:rPr>
          <w:color w:val="000000"/>
        </w:rPr>
      </w:pPr>
      <w:r>
        <w:rPr>
          <w:rFonts w:hint="eastAsia" w:ascii="宋体" w:hAnsi="宋体" w:eastAsia="宋体" w:cs="宋体"/>
          <w:color w:val="000000"/>
          <w:sz w:val="24"/>
        </w:rPr>
        <w:t>功能需求汇总：</w:t>
      </w:r>
    </w:p>
    <w:tbl>
      <w:tblPr>
        <w:tblStyle w:val="4"/>
        <w:tblW w:w="8306" w:type="dxa"/>
        <w:tblInd w:w="0" w:type="dxa"/>
        <w:shd w:val="clear" w:color="000000" w:fill="auto"/>
        <w:tblLayout w:type="autofit"/>
        <w:tblCellMar>
          <w:top w:w="0" w:type="dxa"/>
          <w:left w:w="108" w:type="dxa"/>
          <w:bottom w:w="0" w:type="dxa"/>
          <w:right w:w="108" w:type="dxa"/>
        </w:tblCellMar>
      </w:tblPr>
      <w:tblGrid>
        <w:gridCol w:w="2768"/>
        <w:gridCol w:w="2769"/>
        <w:gridCol w:w="2769"/>
      </w:tblGrid>
      <w:tr w14:paraId="3BE4617F">
        <w:tblPrEx>
          <w:shd w:val="clear" w:color="000000" w:fill="auto"/>
          <w:tblCellMar>
            <w:top w:w="0" w:type="dxa"/>
            <w:left w:w="108" w:type="dxa"/>
            <w:bottom w:w="0" w:type="dxa"/>
            <w:right w:w="108" w:type="dxa"/>
          </w:tblCellMar>
        </w:tblPrEx>
        <w:trPr>
          <w:tblHeader/>
        </w:trPr>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1FD60676">
            <w:pPr>
              <w:jc w:val="left"/>
              <w:rPr>
                <w:b/>
                <w:bCs/>
                <w:color w:val="000000"/>
              </w:rPr>
            </w:pPr>
            <w:r>
              <w:rPr>
                <w:rFonts w:hint="eastAsia" w:ascii="黑体" w:hAnsi="黑体" w:eastAsia="黑体" w:cs="黑体"/>
                <w:b/>
                <w:color w:val="000000"/>
                <w:sz w:val="21"/>
              </w:rPr>
              <w:t>编号</w:t>
            </w:r>
          </w:p>
        </w:tc>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16A69424">
            <w:pPr>
              <w:jc w:val="left"/>
              <w:rPr>
                <w:b/>
                <w:bCs/>
                <w:color w:val="000000"/>
              </w:rPr>
            </w:pPr>
            <w:r>
              <w:rPr>
                <w:rFonts w:hint="eastAsia" w:ascii="黑体" w:hAnsi="黑体" w:eastAsia="黑体" w:cs="黑体"/>
                <w:b/>
                <w:color w:val="000000"/>
                <w:sz w:val="21"/>
              </w:rPr>
              <w:t>模块</w:t>
            </w:r>
          </w:p>
        </w:tc>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41F6991A">
            <w:pPr>
              <w:jc w:val="left"/>
              <w:rPr>
                <w:b/>
                <w:bCs/>
                <w:color w:val="000000"/>
              </w:rPr>
            </w:pPr>
            <w:r>
              <w:rPr>
                <w:rFonts w:hint="eastAsia" w:ascii="黑体" w:hAnsi="黑体" w:eastAsia="黑体" w:cs="黑体"/>
                <w:b/>
                <w:color w:val="000000"/>
                <w:sz w:val="21"/>
              </w:rPr>
              <w:t>需求描述</w:t>
            </w:r>
          </w:p>
        </w:tc>
      </w:tr>
      <w:tr w14:paraId="4F1B3283">
        <w:tblPrEx>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9011E6F">
            <w:pPr>
              <w:jc w:val="left"/>
              <w:rPr>
                <w:color w:val="000000"/>
              </w:rPr>
            </w:pPr>
            <w:r>
              <w:rPr>
                <w:rFonts w:ascii="宋体" w:hAnsi="宋体" w:eastAsia="宋体" w:cs="宋体"/>
                <w:color w:val="000000"/>
                <w:sz w:val="21"/>
              </w:rPr>
              <w:t>F1</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44A098A">
            <w:pPr>
              <w:jc w:val="left"/>
              <w:rPr>
                <w:color w:val="000000"/>
              </w:rPr>
            </w:pPr>
            <w:r>
              <w:rPr>
                <w:rFonts w:hint="eastAsia" w:ascii="宋体" w:hAnsi="宋体" w:eastAsia="宋体" w:cs="宋体"/>
                <w:color w:val="000000"/>
                <w:sz w:val="21"/>
              </w:rPr>
              <w:t>经营总览</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8BC6C46">
            <w:pPr>
              <w:jc w:val="left"/>
              <w:rPr>
                <w:color w:val="000000"/>
              </w:rPr>
            </w:pPr>
            <w:r>
              <w:rPr>
                <w:rFonts w:hint="eastAsia" w:ascii="宋体" w:hAnsi="宋体" w:eastAsia="宋体" w:cs="宋体"/>
                <w:color w:val="000000"/>
                <w:sz w:val="21"/>
              </w:rPr>
              <w:t>展示总销售额、订单数、买家数、客单价、复购率 5 个核心 KPI 及环比，支持时间范围筛选</w:t>
            </w:r>
          </w:p>
        </w:tc>
      </w:tr>
      <w:tr w14:paraId="7A378F2E">
        <w:tblPrEx>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196E2CA">
            <w:pPr>
              <w:jc w:val="left"/>
              <w:rPr>
                <w:color w:val="000000"/>
              </w:rPr>
            </w:pPr>
            <w:r>
              <w:rPr>
                <w:rFonts w:ascii="宋体" w:hAnsi="宋体" w:eastAsia="宋体" w:cs="宋体"/>
                <w:color w:val="000000"/>
                <w:sz w:val="21"/>
              </w:rPr>
              <w:t>F2</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CD84551">
            <w:pPr>
              <w:jc w:val="left"/>
              <w:rPr>
                <w:color w:val="000000"/>
              </w:rPr>
            </w:pPr>
            <w:r>
              <w:rPr>
                <w:rFonts w:hint="eastAsia" w:ascii="宋体" w:hAnsi="宋体" w:eastAsia="宋体" w:cs="宋体"/>
                <w:color w:val="000000"/>
                <w:sz w:val="21"/>
              </w:rPr>
              <w:t>销售分析</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E833CA7">
            <w:pPr>
              <w:jc w:val="left"/>
              <w:rPr>
                <w:color w:val="000000"/>
              </w:rPr>
            </w:pPr>
            <w:r>
              <w:rPr>
                <w:rFonts w:hint="eastAsia" w:ascii="宋体" w:hAnsi="宋体" w:eastAsia="宋体" w:cs="宋体"/>
                <w:color w:val="000000"/>
                <w:sz w:val="21"/>
              </w:rPr>
              <w:t>销售趋势支持日 / 周 / 月 / 季度 / 年 5 种粒度切换；品类销售额排名；品类同比增长 Top 榜</w:t>
            </w:r>
          </w:p>
        </w:tc>
      </w:tr>
      <w:tr w14:paraId="469C4F4B">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7AD36EA">
            <w:pPr>
              <w:jc w:val="left"/>
              <w:rPr>
                <w:color w:val="000000"/>
              </w:rPr>
            </w:pPr>
            <w:r>
              <w:rPr>
                <w:rFonts w:ascii="宋体" w:hAnsi="宋体" w:eastAsia="宋体" w:cs="宋体"/>
                <w:color w:val="000000"/>
                <w:sz w:val="21"/>
              </w:rPr>
              <w:t>F3</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15DA64D">
            <w:pPr>
              <w:jc w:val="left"/>
              <w:rPr>
                <w:color w:val="000000"/>
              </w:rPr>
            </w:pPr>
            <w:r>
              <w:rPr>
                <w:rFonts w:hint="eastAsia" w:ascii="宋体" w:hAnsi="宋体" w:eastAsia="宋体" w:cs="宋体"/>
                <w:color w:val="000000"/>
                <w:sz w:val="21"/>
              </w:rPr>
              <w:t>用户分析</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3AA8307">
            <w:pPr>
              <w:jc w:val="left"/>
              <w:rPr>
                <w:color w:val="000000"/>
              </w:rPr>
            </w:pPr>
            <w:r>
              <w:rPr>
                <w:rFonts w:hint="eastAsia" w:ascii="宋体" w:hAnsi="宋体" w:eastAsia="宋体" w:cs="宋体"/>
                <w:color w:val="000000"/>
                <w:sz w:val="21"/>
              </w:rPr>
              <w:t>买家地区（州）分布、新客 / 复购 / 高价值用户构成、用户等级分布、买家消费排行；支持按州与用户类型筛选</w:t>
            </w:r>
          </w:p>
        </w:tc>
      </w:tr>
      <w:tr w14:paraId="360AD920">
        <w:tblPrEx>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CB85CF1">
            <w:pPr>
              <w:jc w:val="left"/>
              <w:rPr>
                <w:color w:val="000000"/>
              </w:rPr>
            </w:pPr>
            <w:r>
              <w:rPr>
                <w:rFonts w:ascii="宋体" w:hAnsi="宋体" w:eastAsia="宋体" w:cs="宋体"/>
                <w:color w:val="000000"/>
                <w:sz w:val="21"/>
              </w:rPr>
              <w:t>F4</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703F2A8">
            <w:pPr>
              <w:jc w:val="left"/>
              <w:rPr>
                <w:color w:val="000000"/>
              </w:rPr>
            </w:pPr>
            <w:r>
              <w:rPr>
                <w:rFonts w:hint="eastAsia" w:ascii="宋体" w:hAnsi="宋体" w:eastAsia="宋体" w:cs="宋体"/>
                <w:color w:val="000000"/>
                <w:sz w:val="21"/>
              </w:rPr>
              <w:t>商品分析</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23EB46A">
            <w:pPr>
              <w:jc w:val="left"/>
              <w:rPr>
                <w:color w:val="000000"/>
              </w:rPr>
            </w:pPr>
            <w:r>
              <w:rPr>
                <w:rFonts w:hint="eastAsia" w:ascii="宋体" w:hAnsi="宋体" w:eastAsia="宋体" w:cs="宋体"/>
                <w:color w:val="000000"/>
                <w:sz w:val="21"/>
              </w:rPr>
              <w:t>商品销售排行（按销量 / 销售额切换）、品类汇总、商品模块 KPI（商品数 / 品类数 / 均价）</w:t>
            </w:r>
          </w:p>
        </w:tc>
      </w:tr>
      <w:tr w14:paraId="50408B2B">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B010E37">
            <w:pPr>
              <w:jc w:val="left"/>
              <w:rPr>
                <w:color w:val="000000"/>
              </w:rPr>
            </w:pPr>
            <w:r>
              <w:rPr>
                <w:rFonts w:ascii="宋体" w:hAnsi="宋体" w:eastAsia="宋体" w:cs="宋体"/>
                <w:color w:val="000000"/>
                <w:sz w:val="21"/>
              </w:rPr>
              <w:t>F5</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6563D09">
            <w:pPr>
              <w:jc w:val="left"/>
              <w:rPr>
                <w:color w:val="000000"/>
              </w:rPr>
            </w:pPr>
            <w:r>
              <w:rPr>
                <w:rFonts w:hint="eastAsia" w:ascii="宋体" w:hAnsi="宋体" w:eastAsia="宋体" w:cs="宋体"/>
                <w:color w:val="000000"/>
                <w:sz w:val="21"/>
              </w:rPr>
              <w:t>订单检索</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0E4AAE9">
            <w:pPr>
              <w:jc w:val="left"/>
              <w:rPr>
                <w:color w:val="000000"/>
              </w:rPr>
            </w:pPr>
            <w:r>
              <w:rPr>
                <w:rFonts w:hint="eastAsia" w:ascii="宋体" w:hAnsi="宋体" w:eastAsia="宋体" w:cs="宋体"/>
                <w:color w:val="000000"/>
                <w:sz w:val="21"/>
              </w:rPr>
              <w:t>订单明细分页列表，支持品类、关键字、订单状态、时间范围组合筛选</w:t>
            </w:r>
          </w:p>
        </w:tc>
      </w:tr>
      <w:tr w14:paraId="2CF3401F">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9F2B053">
            <w:pPr>
              <w:jc w:val="left"/>
              <w:rPr>
                <w:color w:val="000000"/>
              </w:rPr>
            </w:pPr>
            <w:r>
              <w:rPr>
                <w:rFonts w:ascii="宋体" w:hAnsi="宋体" w:eastAsia="宋体" w:cs="宋体"/>
                <w:color w:val="000000"/>
                <w:sz w:val="21"/>
              </w:rPr>
              <w:t>F6</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449DB3E">
            <w:pPr>
              <w:jc w:val="left"/>
              <w:rPr>
                <w:color w:val="000000"/>
              </w:rPr>
            </w:pPr>
            <w:r>
              <w:rPr>
                <w:rFonts w:hint="eastAsia" w:ascii="宋体" w:hAnsi="宋体" w:eastAsia="宋体" w:cs="宋体"/>
                <w:color w:val="000000"/>
                <w:sz w:val="21"/>
              </w:rPr>
              <w:t>系统监控</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66691FE">
            <w:pPr>
              <w:jc w:val="left"/>
              <w:rPr>
                <w:color w:val="000000"/>
              </w:rPr>
            </w:pPr>
            <w:r>
              <w:rPr>
                <w:rFonts w:hint="eastAsia" w:ascii="宋体" w:hAnsi="宋体" w:eastAsia="宋体" w:cs="宋体"/>
                <w:color w:val="000000"/>
                <w:sz w:val="21"/>
              </w:rPr>
              <w:t>数据导入进度与健康检查端点，导入完成前前端给出提示，完成后自动刷新数据</w:t>
            </w:r>
          </w:p>
        </w:tc>
      </w:tr>
    </w:tbl>
    <w:p w14:paraId="4314C8F6">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1.5 业务流程与数据流</w:t>
      </w:r>
    </w:p>
    <w:p w14:paraId="530F3FFE">
      <w:pPr>
        <w:spacing w:after="160" w:line="384" w:lineRule="auto"/>
        <w:ind w:firstLine="480"/>
        <w:jc w:val="both"/>
        <w:rPr>
          <w:color w:val="000000"/>
        </w:rPr>
      </w:pPr>
      <w:r>
        <w:rPr>
          <w:rFonts w:hint="eastAsia" w:ascii="宋体" w:hAnsi="宋体" w:eastAsia="宋体" w:cs="宋体"/>
          <w:color w:val="000000"/>
          <w:sz w:val="24"/>
        </w:rPr>
        <w:t>系统的整体数据流为：CSV 数据文件 → 启动时批量导入（DataLoader）→ H2/MySQL 数据库（5 张表 + 7 个索引）→ 后端统计接口（AnalyticsService / OrderQueryService 计算口径）→ 统一 JSON 响应 → 前端 ECharts 渲染。</w:t>
      </w:r>
    </w:p>
    <w:p w14:paraId="28D82604">
      <w:pPr>
        <w:spacing w:after="160" w:line="384" w:lineRule="auto"/>
        <w:ind w:firstLine="480"/>
        <w:jc w:val="both"/>
        <w:rPr>
          <w:color w:val="000000"/>
        </w:rPr>
      </w:pPr>
      <w:r>
        <w:rPr>
          <w:rFonts w:hint="eastAsia" w:ascii="宋体" w:hAnsi="宋体" w:eastAsia="宋体" w:cs="宋体"/>
          <w:color w:val="000000"/>
          <w:sz w:val="24"/>
        </w:rPr>
        <w:t>对应的运行流程分为三个阶段：</w:t>
      </w:r>
    </w:p>
    <w:p w14:paraId="677AC7F9">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启动阶段</w:t>
      </w:r>
      <w:r>
        <w:rPr>
          <w:rFonts w:hint="eastAsia" w:ascii="宋体" w:hAnsi="宋体" w:eastAsia="宋体" w:cs="宋体"/>
          <w:color w:val="000000"/>
          <w:sz w:val="24"/>
        </w:rPr>
        <w:t>：Spring Boot 启动 → JPA 自动建表 → DbIndexInitializer 创建索引 → 后台线程批量导入 CSV（/api/ready 返回 503）→ 导入完成（/api/ready 返回 200）；</w:t>
      </w:r>
    </w:p>
    <w:p w14:paraId="6575A317">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浏览阶段</w:t>
      </w:r>
      <w:r>
        <w:rPr>
          <w:rFonts w:hint="eastAsia" w:ascii="宋体" w:hAnsi="宋体" w:eastAsia="宋体" w:cs="宋体"/>
          <w:color w:val="000000"/>
          <w:sz w:val="24"/>
        </w:rPr>
        <w:t>：用户打开首页，前端先探测 /api/ready，就绪后并行请求总览 KPI 与趋势接口，渲染首屏；</w:t>
      </w:r>
    </w:p>
    <w:p w14:paraId="55979E15">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交互阶段</w:t>
      </w:r>
      <w:r>
        <w:rPr>
          <w:rFonts w:hint="eastAsia" w:ascii="宋体" w:hAnsi="宋体" w:eastAsia="宋体" w:cs="宋体"/>
          <w:color w:val="000000"/>
          <w:sz w:val="24"/>
        </w:rPr>
        <w:t>：用户的时间、品类、州、类型、粒度等筛选变化时，前端仅重新请求受影响的接口，局部更新对应图表，控制请求量与刷新延迟。</w:t>
      </w:r>
    </w:p>
    <w:p w14:paraId="0C956F00">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1.6 技术选型与运行环境</w:t>
      </w:r>
    </w:p>
    <w:tbl>
      <w:tblPr>
        <w:tblStyle w:val="4"/>
        <w:tblW w:w="8306" w:type="dxa"/>
        <w:tblInd w:w="0" w:type="dxa"/>
        <w:shd w:val="clear" w:color="000000" w:fill="auto"/>
        <w:tblLayout w:type="autofit"/>
        <w:tblCellMar>
          <w:top w:w="0" w:type="dxa"/>
          <w:left w:w="108" w:type="dxa"/>
          <w:bottom w:w="0" w:type="dxa"/>
          <w:right w:w="108" w:type="dxa"/>
        </w:tblCellMar>
      </w:tblPr>
      <w:tblGrid>
        <w:gridCol w:w="2076"/>
        <w:gridCol w:w="2076"/>
        <w:gridCol w:w="2077"/>
        <w:gridCol w:w="2077"/>
      </w:tblGrid>
      <w:tr w14:paraId="41351E68">
        <w:tblPrEx>
          <w:tblCellMar>
            <w:top w:w="0" w:type="dxa"/>
            <w:left w:w="108" w:type="dxa"/>
            <w:bottom w:w="0" w:type="dxa"/>
            <w:right w:w="108" w:type="dxa"/>
          </w:tblCellMar>
        </w:tblPrEx>
        <w:trPr>
          <w:tblHeader/>
        </w:trPr>
        <w:tc>
          <w:tcPr>
            <w:tcW w:w="2076"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75B12F3E">
            <w:pPr>
              <w:jc w:val="left"/>
              <w:rPr>
                <w:b/>
                <w:bCs/>
                <w:color w:val="000000"/>
              </w:rPr>
            </w:pPr>
            <w:r>
              <w:rPr>
                <w:rFonts w:hint="eastAsia" w:ascii="黑体" w:hAnsi="黑体" w:eastAsia="黑体" w:cs="黑体"/>
                <w:b/>
                <w:color w:val="000000"/>
                <w:sz w:val="21"/>
              </w:rPr>
              <w:t>层次</w:t>
            </w:r>
          </w:p>
        </w:tc>
        <w:tc>
          <w:tcPr>
            <w:tcW w:w="2076"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7ED5CF7C">
            <w:pPr>
              <w:jc w:val="left"/>
              <w:rPr>
                <w:b/>
                <w:bCs/>
                <w:color w:val="000000"/>
              </w:rPr>
            </w:pPr>
            <w:r>
              <w:rPr>
                <w:rFonts w:hint="eastAsia" w:ascii="黑体" w:hAnsi="黑体" w:eastAsia="黑体" w:cs="黑体"/>
                <w:b/>
                <w:color w:val="000000"/>
                <w:sz w:val="21"/>
              </w:rPr>
              <w:t>技术</w:t>
            </w:r>
          </w:p>
        </w:tc>
        <w:tc>
          <w:tcPr>
            <w:tcW w:w="2076"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67EA4F32">
            <w:pPr>
              <w:jc w:val="left"/>
              <w:rPr>
                <w:b/>
                <w:bCs/>
                <w:color w:val="000000"/>
              </w:rPr>
            </w:pPr>
            <w:r>
              <w:rPr>
                <w:rFonts w:hint="eastAsia" w:ascii="黑体" w:hAnsi="黑体" w:eastAsia="黑体" w:cs="黑体"/>
                <w:b/>
                <w:color w:val="000000"/>
                <w:sz w:val="21"/>
              </w:rPr>
              <w:t>版本</w:t>
            </w:r>
          </w:p>
        </w:tc>
        <w:tc>
          <w:tcPr>
            <w:tcW w:w="2076"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2C92DEE4">
            <w:pPr>
              <w:jc w:val="left"/>
              <w:rPr>
                <w:b/>
                <w:bCs/>
                <w:color w:val="000000"/>
              </w:rPr>
            </w:pPr>
            <w:r>
              <w:rPr>
                <w:rFonts w:hint="eastAsia" w:ascii="黑体" w:hAnsi="黑体" w:eastAsia="黑体" w:cs="黑体"/>
                <w:b/>
                <w:color w:val="000000"/>
                <w:sz w:val="21"/>
              </w:rPr>
              <w:t>选型理由</w:t>
            </w:r>
          </w:p>
        </w:tc>
      </w:tr>
      <w:tr w14:paraId="7F7B55CF">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F133966">
            <w:pPr>
              <w:jc w:val="left"/>
              <w:rPr>
                <w:color w:val="000000"/>
              </w:rPr>
            </w:pPr>
            <w:r>
              <w:rPr>
                <w:rFonts w:hint="eastAsia" w:ascii="宋体" w:hAnsi="宋体" w:eastAsia="宋体" w:cs="宋体"/>
                <w:color w:val="000000"/>
                <w:sz w:val="21"/>
              </w:rPr>
              <w:t>后端框架</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9B8FC4E">
            <w:pPr>
              <w:jc w:val="left"/>
              <w:rPr>
                <w:color w:val="000000"/>
              </w:rPr>
            </w:pPr>
            <w:r>
              <w:rPr>
                <w:rFonts w:ascii="宋体" w:hAnsi="宋体" w:eastAsia="宋体" w:cs="宋体"/>
                <w:color w:val="000000"/>
                <w:sz w:val="21"/>
              </w:rPr>
              <w:t>Spring Boot</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D38053D">
            <w:pPr>
              <w:jc w:val="left"/>
              <w:rPr>
                <w:color w:val="000000"/>
              </w:rPr>
            </w:pPr>
            <w:r>
              <w:rPr>
                <w:rFonts w:ascii="宋体" w:hAnsi="宋体" w:eastAsia="宋体" w:cs="宋体"/>
                <w:color w:val="000000"/>
                <w:sz w:val="21"/>
              </w:rPr>
              <w:t>3.2.5</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CF7C82C">
            <w:pPr>
              <w:jc w:val="left"/>
              <w:rPr>
                <w:color w:val="000000"/>
              </w:rPr>
            </w:pPr>
            <w:r>
              <w:rPr>
                <w:rFonts w:hint="eastAsia" w:ascii="宋体" w:hAnsi="宋体" w:eastAsia="宋体" w:cs="宋体"/>
                <w:color w:val="000000"/>
                <w:sz w:val="21"/>
              </w:rPr>
              <w:t>生态成熟，内嵌容器一键启动，JPA 简化数据访问</w:t>
            </w:r>
          </w:p>
        </w:tc>
      </w:tr>
      <w:tr w14:paraId="7C95FC60">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234930D">
            <w:pPr>
              <w:jc w:val="left"/>
              <w:rPr>
                <w:color w:val="000000"/>
              </w:rPr>
            </w:pPr>
            <w:r>
              <w:rPr>
                <w:rFonts w:hint="eastAsia" w:ascii="宋体" w:hAnsi="宋体" w:eastAsia="宋体" w:cs="宋体"/>
                <w:color w:val="000000"/>
                <w:sz w:val="21"/>
              </w:rPr>
              <w:t>运行时</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B5EDA83">
            <w:pPr>
              <w:jc w:val="left"/>
              <w:rPr>
                <w:color w:val="000000"/>
              </w:rPr>
            </w:pPr>
            <w:r>
              <w:rPr>
                <w:rFonts w:ascii="宋体" w:hAnsi="宋体" w:eastAsia="宋体" w:cs="宋体"/>
                <w:color w:val="000000"/>
                <w:sz w:val="21"/>
              </w:rPr>
              <w:t>JDK</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2016485">
            <w:pPr>
              <w:jc w:val="left"/>
              <w:rPr>
                <w:color w:val="000000"/>
              </w:rPr>
            </w:pPr>
            <w:r>
              <w:rPr>
                <w:rFonts w:ascii="宋体" w:hAnsi="宋体" w:eastAsia="宋体" w:cs="宋体"/>
                <w:color w:val="000000"/>
                <w:sz w:val="21"/>
              </w:rPr>
              <w:t>17</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E580EF3">
            <w:pPr>
              <w:jc w:val="left"/>
              <w:rPr>
                <w:color w:val="000000"/>
              </w:rPr>
            </w:pPr>
            <w:r>
              <w:rPr>
                <w:rFonts w:hint="eastAsia" w:ascii="宋体" w:hAnsi="宋体" w:eastAsia="宋体" w:cs="宋体"/>
                <w:color w:val="000000"/>
                <w:sz w:val="21"/>
              </w:rPr>
              <w:t>LTS 版本，Spring Boot 3.x 最低要求</w:t>
            </w:r>
          </w:p>
        </w:tc>
      </w:tr>
      <w:tr w14:paraId="219E8F83">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5833F59">
            <w:pPr>
              <w:jc w:val="left"/>
              <w:rPr>
                <w:color w:val="000000"/>
              </w:rPr>
            </w:pPr>
            <w:r>
              <w:rPr>
                <w:rFonts w:ascii="宋体" w:hAnsi="宋体" w:eastAsia="宋体" w:cs="宋体"/>
                <w:color w:val="000000"/>
                <w:sz w:val="21"/>
              </w:rPr>
              <w:t>ORM</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1B8051B">
            <w:pPr>
              <w:jc w:val="left"/>
              <w:rPr>
                <w:color w:val="000000"/>
              </w:rPr>
            </w:pPr>
            <w:r>
              <w:rPr>
                <w:rFonts w:ascii="宋体" w:hAnsi="宋体" w:eastAsia="宋体" w:cs="宋体"/>
                <w:color w:val="000000"/>
                <w:sz w:val="21"/>
              </w:rPr>
              <w:t>Spring Data JPA / Hibernate</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3F72117">
            <w:pPr>
              <w:jc w:val="left"/>
              <w:rPr>
                <w:color w:val="000000"/>
              </w:rPr>
            </w:pPr>
            <w:r>
              <w:rPr>
                <w:rFonts w:hint="eastAsia" w:ascii="宋体" w:hAnsi="宋体" w:eastAsia="宋体" w:cs="宋体"/>
                <w:color w:val="000000"/>
                <w:sz w:val="21"/>
              </w:rPr>
              <w:t>随 Boot</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E5AC2A5">
            <w:pPr>
              <w:jc w:val="left"/>
              <w:rPr>
                <w:color w:val="000000"/>
              </w:rPr>
            </w:pPr>
            <w:r>
              <w:rPr>
                <w:rFonts w:hint="eastAsia" w:ascii="宋体" w:hAnsi="宋体" w:eastAsia="宋体" w:cs="宋体"/>
                <w:color w:val="000000"/>
                <w:sz w:val="21"/>
              </w:rPr>
              <w:t>自动建表降低环境依赖，复杂查询用原生 SQL 保证性能</w:t>
            </w:r>
          </w:p>
        </w:tc>
      </w:tr>
      <w:tr w14:paraId="43E95C4F">
        <w:tblPrEx>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53363A6">
            <w:pPr>
              <w:jc w:val="left"/>
              <w:rPr>
                <w:color w:val="000000"/>
              </w:rPr>
            </w:pPr>
            <w:r>
              <w:rPr>
                <w:rFonts w:hint="eastAsia" w:ascii="宋体" w:hAnsi="宋体" w:eastAsia="宋体" w:cs="宋体"/>
                <w:color w:val="000000"/>
                <w:sz w:val="21"/>
              </w:rPr>
              <w:t>数据库</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30132DD">
            <w:pPr>
              <w:jc w:val="left"/>
              <w:rPr>
                <w:color w:val="000000"/>
              </w:rPr>
            </w:pPr>
            <w:r>
              <w:rPr>
                <w:rFonts w:hint="eastAsia" w:ascii="宋体" w:hAnsi="宋体" w:eastAsia="宋体" w:cs="宋体"/>
                <w:color w:val="000000"/>
                <w:sz w:val="21"/>
              </w:rPr>
              <w:t>H2（默认）/ MySQL（可选）</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32CEDE1">
            <w:pPr>
              <w:jc w:val="left"/>
              <w:rPr>
                <w:color w:val="000000"/>
              </w:rPr>
            </w:pPr>
            <w:r>
              <w:rPr>
                <w:rFonts w:ascii="宋体" w:hAnsi="宋体" w:eastAsia="宋体" w:cs="宋体"/>
                <w:color w:val="000000"/>
                <w:sz w:val="21"/>
              </w:rPr>
              <w:t>H2 2.x / MySQL 8</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F158737">
            <w:pPr>
              <w:jc w:val="left"/>
              <w:rPr>
                <w:color w:val="000000"/>
              </w:rPr>
            </w:pPr>
            <w:r>
              <w:rPr>
                <w:rFonts w:hint="eastAsia" w:ascii="宋体" w:hAnsi="宋体" w:eastAsia="宋体" w:cs="宋体"/>
                <w:color w:val="000000"/>
                <w:sz w:val="21"/>
              </w:rPr>
              <w:t>H2 文件库零安装、开箱即用；一行配置切换 MySQL</w:t>
            </w:r>
          </w:p>
        </w:tc>
      </w:tr>
      <w:tr w14:paraId="245380F6">
        <w:tblPrEx>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3AD8F9A">
            <w:pPr>
              <w:jc w:val="left"/>
              <w:rPr>
                <w:color w:val="000000"/>
              </w:rPr>
            </w:pPr>
            <w:r>
              <w:rPr>
                <w:rFonts w:hint="eastAsia" w:ascii="宋体" w:hAnsi="宋体" w:eastAsia="宋体" w:cs="宋体"/>
                <w:color w:val="000000"/>
                <w:sz w:val="21"/>
              </w:rPr>
              <w:t>接口文档</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1DBC633">
            <w:pPr>
              <w:jc w:val="left"/>
              <w:rPr>
                <w:color w:val="000000"/>
              </w:rPr>
            </w:pPr>
            <w:r>
              <w:rPr>
                <w:rFonts w:ascii="宋体" w:hAnsi="宋体" w:eastAsia="宋体" w:cs="宋体"/>
                <w:color w:val="000000"/>
                <w:sz w:val="21"/>
              </w:rPr>
              <w:t>springdoc-openapi</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6C87046">
            <w:pPr>
              <w:jc w:val="left"/>
              <w:rPr>
                <w:color w:val="000000"/>
              </w:rPr>
            </w:pPr>
            <w:r>
              <w:rPr>
                <w:rFonts w:ascii="宋体" w:hAnsi="宋体" w:eastAsia="宋体" w:cs="宋体"/>
                <w:color w:val="000000"/>
                <w:sz w:val="21"/>
              </w:rPr>
              <w:t>2.x</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69ECAA3">
            <w:pPr>
              <w:jc w:val="left"/>
              <w:rPr>
                <w:color w:val="000000"/>
              </w:rPr>
            </w:pPr>
            <w:r>
              <w:rPr>
                <w:rFonts w:hint="eastAsia" w:ascii="宋体" w:hAnsi="宋体" w:eastAsia="宋体" w:cs="宋体"/>
                <w:color w:val="000000"/>
                <w:sz w:val="21"/>
              </w:rPr>
              <w:t>自动生成 Swagger UI，前后端协作契约清晰</w:t>
            </w:r>
          </w:p>
        </w:tc>
      </w:tr>
      <w:tr w14:paraId="1F514E8E">
        <w:tblPrEx>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FF78075">
            <w:pPr>
              <w:jc w:val="left"/>
              <w:rPr>
                <w:color w:val="000000"/>
              </w:rPr>
            </w:pPr>
            <w:r>
              <w:rPr>
                <w:rFonts w:hint="eastAsia" w:ascii="宋体" w:hAnsi="宋体" w:eastAsia="宋体" w:cs="宋体"/>
                <w:color w:val="000000"/>
                <w:sz w:val="21"/>
              </w:rPr>
              <w:t>前端</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E25F51D">
            <w:pPr>
              <w:jc w:val="left"/>
              <w:rPr>
                <w:color w:val="000000"/>
              </w:rPr>
            </w:pPr>
            <w:r>
              <w:rPr>
                <w:rFonts w:hint="eastAsia" w:ascii="宋体" w:hAnsi="宋体" w:eastAsia="宋体" w:cs="宋体"/>
                <w:color w:val="000000"/>
                <w:sz w:val="21"/>
              </w:rPr>
              <w:t>原生 HTML + CSS + JS（ES6+）</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B4DA2AB">
            <w:pPr>
              <w:jc w:val="left"/>
              <w:rPr>
                <w:color w:val="000000"/>
              </w:rPr>
            </w:pPr>
            <w:r>
              <w:rPr>
                <w:rFonts w:ascii="宋体" w:hAnsi="宋体" w:eastAsia="宋体" w:cs="宋体"/>
                <w:color w:val="000000"/>
                <w:sz w:val="21"/>
              </w:rPr>
              <w:t>—</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7339C7A">
            <w:pPr>
              <w:jc w:val="left"/>
              <w:rPr>
                <w:color w:val="000000"/>
              </w:rPr>
            </w:pPr>
            <w:r>
              <w:rPr>
                <w:rFonts w:hint="eastAsia" w:ascii="宋体" w:hAnsi="宋体" w:eastAsia="宋体" w:cs="宋体"/>
                <w:color w:val="000000"/>
                <w:sz w:val="21"/>
              </w:rPr>
              <w:t>无构建依赖，任何静态服务器可直接部署</w:t>
            </w:r>
          </w:p>
        </w:tc>
      </w:tr>
      <w:tr w14:paraId="5ED85378">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DE4A8DF">
            <w:pPr>
              <w:jc w:val="left"/>
              <w:rPr>
                <w:color w:val="000000"/>
              </w:rPr>
            </w:pPr>
            <w:r>
              <w:rPr>
                <w:rFonts w:hint="eastAsia" w:ascii="宋体" w:hAnsi="宋体" w:eastAsia="宋体" w:cs="宋体"/>
                <w:color w:val="000000"/>
                <w:sz w:val="21"/>
              </w:rPr>
              <w:t>可视化</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DFA6053">
            <w:pPr>
              <w:jc w:val="left"/>
              <w:rPr>
                <w:color w:val="000000"/>
              </w:rPr>
            </w:pPr>
            <w:r>
              <w:rPr>
                <w:rFonts w:ascii="宋体" w:hAnsi="宋体" w:eastAsia="宋体" w:cs="宋体"/>
                <w:color w:val="000000"/>
                <w:sz w:val="21"/>
              </w:rPr>
              <w:t>ECharts</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7110F51">
            <w:pPr>
              <w:jc w:val="left"/>
              <w:rPr>
                <w:color w:val="000000"/>
              </w:rPr>
            </w:pPr>
            <w:r>
              <w:rPr>
                <w:rFonts w:ascii="宋体" w:hAnsi="宋体" w:eastAsia="宋体" w:cs="宋体"/>
                <w:color w:val="000000"/>
                <w:sz w:val="21"/>
              </w:rPr>
              <w:t>5</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C2FF4FC">
            <w:pPr>
              <w:jc w:val="left"/>
              <w:rPr>
                <w:color w:val="000000"/>
              </w:rPr>
            </w:pPr>
            <w:r>
              <w:rPr>
                <w:rFonts w:hint="eastAsia" w:ascii="宋体" w:hAnsi="宋体" w:eastAsia="宋体" w:cs="宋体"/>
                <w:color w:val="000000"/>
                <w:sz w:val="21"/>
              </w:rPr>
              <w:t>图表类型全、交互强，已本地化支持无外网环境</w:t>
            </w:r>
          </w:p>
        </w:tc>
      </w:tr>
      <w:tr w14:paraId="02862765">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0A75C03">
            <w:pPr>
              <w:jc w:val="left"/>
              <w:rPr>
                <w:color w:val="000000"/>
              </w:rPr>
            </w:pPr>
            <w:r>
              <w:rPr>
                <w:rFonts w:hint="eastAsia" w:ascii="宋体" w:hAnsi="宋体" w:eastAsia="宋体" w:cs="宋体"/>
                <w:color w:val="000000"/>
                <w:sz w:val="21"/>
              </w:rPr>
              <w:t>构建工具</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53CB596">
            <w:pPr>
              <w:jc w:val="left"/>
              <w:rPr>
                <w:color w:val="000000"/>
              </w:rPr>
            </w:pPr>
            <w:r>
              <w:rPr>
                <w:rFonts w:ascii="宋体" w:hAnsi="宋体" w:eastAsia="宋体" w:cs="宋体"/>
                <w:color w:val="000000"/>
                <w:sz w:val="21"/>
              </w:rPr>
              <w:t>Maven</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BEDD1B5">
            <w:pPr>
              <w:jc w:val="left"/>
              <w:rPr>
                <w:color w:val="000000"/>
              </w:rPr>
            </w:pPr>
            <w:r>
              <w:rPr>
                <w:rFonts w:ascii="宋体" w:hAnsi="宋体" w:eastAsia="宋体" w:cs="宋体"/>
                <w:color w:val="000000"/>
                <w:sz w:val="21"/>
              </w:rPr>
              <w:t>3.8+</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782C0DF">
            <w:pPr>
              <w:jc w:val="left"/>
              <w:rPr>
                <w:color w:val="000000"/>
              </w:rPr>
            </w:pPr>
            <w:r>
              <w:rPr>
                <w:rFonts w:hint="eastAsia" w:ascii="宋体" w:hAnsi="宋体" w:eastAsia="宋体" w:cs="宋体"/>
                <w:color w:val="000000"/>
                <w:sz w:val="21"/>
              </w:rPr>
              <w:t>标准依赖管理与打包</w:t>
            </w:r>
          </w:p>
        </w:tc>
      </w:tr>
    </w:tbl>
    <w:p w14:paraId="5D4BEA49">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1.7 非功能需求</w:t>
      </w:r>
    </w:p>
    <w:p w14:paraId="0B948E00">
      <w:pPr>
        <w:spacing w:after="160" w:line="384" w:lineRule="auto"/>
        <w:ind w:firstLine="480"/>
        <w:jc w:val="both"/>
        <w:rPr>
          <w:color w:val="000000"/>
        </w:rPr>
      </w:pPr>
      <w:r>
        <w:rPr>
          <w:rFonts w:hint="eastAsia" w:ascii="宋体" w:hAnsi="宋体" w:eastAsia="宋体" w:cs="宋体"/>
          <w:color w:val="000000"/>
          <w:sz w:val="24"/>
        </w:rPr>
        <w:t>除功能正确性外，系统在性能、兼容性、可移植性、规范性、易用性与可维护性六个方面提出非功能要求：</w:t>
      </w:r>
    </w:p>
    <w:tbl>
      <w:tblPr>
        <w:tblStyle w:val="4"/>
        <w:tblW w:w="8306" w:type="dxa"/>
        <w:tblInd w:w="0" w:type="dxa"/>
        <w:shd w:val="clear" w:color="000000" w:fill="auto"/>
        <w:tblLayout w:type="autofit"/>
        <w:tblCellMar>
          <w:top w:w="0" w:type="dxa"/>
          <w:left w:w="108" w:type="dxa"/>
          <w:bottom w:w="0" w:type="dxa"/>
          <w:right w:w="108" w:type="dxa"/>
        </w:tblCellMar>
      </w:tblPr>
      <w:tblGrid>
        <w:gridCol w:w="1893"/>
        <w:gridCol w:w="1893"/>
        <w:gridCol w:w="4520"/>
      </w:tblGrid>
      <w:tr w14:paraId="744B42E9">
        <w:tblPrEx>
          <w:shd w:val="clear" w:color="000000" w:fill="auto"/>
          <w:tblCellMar>
            <w:top w:w="0" w:type="dxa"/>
            <w:left w:w="108" w:type="dxa"/>
            <w:bottom w:w="0" w:type="dxa"/>
            <w:right w:w="108" w:type="dxa"/>
          </w:tblCellMar>
        </w:tblPrEx>
        <w:trPr>
          <w:tblHeader/>
        </w:trPr>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70B70C09">
            <w:pPr>
              <w:jc w:val="left"/>
              <w:rPr>
                <w:b/>
                <w:bCs/>
                <w:color w:val="000000"/>
              </w:rPr>
            </w:pPr>
            <w:r>
              <w:rPr>
                <w:rFonts w:hint="eastAsia" w:ascii="黑体" w:hAnsi="黑体" w:eastAsia="黑体" w:cs="黑体"/>
                <w:b/>
                <w:color w:val="000000"/>
                <w:sz w:val="21"/>
              </w:rPr>
              <w:t>编号</w:t>
            </w:r>
          </w:p>
        </w:tc>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7956AE0F">
            <w:pPr>
              <w:jc w:val="left"/>
              <w:rPr>
                <w:b/>
                <w:bCs/>
                <w:color w:val="000000"/>
              </w:rPr>
            </w:pPr>
            <w:r>
              <w:rPr>
                <w:rFonts w:hint="eastAsia" w:ascii="黑体" w:hAnsi="黑体" w:eastAsia="黑体" w:cs="黑体"/>
                <w:b/>
                <w:color w:val="000000"/>
                <w:sz w:val="21"/>
              </w:rPr>
              <w:t>需求</w:t>
            </w:r>
          </w:p>
        </w:tc>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6666282D">
            <w:pPr>
              <w:jc w:val="left"/>
              <w:rPr>
                <w:b/>
                <w:bCs/>
                <w:color w:val="000000"/>
              </w:rPr>
            </w:pPr>
            <w:r>
              <w:rPr>
                <w:rFonts w:hint="eastAsia" w:ascii="黑体" w:hAnsi="黑体" w:eastAsia="黑体" w:cs="黑体"/>
                <w:b/>
                <w:color w:val="000000"/>
                <w:sz w:val="21"/>
              </w:rPr>
              <w:t>指标</w:t>
            </w:r>
          </w:p>
        </w:tc>
      </w:tr>
      <w:tr w14:paraId="10BBBC70">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948279A">
            <w:pPr>
              <w:jc w:val="left"/>
              <w:rPr>
                <w:color w:val="000000"/>
              </w:rPr>
            </w:pPr>
            <w:r>
              <w:rPr>
                <w:rFonts w:ascii="宋体" w:hAnsi="宋体" w:eastAsia="宋体" w:cs="宋体"/>
                <w:color w:val="000000"/>
                <w:sz w:val="21"/>
              </w:rPr>
              <w:t>N1</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66C77A0">
            <w:pPr>
              <w:jc w:val="left"/>
              <w:rPr>
                <w:color w:val="000000"/>
              </w:rPr>
            </w:pPr>
            <w:r>
              <w:rPr>
                <w:rFonts w:hint="eastAsia" w:ascii="宋体" w:hAnsi="宋体" w:eastAsia="宋体" w:cs="宋体"/>
                <w:color w:val="000000"/>
                <w:sz w:val="21"/>
              </w:rPr>
              <w:t>性能</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79DADF6">
            <w:pPr>
              <w:jc w:val="left"/>
              <w:rPr>
                <w:color w:val="000000"/>
              </w:rPr>
            </w:pPr>
            <w:r>
              <w:rPr>
                <w:rFonts w:hint="eastAsia" w:ascii="宋体" w:hAnsi="宋体" w:eastAsia="宋体" w:cs="宋体"/>
                <w:color w:val="000000"/>
                <w:sz w:val="21"/>
              </w:rPr>
              <w:t>常规接口响应 &lt; 1 秒；11 万行明细的订单分页 &lt; 0.5 秒</w:t>
            </w:r>
          </w:p>
        </w:tc>
      </w:tr>
      <w:tr w14:paraId="671EF616">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EA62425">
            <w:pPr>
              <w:jc w:val="left"/>
              <w:rPr>
                <w:color w:val="000000"/>
              </w:rPr>
            </w:pPr>
            <w:r>
              <w:rPr>
                <w:rFonts w:ascii="宋体" w:hAnsi="宋体" w:eastAsia="宋体" w:cs="宋体"/>
                <w:color w:val="000000"/>
                <w:sz w:val="21"/>
              </w:rPr>
              <w:t>N2</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071011B">
            <w:pPr>
              <w:jc w:val="left"/>
              <w:rPr>
                <w:color w:val="000000"/>
              </w:rPr>
            </w:pPr>
            <w:r>
              <w:rPr>
                <w:rFonts w:hint="eastAsia" w:ascii="宋体" w:hAnsi="宋体" w:eastAsia="宋体" w:cs="宋体"/>
                <w:color w:val="000000"/>
                <w:sz w:val="21"/>
              </w:rPr>
              <w:t>环境兼容</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88152EC">
            <w:pPr>
              <w:jc w:val="left"/>
              <w:rPr>
                <w:color w:val="000000"/>
              </w:rPr>
            </w:pPr>
            <w:r>
              <w:rPr>
                <w:rFonts w:hint="eastAsia" w:ascii="宋体" w:hAnsi="宋体" w:eastAsia="宋体" w:cs="宋体"/>
                <w:color w:val="000000"/>
                <w:sz w:val="21"/>
              </w:rPr>
              <w:t>无外网环境可运行（图表库本地化）；H2 开箱即用，可一行配置切换 MySQL</w:t>
            </w:r>
          </w:p>
        </w:tc>
      </w:tr>
      <w:tr w14:paraId="05AD87C8">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39CE95D">
            <w:pPr>
              <w:jc w:val="left"/>
              <w:rPr>
                <w:color w:val="000000"/>
              </w:rPr>
            </w:pPr>
            <w:r>
              <w:rPr>
                <w:rFonts w:ascii="宋体" w:hAnsi="宋体" w:eastAsia="宋体" w:cs="宋体"/>
                <w:color w:val="000000"/>
                <w:sz w:val="21"/>
              </w:rPr>
              <w:t>N3</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B7A6053">
            <w:pPr>
              <w:jc w:val="left"/>
              <w:rPr>
                <w:color w:val="000000"/>
              </w:rPr>
            </w:pPr>
            <w:r>
              <w:rPr>
                <w:rFonts w:hint="eastAsia" w:ascii="宋体" w:hAnsi="宋体" w:eastAsia="宋体" w:cs="宋体"/>
                <w:color w:val="000000"/>
                <w:sz w:val="21"/>
              </w:rPr>
              <w:t>可移植</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725C661">
            <w:pPr>
              <w:jc w:val="left"/>
              <w:rPr>
                <w:color w:val="000000"/>
              </w:rPr>
            </w:pPr>
            <w:r>
              <w:rPr>
                <w:rFonts w:hint="eastAsia" w:ascii="宋体" w:hAnsi="宋体" w:eastAsia="宋体" w:cs="宋体"/>
                <w:color w:val="000000"/>
                <w:sz w:val="21"/>
              </w:rPr>
              <w:t>提供免安装便携包与一键启动脚本，源码工程可独立编译运行</w:t>
            </w:r>
          </w:p>
        </w:tc>
      </w:tr>
      <w:tr w14:paraId="4BE482EF">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E110FBB">
            <w:pPr>
              <w:jc w:val="left"/>
              <w:rPr>
                <w:color w:val="000000"/>
              </w:rPr>
            </w:pPr>
            <w:r>
              <w:rPr>
                <w:rFonts w:ascii="宋体" w:hAnsi="宋体" w:eastAsia="宋体" w:cs="宋体"/>
                <w:color w:val="000000"/>
                <w:sz w:val="21"/>
              </w:rPr>
              <w:t>N4</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106D7F6">
            <w:pPr>
              <w:jc w:val="left"/>
              <w:rPr>
                <w:color w:val="000000"/>
              </w:rPr>
            </w:pPr>
            <w:r>
              <w:rPr>
                <w:rFonts w:hint="eastAsia" w:ascii="宋体" w:hAnsi="宋体" w:eastAsia="宋体" w:cs="宋体"/>
                <w:color w:val="000000"/>
                <w:sz w:val="21"/>
              </w:rPr>
              <w:t>规范性</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EB31449">
            <w:pPr>
              <w:jc w:val="left"/>
              <w:rPr>
                <w:color w:val="000000"/>
              </w:rPr>
            </w:pPr>
            <w:r>
              <w:rPr>
                <w:rFonts w:hint="eastAsia" w:ascii="宋体" w:hAnsi="宋体" w:eastAsia="宋体" w:cs="宋体"/>
                <w:color w:val="000000"/>
                <w:sz w:val="21"/>
              </w:rPr>
              <w:t>统一响应结构 {code, message, data}、统一异常处理、Swagger 接口文档、全局 CORS</w:t>
            </w:r>
          </w:p>
        </w:tc>
      </w:tr>
      <w:tr w14:paraId="642B1AF5">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182EBD2">
            <w:pPr>
              <w:jc w:val="left"/>
              <w:rPr>
                <w:color w:val="000000"/>
              </w:rPr>
            </w:pPr>
            <w:r>
              <w:rPr>
                <w:rFonts w:ascii="宋体" w:hAnsi="宋体" w:eastAsia="宋体" w:cs="宋体"/>
                <w:color w:val="000000"/>
                <w:sz w:val="21"/>
              </w:rPr>
              <w:t>N5</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8EC63D6">
            <w:pPr>
              <w:jc w:val="left"/>
              <w:rPr>
                <w:color w:val="000000"/>
              </w:rPr>
            </w:pPr>
            <w:r>
              <w:rPr>
                <w:rFonts w:hint="eastAsia" w:ascii="宋体" w:hAnsi="宋体" w:eastAsia="宋体" w:cs="宋体"/>
                <w:color w:val="000000"/>
                <w:sz w:val="21"/>
              </w:rPr>
              <w:t>易用性</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D9C6EAA">
            <w:pPr>
              <w:jc w:val="left"/>
              <w:rPr>
                <w:color w:val="000000"/>
              </w:rPr>
            </w:pPr>
            <w:r>
              <w:rPr>
                <w:rFonts w:hint="eastAsia" w:ascii="宋体" w:hAnsi="宋体" w:eastAsia="宋体" w:cs="宋体"/>
                <w:color w:val="000000"/>
                <w:sz w:val="21"/>
              </w:rPr>
              <w:t>筛选即时生效、数据随动刷新；导入期间有明确加载提示；筛选条件可任意组合且互不冲突</w:t>
            </w:r>
          </w:p>
        </w:tc>
      </w:tr>
      <w:tr w14:paraId="0DD70307">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4A614E2">
            <w:pPr>
              <w:jc w:val="left"/>
              <w:rPr>
                <w:color w:val="000000"/>
              </w:rPr>
            </w:pPr>
            <w:r>
              <w:rPr>
                <w:rFonts w:ascii="宋体" w:hAnsi="宋体" w:eastAsia="宋体" w:cs="宋体"/>
                <w:color w:val="000000"/>
                <w:sz w:val="21"/>
              </w:rPr>
              <w:t>N6</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971775F">
            <w:pPr>
              <w:jc w:val="left"/>
              <w:rPr>
                <w:color w:val="000000"/>
              </w:rPr>
            </w:pPr>
            <w:r>
              <w:rPr>
                <w:rFonts w:hint="eastAsia" w:ascii="宋体" w:hAnsi="宋体" w:eastAsia="宋体" w:cs="宋体"/>
                <w:color w:val="000000"/>
                <w:sz w:val="21"/>
              </w:rPr>
              <w:t>可维护性</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9B58B26">
            <w:pPr>
              <w:jc w:val="left"/>
              <w:rPr>
                <w:color w:val="000000"/>
              </w:rPr>
            </w:pPr>
            <w:r>
              <w:rPr>
                <w:rFonts w:hint="eastAsia" w:ascii="宋体" w:hAnsi="宋体" w:eastAsia="宋体" w:cs="宋体"/>
                <w:color w:val="000000"/>
                <w:sz w:val="21"/>
              </w:rPr>
              <w:t>后端按 controller/service/repository/entity/dto 分层，职责单一；统计口径集中在 Service 层，口径变更只改一处</w:t>
            </w:r>
          </w:p>
        </w:tc>
      </w:tr>
    </w:tbl>
    <w:p w14:paraId="7A70F8D3">
      <w:pPr>
        <w:pStyle w:val="2"/>
        <w:keepNext/>
        <w:keepLines/>
        <w:spacing w:before="360" w:beforeAutospacing="1" w:after="360" w:afterAutospacing="1" w:line="312" w:lineRule="auto"/>
        <w:ind w:left="360" w:right="360"/>
        <w:outlineLvl w:val="1"/>
        <w:rPr>
          <w:color w:val="000000"/>
          <w:sz w:val="32"/>
          <w:szCs w:val="32"/>
        </w:rPr>
      </w:pPr>
      <w:bookmarkStart w:id="1" w:name="section-2"/>
      <w:r>
        <w:rPr>
          <w:rFonts w:hint="eastAsia" w:ascii="黑体" w:hAnsi="黑体" w:eastAsia="黑体" w:cs="黑体"/>
          <w:b/>
          <w:color w:val="000000"/>
          <w:sz w:val="32"/>
        </w:rPr>
        <w:t>二、系统设计</w:t>
      </w:r>
      <w:bookmarkEnd w:id="1"/>
    </w:p>
    <w:p w14:paraId="1135DD21">
      <w:pPr>
        <w:spacing w:after="160" w:line="384" w:lineRule="auto"/>
        <w:ind w:firstLine="480"/>
        <w:jc w:val="both"/>
        <w:rPr>
          <w:color w:val="000000"/>
        </w:rPr>
      </w:pPr>
      <w:r>
        <w:rPr>
          <w:rFonts w:hint="eastAsia" w:ascii="宋体" w:hAnsi="宋体" w:eastAsia="宋体" w:cs="宋体"/>
          <w:color w:val="000000"/>
          <w:sz w:val="24"/>
        </w:rPr>
        <w:t>本章从总体架构、数据库、接口与前端四个层面给出系统设计方案。</w:t>
      </w:r>
    </w:p>
    <w:p w14:paraId="213EA4AE">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2.1 总体架构</w:t>
      </w:r>
    </w:p>
    <w:p w14:paraId="445A9278">
      <w:pPr>
        <w:spacing w:after="160" w:line="384" w:lineRule="auto"/>
        <w:ind w:firstLine="480"/>
        <w:jc w:val="both"/>
        <w:rPr>
          <w:color w:val="000000"/>
        </w:rPr>
      </w:pPr>
      <w:r>
        <w:rPr>
          <w:rFonts w:hint="eastAsia" w:ascii="宋体" w:hAnsi="宋体" w:eastAsia="宋体" w:cs="宋体"/>
          <w:color w:val="000000"/>
          <w:sz w:val="24"/>
        </w:rPr>
        <w:t>系统采用前后端分离的单体架构，浏览器直接访问后端托管的单页应用，页面通过 REST 接口获取 JSON 数据后由 ECharts 渲染：</w:t>
      </w:r>
    </w:p>
    <w:p w14:paraId="75019171">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前端</w:t>
      </w:r>
      <w:r>
        <w:rPr>
          <w:rFonts w:hint="eastAsia" w:ascii="宋体" w:hAnsi="宋体" w:eastAsia="宋体" w:cs="宋体"/>
          <w:color w:val="000000"/>
          <w:sz w:val="24"/>
        </w:rPr>
        <w:t>：原生 HTML + CSS + JavaScript（ES6+）单页应用，ECharts 5 负责图表渲染，由后端以静态资源方式托管（也支持 Nginx 独立部署，后端已开全局 CORS）；</w:t>
      </w:r>
    </w:p>
    <w:p w14:paraId="367C3B83">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后端</w:t>
      </w:r>
      <w:r>
        <w:rPr>
          <w:rFonts w:hint="eastAsia" w:ascii="宋体" w:hAnsi="宋体" w:eastAsia="宋体" w:cs="宋体"/>
          <w:color w:val="000000"/>
          <w:sz w:val="24"/>
        </w:rPr>
        <w:t>：Spring Boot 3.2.5 + JDK 17，按 controller / service / repository / entity / dto / config / util 分层：Controller 负责参数接收与响应包装，Service 承载统计口径与业务逻辑，Repository 封装原生 SQL 查询，DTO 隔离接口数据结构；</w:t>
      </w:r>
    </w:p>
    <w:p w14:paraId="3101FF31">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数据库</w:t>
      </w:r>
      <w:r>
        <w:rPr>
          <w:rFonts w:hint="eastAsia" w:ascii="宋体" w:hAnsi="宋体" w:eastAsia="宋体" w:cs="宋体"/>
          <w:color w:val="000000"/>
          <w:sz w:val="24"/>
        </w:rPr>
        <w:t>：H2 文件数据库（默认，零安装），JPA 自动建表 + 启动时批量导入 CSV；切换 MySQL 只需改 datasource 配置；</w:t>
      </w:r>
    </w:p>
    <w:p w14:paraId="3282F16C">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横切关注点</w:t>
      </w:r>
      <w:r>
        <w:rPr>
          <w:rFonts w:hint="eastAsia" w:ascii="宋体" w:hAnsi="宋体" w:eastAsia="宋体" w:cs="宋体"/>
          <w:color w:val="000000"/>
          <w:sz w:val="24"/>
        </w:rPr>
        <w:t>：统一响应包装（ApiResponse）、全局异常处理器（GlobalExceptionHandler）、CORS 配置（CorsConfig）、索引初始化（DbIndexInitializer）、数据就绪状态（DataReadyState）、接口文档（OpenApiConfig / Swagger UI）。</w:t>
      </w:r>
    </w:p>
    <w:p w14:paraId="0FC87205">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2.2 实体关系（ER）说明</w:t>
      </w:r>
    </w:p>
    <w:p w14:paraId="6330D4A7">
      <w:pPr>
        <w:spacing w:after="160" w:line="384" w:lineRule="auto"/>
        <w:ind w:firstLine="480"/>
        <w:jc w:val="both"/>
        <w:rPr>
          <w:color w:val="000000"/>
        </w:rPr>
      </w:pPr>
      <w:r>
        <w:rPr>
          <w:rFonts w:hint="eastAsia" w:ascii="宋体" w:hAnsi="宋体" w:eastAsia="宋体" w:cs="宋体"/>
          <w:color w:val="000000"/>
          <w:sz w:val="24"/>
        </w:rPr>
        <w:t>5 张表通过订单号与商品号关联，构成典型的电商星型结构：</w:t>
      </w:r>
    </w:p>
    <w:p w14:paraId="0B35EACB">
      <w:pPr>
        <w:numPr>
          <w:ilvl w:val="0"/>
          <w:numId w:val="1"/>
        </w:numPr>
        <w:pBdr>
          <w:left w:val="none" w:color="auto" w:sz="0" w:space="30"/>
        </w:pBdr>
        <w:spacing w:after="80" w:line="384" w:lineRule="auto"/>
        <w:jc w:val="both"/>
        <w:rPr>
          <w:color w:val="000000"/>
        </w:rPr>
      </w:pPr>
      <w:r>
        <w:rPr>
          <w:rFonts w:hint="eastAsia" w:ascii="宋体" w:hAnsi="宋体" w:eastAsia="宋体" w:cs="宋体"/>
          <w:color w:val="000000"/>
          <w:sz w:val="24"/>
        </w:rPr>
        <w:t>orders（订单）通过 customer_id 关联 customers（客户），通过 order_id 被 order_items（明细）和 payments（支付流水）一对多引用；</w:t>
      </w:r>
    </w:p>
    <w:p w14:paraId="0A8EAEA4">
      <w:pPr>
        <w:numPr>
          <w:ilvl w:val="0"/>
          <w:numId w:val="1"/>
        </w:numPr>
        <w:pBdr>
          <w:left w:val="none" w:color="auto" w:sz="0" w:space="30"/>
        </w:pBdr>
        <w:spacing w:after="80" w:line="384" w:lineRule="auto"/>
        <w:jc w:val="both"/>
        <w:rPr>
          <w:color w:val="000000"/>
        </w:rPr>
      </w:pPr>
      <w:r>
        <w:rPr>
          <w:rFonts w:hint="eastAsia" w:ascii="宋体" w:hAnsi="宋体" w:eastAsia="宋体" w:cs="宋体"/>
          <w:color w:val="000000"/>
          <w:sz w:val="24"/>
        </w:rPr>
        <w:t>order_items 通过 product_id 关联 products（商品），一个订单可包含多件商品（item_seq 区分同单序号）；</w:t>
      </w:r>
    </w:p>
    <w:p w14:paraId="579FE3E3">
      <w:pPr>
        <w:numPr>
          <w:ilvl w:val="0"/>
          <w:numId w:val="1"/>
        </w:numPr>
        <w:pBdr>
          <w:left w:val="none" w:color="auto" w:sz="0" w:space="30"/>
        </w:pBdr>
        <w:spacing w:after="80" w:line="384" w:lineRule="auto"/>
        <w:jc w:val="both"/>
        <w:rPr>
          <w:color w:val="000000"/>
        </w:rPr>
      </w:pPr>
      <w:r>
        <w:rPr>
          <w:rFonts w:hint="eastAsia" w:ascii="宋体" w:hAnsi="宋体" w:eastAsia="宋体" w:cs="宋体"/>
          <w:color w:val="000000"/>
          <w:sz w:val="24"/>
        </w:rPr>
        <w:t>一个订单可分多笔支付（payment_seq 区分），故销售额按 payment_value 汇总、商品销售额按 price 汇总，两者口径在实现章节说明。</w:t>
      </w:r>
    </w:p>
    <w:p w14:paraId="50D9C27E">
      <w:pPr>
        <w:spacing w:after="160" w:line="384" w:lineRule="auto"/>
        <w:ind w:firstLine="480"/>
        <w:jc w:val="both"/>
        <w:rPr>
          <w:color w:val="000000"/>
        </w:rPr>
      </w:pPr>
      <w:r>
        <w:rPr>
          <w:rFonts w:hint="eastAsia" w:ascii="宋体" w:hAnsi="宋体" w:eastAsia="宋体" w:cs="宋体"/>
          <w:color w:val="000000"/>
          <w:sz w:val="24"/>
        </w:rPr>
        <w:t>即：customers —1:N— orders —1:N— order_items —N:1— products；orders —1:N— payments。所有分析查询均由这一星型结构出发做多表 JOIN。</w:t>
      </w:r>
    </w:p>
    <w:p w14:paraId="2782F0D3">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2.3 数据库表设计</w:t>
      </w:r>
    </w:p>
    <w:tbl>
      <w:tblPr>
        <w:tblStyle w:val="4"/>
        <w:tblW w:w="8306" w:type="dxa"/>
        <w:tblInd w:w="0" w:type="dxa"/>
        <w:shd w:val="clear" w:color="000000" w:fill="auto"/>
        <w:tblLayout w:type="autofit"/>
        <w:tblCellMar>
          <w:top w:w="0" w:type="dxa"/>
          <w:left w:w="108" w:type="dxa"/>
          <w:bottom w:w="0" w:type="dxa"/>
          <w:right w:w="108" w:type="dxa"/>
        </w:tblCellMar>
      </w:tblPr>
      <w:tblGrid>
        <w:gridCol w:w="2768"/>
        <w:gridCol w:w="2769"/>
        <w:gridCol w:w="2769"/>
      </w:tblGrid>
      <w:tr w14:paraId="4E316941">
        <w:tblPrEx>
          <w:tblCellMar>
            <w:top w:w="0" w:type="dxa"/>
            <w:left w:w="108" w:type="dxa"/>
            <w:bottom w:w="0" w:type="dxa"/>
            <w:right w:w="108" w:type="dxa"/>
          </w:tblCellMar>
        </w:tblPrEx>
        <w:trPr>
          <w:tblHeader/>
        </w:trPr>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2F636355">
            <w:pPr>
              <w:jc w:val="left"/>
              <w:rPr>
                <w:b/>
                <w:bCs/>
                <w:color w:val="000000"/>
              </w:rPr>
            </w:pPr>
            <w:r>
              <w:rPr>
                <w:rFonts w:hint="eastAsia" w:ascii="黑体" w:hAnsi="黑体" w:eastAsia="黑体" w:cs="黑体"/>
                <w:b/>
                <w:color w:val="000000"/>
                <w:sz w:val="21"/>
              </w:rPr>
              <w:t>表名</w:t>
            </w:r>
          </w:p>
        </w:tc>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163BB327">
            <w:pPr>
              <w:jc w:val="left"/>
              <w:rPr>
                <w:b/>
                <w:bCs/>
                <w:color w:val="000000"/>
              </w:rPr>
            </w:pPr>
            <w:r>
              <w:rPr>
                <w:rFonts w:hint="eastAsia" w:ascii="黑体" w:hAnsi="黑体" w:eastAsia="黑体" w:cs="黑体"/>
                <w:b/>
                <w:color w:val="000000"/>
                <w:sz w:val="21"/>
              </w:rPr>
              <w:t>字段</w:t>
            </w:r>
          </w:p>
        </w:tc>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62CB93EA">
            <w:pPr>
              <w:jc w:val="left"/>
              <w:rPr>
                <w:b/>
                <w:bCs/>
                <w:color w:val="000000"/>
              </w:rPr>
            </w:pPr>
            <w:r>
              <w:rPr>
                <w:rFonts w:hint="eastAsia" w:ascii="黑体" w:hAnsi="黑体" w:eastAsia="黑体" w:cs="黑体"/>
                <w:b/>
                <w:color w:val="000000"/>
                <w:sz w:val="21"/>
              </w:rPr>
              <w:t>类型与说明</w:t>
            </w:r>
          </w:p>
        </w:tc>
      </w:tr>
      <w:tr w14:paraId="6EF1AAF5">
        <w:tblPrEx>
          <w:shd w:val="clear" w:color="000000" w:fill="auto"/>
          <w:tblCellMar>
            <w:top w:w="0" w:type="dxa"/>
            <w:left w:w="108" w:type="dxa"/>
            <w:bottom w:w="0" w:type="dxa"/>
            <w:right w:w="108" w:type="dxa"/>
          </w:tblCellMar>
        </w:tblPrEx>
        <w:tc>
          <w:tcPr>
            <w:tcW w:w="2768" w:type="dxa"/>
            <w:vMerge w:val="restart"/>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44D6888">
            <w:pPr>
              <w:jc w:val="left"/>
              <w:rPr>
                <w:color w:val="000000"/>
              </w:rPr>
            </w:pPr>
            <w:r>
              <w:rPr>
                <w:rFonts w:ascii="宋体" w:hAnsi="宋体" w:eastAsia="宋体" w:cs="宋体"/>
                <w:color w:val="000000"/>
                <w:sz w:val="21"/>
              </w:rPr>
              <w:t>customers</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45EB994">
            <w:pPr>
              <w:jc w:val="left"/>
              <w:rPr>
                <w:color w:val="000000"/>
              </w:rPr>
            </w:pPr>
            <w:r>
              <w:rPr>
                <w:rFonts w:ascii="宋体" w:hAnsi="宋体" w:eastAsia="宋体" w:cs="宋体"/>
                <w:color w:val="000000"/>
                <w:sz w:val="21"/>
              </w:rPr>
              <w:t>customer_id (PK)</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F2D24BB">
            <w:pPr>
              <w:jc w:val="left"/>
              <w:rPr>
                <w:color w:val="000000"/>
              </w:rPr>
            </w:pPr>
            <w:r>
              <w:rPr>
                <w:rFonts w:hint="eastAsia" w:ascii="宋体" w:hAnsi="宋体" w:eastAsia="宋体" w:cs="宋体"/>
                <w:color w:val="000000"/>
                <w:sz w:val="21"/>
              </w:rPr>
              <w:t>varchar，每笔订单生成一个客户记录</w:t>
            </w:r>
          </w:p>
        </w:tc>
      </w:tr>
      <w:tr w14:paraId="54CD6ED0">
        <w:tblPrEx>
          <w:shd w:val="clear" w:color="000000" w:fill="auto"/>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0864E4A">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43B6C58">
            <w:pPr>
              <w:jc w:val="left"/>
              <w:rPr>
                <w:color w:val="000000"/>
              </w:rPr>
            </w:pPr>
            <w:r>
              <w:rPr>
                <w:rFonts w:ascii="宋体" w:hAnsi="宋体" w:eastAsia="宋体" w:cs="宋体"/>
                <w:color w:val="000000"/>
                <w:sz w:val="21"/>
              </w:rPr>
              <w:t>unique_customer_id</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FF19178">
            <w:pPr>
              <w:jc w:val="left"/>
              <w:rPr>
                <w:color w:val="000000"/>
              </w:rPr>
            </w:pPr>
            <w:r>
              <w:rPr>
                <w:rFonts w:hint="eastAsia" w:ascii="宋体" w:hAnsi="宋体" w:eastAsia="宋体" w:cs="宋体"/>
                <w:color w:val="000000"/>
                <w:sz w:val="21"/>
              </w:rPr>
              <w:t>varchar，真实自然人标识（计算买家数、复购率的关键）</w:t>
            </w:r>
          </w:p>
        </w:tc>
      </w:tr>
      <w:tr w14:paraId="42D957F4">
        <w:tblPrEx>
          <w:shd w:val="clear" w:color="000000" w:fill="auto"/>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12C1C8C">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E3C0B62">
            <w:pPr>
              <w:jc w:val="left"/>
              <w:rPr>
                <w:color w:val="000000"/>
              </w:rPr>
            </w:pPr>
            <w:r>
              <w:rPr>
                <w:rFonts w:ascii="宋体" w:hAnsi="宋体" w:eastAsia="宋体" w:cs="宋体"/>
                <w:color w:val="000000"/>
                <w:sz w:val="21"/>
              </w:rPr>
              <w:t>city / state</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E256CCD">
            <w:pPr>
              <w:jc w:val="left"/>
              <w:rPr>
                <w:color w:val="000000"/>
              </w:rPr>
            </w:pPr>
            <w:r>
              <w:rPr>
                <w:rFonts w:hint="eastAsia" w:ascii="宋体" w:hAnsi="宋体" w:eastAsia="宋体" w:cs="宋体"/>
                <w:color w:val="000000"/>
                <w:sz w:val="21"/>
              </w:rPr>
              <w:t>varchar，客户所在城市 / 州（27 个州）</w:t>
            </w:r>
          </w:p>
        </w:tc>
      </w:tr>
      <w:tr w14:paraId="21B2283F">
        <w:tblPrEx>
          <w:tblCellMar>
            <w:top w:w="0" w:type="dxa"/>
            <w:left w:w="108" w:type="dxa"/>
            <w:bottom w:w="0" w:type="dxa"/>
            <w:right w:w="108" w:type="dxa"/>
          </w:tblCellMar>
        </w:tblPrEx>
        <w:tc>
          <w:tcPr>
            <w:tcW w:w="2768" w:type="dxa"/>
            <w:vMerge w:val="restart"/>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E5B2538">
            <w:pPr>
              <w:jc w:val="left"/>
              <w:rPr>
                <w:color w:val="000000"/>
              </w:rPr>
            </w:pPr>
            <w:r>
              <w:rPr>
                <w:rFonts w:ascii="宋体" w:hAnsi="宋体" w:eastAsia="宋体" w:cs="宋体"/>
                <w:color w:val="000000"/>
                <w:sz w:val="21"/>
              </w:rPr>
              <w:t>orders</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5024091">
            <w:pPr>
              <w:jc w:val="left"/>
              <w:rPr>
                <w:color w:val="000000"/>
              </w:rPr>
            </w:pPr>
            <w:r>
              <w:rPr>
                <w:rFonts w:ascii="宋体" w:hAnsi="宋体" w:eastAsia="宋体" w:cs="宋体"/>
                <w:color w:val="000000"/>
                <w:sz w:val="21"/>
              </w:rPr>
              <w:t>order_id (PK)</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C35E703">
            <w:pPr>
              <w:jc w:val="left"/>
              <w:rPr>
                <w:color w:val="000000"/>
              </w:rPr>
            </w:pPr>
            <w:r>
              <w:rPr>
                <w:rFonts w:hint="eastAsia" w:ascii="宋体" w:hAnsi="宋体" w:eastAsia="宋体" w:cs="宋体"/>
                <w:color w:val="000000"/>
                <w:sz w:val="21"/>
              </w:rPr>
              <w:t>varchar，订单号</w:t>
            </w:r>
          </w:p>
        </w:tc>
      </w:tr>
      <w:tr w14:paraId="79D0D950">
        <w:tblPrEx>
          <w:shd w:val="clear" w:color="000000" w:fill="auto"/>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1918F98">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B47671B">
            <w:pPr>
              <w:jc w:val="left"/>
              <w:rPr>
                <w:color w:val="000000"/>
              </w:rPr>
            </w:pPr>
            <w:r>
              <w:rPr>
                <w:rFonts w:ascii="宋体" w:hAnsi="宋体" w:eastAsia="宋体" w:cs="宋体"/>
                <w:color w:val="000000"/>
                <w:sz w:val="21"/>
              </w:rPr>
              <w:t>customer_id</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0108645">
            <w:pPr>
              <w:jc w:val="left"/>
              <w:rPr>
                <w:color w:val="000000"/>
              </w:rPr>
            </w:pPr>
            <w:r>
              <w:rPr>
                <w:rFonts w:hint="eastAsia" w:ascii="宋体" w:hAnsi="宋体" w:eastAsia="宋体" w:cs="宋体"/>
                <w:color w:val="000000"/>
                <w:sz w:val="21"/>
              </w:rPr>
              <w:t>varchar，关联 customers</w:t>
            </w:r>
          </w:p>
        </w:tc>
      </w:tr>
      <w:tr w14:paraId="69BAEA35">
        <w:tblPrEx>
          <w:shd w:val="clear" w:color="000000" w:fill="auto"/>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6BC3DC6">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47D7952">
            <w:pPr>
              <w:jc w:val="left"/>
              <w:rPr>
                <w:color w:val="000000"/>
              </w:rPr>
            </w:pPr>
            <w:r>
              <w:rPr>
                <w:rFonts w:ascii="宋体" w:hAnsi="宋体" w:eastAsia="宋体" w:cs="宋体"/>
                <w:color w:val="000000"/>
                <w:sz w:val="21"/>
              </w:rPr>
              <w:t>status</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AF4F129">
            <w:pPr>
              <w:jc w:val="left"/>
              <w:rPr>
                <w:color w:val="000000"/>
              </w:rPr>
            </w:pPr>
            <w:r>
              <w:rPr>
                <w:rFonts w:hint="eastAsia" w:ascii="宋体" w:hAnsi="宋体" w:eastAsia="宋体" w:cs="宋体"/>
                <w:color w:val="000000"/>
                <w:sz w:val="21"/>
              </w:rPr>
              <w:t>varchar，订单状态（delivered / shipped / canceled 等）</w:t>
            </w:r>
          </w:p>
        </w:tc>
      </w:tr>
      <w:tr w14:paraId="370B5621">
        <w:tblPrEx>
          <w:shd w:val="clear" w:color="000000" w:fill="auto"/>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148BC7C">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58EDE4A">
            <w:pPr>
              <w:jc w:val="left"/>
              <w:rPr>
                <w:color w:val="000000"/>
              </w:rPr>
            </w:pPr>
            <w:r>
              <w:rPr>
                <w:rFonts w:ascii="宋体" w:hAnsi="宋体" w:eastAsia="宋体" w:cs="宋体"/>
                <w:color w:val="000000"/>
                <w:sz w:val="21"/>
              </w:rPr>
              <w:t>purchase_timestamp</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ADBE66B">
            <w:pPr>
              <w:jc w:val="left"/>
              <w:rPr>
                <w:color w:val="000000"/>
              </w:rPr>
            </w:pPr>
            <w:r>
              <w:rPr>
                <w:rFonts w:hint="eastAsia" w:ascii="宋体" w:hAnsi="宋体" w:eastAsia="宋体" w:cs="宋体"/>
                <w:color w:val="000000"/>
                <w:sz w:val="21"/>
              </w:rPr>
              <w:t>datetime，下单时间（趋势与时段分析主维度，建索引）</w:t>
            </w:r>
          </w:p>
        </w:tc>
      </w:tr>
      <w:tr w14:paraId="18F0B7A5">
        <w:tblPrEx>
          <w:tblCellMar>
            <w:top w:w="0" w:type="dxa"/>
            <w:left w:w="108" w:type="dxa"/>
            <w:bottom w:w="0" w:type="dxa"/>
            <w:right w:w="108" w:type="dxa"/>
          </w:tblCellMar>
        </w:tblPrEx>
        <w:tc>
          <w:tcPr>
            <w:tcW w:w="2768" w:type="dxa"/>
            <w:vMerge w:val="restart"/>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5EAA081">
            <w:pPr>
              <w:jc w:val="left"/>
              <w:rPr>
                <w:color w:val="000000"/>
              </w:rPr>
            </w:pPr>
            <w:r>
              <w:rPr>
                <w:rFonts w:ascii="宋体" w:hAnsi="宋体" w:eastAsia="宋体" w:cs="宋体"/>
                <w:color w:val="000000"/>
                <w:sz w:val="21"/>
              </w:rPr>
              <w:t>order_items</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51429F4">
            <w:pPr>
              <w:jc w:val="left"/>
              <w:rPr>
                <w:color w:val="000000"/>
              </w:rPr>
            </w:pPr>
            <w:r>
              <w:rPr>
                <w:rFonts w:ascii="宋体" w:hAnsi="宋体" w:eastAsia="宋体" w:cs="宋体"/>
                <w:color w:val="000000"/>
                <w:sz w:val="21"/>
              </w:rPr>
              <w:t>id (PK)</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9B08AA3">
            <w:pPr>
              <w:jc w:val="left"/>
              <w:rPr>
                <w:color w:val="000000"/>
              </w:rPr>
            </w:pPr>
            <w:r>
              <w:rPr>
                <w:rFonts w:hint="eastAsia" w:ascii="宋体" w:hAnsi="宋体" w:eastAsia="宋体" w:cs="宋体"/>
                <w:color w:val="000000"/>
                <w:sz w:val="21"/>
              </w:rPr>
              <w:t>bigint 自增</w:t>
            </w:r>
          </w:p>
        </w:tc>
      </w:tr>
      <w:tr w14:paraId="0C926AB6">
        <w:tblPrEx>
          <w:shd w:val="clear" w:color="000000" w:fill="auto"/>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CF47822">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7FE53C7">
            <w:pPr>
              <w:jc w:val="left"/>
              <w:rPr>
                <w:color w:val="000000"/>
              </w:rPr>
            </w:pPr>
            <w:r>
              <w:rPr>
                <w:rFonts w:ascii="宋体" w:hAnsi="宋体" w:eastAsia="宋体" w:cs="宋体"/>
                <w:color w:val="000000"/>
                <w:sz w:val="21"/>
              </w:rPr>
              <w:t>order_id / product_id</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5BAA4BF">
            <w:pPr>
              <w:jc w:val="left"/>
              <w:rPr>
                <w:color w:val="000000"/>
              </w:rPr>
            </w:pPr>
            <w:r>
              <w:rPr>
                <w:rFonts w:hint="eastAsia" w:ascii="宋体" w:hAnsi="宋体" w:eastAsia="宋体" w:cs="宋体"/>
                <w:color w:val="000000"/>
                <w:sz w:val="21"/>
              </w:rPr>
              <w:t>varchar，关联订单与商品</w:t>
            </w:r>
          </w:p>
        </w:tc>
      </w:tr>
      <w:tr w14:paraId="173410A2">
        <w:tblPrEx>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B5B796D">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A9389F5">
            <w:pPr>
              <w:jc w:val="left"/>
              <w:rPr>
                <w:color w:val="000000"/>
              </w:rPr>
            </w:pPr>
            <w:r>
              <w:rPr>
                <w:rFonts w:ascii="宋体" w:hAnsi="宋体" w:eastAsia="宋体" w:cs="宋体"/>
                <w:color w:val="000000"/>
                <w:sz w:val="21"/>
              </w:rPr>
              <w:t>item_seq</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EFD7883">
            <w:pPr>
              <w:jc w:val="left"/>
              <w:rPr>
                <w:color w:val="000000"/>
              </w:rPr>
            </w:pPr>
            <w:r>
              <w:rPr>
                <w:rFonts w:hint="eastAsia" w:ascii="宋体" w:hAnsi="宋体" w:eastAsia="宋体" w:cs="宋体"/>
                <w:color w:val="000000"/>
                <w:sz w:val="21"/>
              </w:rPr>
              <w:t>int，同单内序号</w:t>
            </w:r>
          </w:p>
        </w:tc>
      </w:tr>
      <w:tr w14:paraId="6A828CE7">
        <w:tblPrEx>
          <w:shd w:val="clear" w:color="000000" w:fill="auto"/>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591BD18">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CAFC7B7">
            <w:pPr>
              <w:jc w:val="left"/>
              <w:rPr>
                <w:color w:val="000000"/>
              </w:rPr>
            </w:pPr>
            <w:r>
              <w:rPr>
                <w:rFonts w:ascii="宋体" w:hAnsi="宋体" w:eastAsia="宋体" w:cs="宋体"/>
                <w:color w:val="000000"/>
                <w:sz w:val="21"/>
              </w:rPr>
              <w:t>price / freight_value</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E918E48">
            <w:pPr>
              <w:jc w:val="left"/>
              <w:rPr>
                <w:color w:val="000000"/>
              </w:rPr>
            </w:pPr>
            <w:r>
              <w:rPr>
                <w:rFonts w:hint="eastAsia" w:ascii="宋体" w:hAnsi="宋体" w:eastAsia="宋体" w:cs="宋体"/>
                <w:color w:val="000000"/>
                <w:sz w:val="21"/>
              </w:rPr>
              <w:t>decimal，商品单价 / 运费</w:t>
            </w:r>
          </w:p>
        </w:tc>
      </w:tr>
      <w:tr w14:paraId="6B29778C">
        <w:tblPrEx>
          <w:shd w:val="clear" w:color="000000" w:fill="auto"/>
          <w:tblCellMar>
            <w:top w:w="0" w:type="dxa"/>
            <w:left w:w="108" w:type="dxa"/>
            <w:bottom w:w="0" w:type="dxa"/>
            <w:right w:w="108" w:type="dxa"/>
          </w:tblCellMar>
        </w:tblPrEx>
        <w:tc>
          <w:tcPr>
            <w:tcW w:w="2768" w:type="dxa"/>
            <w:vMerge w:val="restart"/>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23D05D9">
            <w:pPr>
              <w:jc w:val="left"/>
              <w:rPr>
                <w:color w:val="000000"/>
              </w:rPr>
            </w:pPr>
            <w:r>
              <w:rPr>
                <w:rFonts w:ascii="宋体" w:hAnsi="宋体" w:eastAsia="宋体" w:cs="宋体"/>
                <w:color w:val="000000"/>
                <w:sz w:val="21"/>
              </w:rPr>
              <w:t>payments</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2BB4C9A">
            <w:pPr>
              <w:jc w:val="left"/>
              <w:rPr>
                <w:color w:val="000000"/>
              </w:rPr>
            </w:pPr>
            <w:r>
              <w:rPr>
                <w:rFonts w:ascii="宋体" w:hAnsi="宋体" w:eastAsia="宋体" w:cs="宋体"/>
                <w:color w:val="000000"/>
                <w:sz w:val="21"/>
              </w:rPr>
              <w:t>id (PK)</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614630F">
            <w:pPr>
              <w:jc w:val="left"/>
              <w:rPr>
                <w:color w:val="000000"/>
              </w:rPr>
            </w:pPr>
            <w:r>
              <w:rPr>
                <w:rFonts w:hint="eastAsia" w:ascii="宋体" w:hAnsi="宋体" w:eastAsia="宋体" w:cs="宋体"/>
                <w:color w:val="000000"/>
                <w:sz w:val="21"/>
              </w:rPr>
              <w:t>bigint 自增</w:t>
            </w:r>
          </w:p>
        </w:tc>
      </w:tr>
      <w:tr w14:paraId="0039BA88">
        <w:tblPrEx>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D48DB7C">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F7DCB95">
            <w:pPr>
              <w:jc w:val="left"/>
              <w:rPr>
                <w:color w:val="000000"/>
              </w:rPr>
            </w:pPr>
            <w:r>
              <w:rPr>
                <w:rFonts w:ascii="宋体" w:hAnsi="宋体" w:eastAsia="宋体" w:cs="宋体"/>
                <w:color w:val="000000"/>
                <w:sz w:val="21"/>
              </w:rPr>
              <w:t>order_id</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66EDAE0">
            <w:pPr>
              <w:jc w:val="left"/>
              <w:rPr>
                <w:color w:val="000000"/>
              </w:rPr>
            </w:pPr>
            <w:r>
              <w:rPr>
                <w:rFonts w:hint="eastAsia" w:ascii="宋体" w:hAnsi="宋体" w:eastAsia="宋体" w:cs="宋体"/>
                <w:color w:val="000000"/>
                <w:sz w:val="21"/>
              </w:rPr>
              <w:t>varchar，关联订单</w:t>
            </w:r>
          </w:p>
        </w:tc>
      </w:tr>
      <w:tr w14:paraId="22BE1FA2">
        <w:tblPrEx>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D865CDD">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2CF01CB">
            <w:pPr>
              <w:jc w:val="left"/>
              <w:rPr>
                <w:color w:val="000000"/>
              </w:rPr>
            </w:pPr>
            <w:r>
              <w:rPr>
                <w:rFonts w:ascii="宋体" w:hAnsi="宋体" w:eastAsia="宋体" w:cs="宋体"/>
                <w:color w:val="000000"/>
                <w:sz w:val="21"/>
              </w:rPr>
              <w:t>payment_seq</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A1428B5">
            <w:pPr>
              <w:jc w:val="left"/>
              <w:rPr>
                <w:color w:val="000000"/>
              </w:rPr>
            </w:pPr>
            <w:r>
              <w:rPr>
                <w:rFonts w:hint="eastAsia" w:ascii="宋体" w:hAnsi="宋体" w:eastAsia="宋体" w:cs="宋体"/>
                <w:color w:val="000000"/>
                <w:sz w:val="21"/>
              </w:rPr>
              <w:t>int，同单第几笔支付</w:t>
            </w:r>
          </w:p>
        </w:tc>
      </w:tr>
      <w:tr w14:paraId="587F48D9">
        <w:tblPrEx>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149C6D3">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85B473A">
            <w:pPr>
              <w:jc w:val="left"/>
              <w:rPr>
                <w:color w:val="000000"/>
              </w:rPr>
            </w:pPr>
            <w:r>
              <w:rPr>
                <w:rFonts w:ascii="宋体" w:hAnsi="宋体" w:eastAsia="宋体" w:cs="宋体"/>
                <w:color w:val="000000"/>
                <w:sz w:val="21"/>
              </w:rPr>
              <w:t>payment_type</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26ED240">
            <w:pPr>
              <w:jc w:val="left"/>
              <w:rPr>
                <w:color w:val="000000"/>
              </w:rPr>
            </w:pPr>
            <w:r>
              <w:rPr>
                <w:rFonts w:hint="eastAsia" w:ascii="宋体" w:hAnsi="宋体" w:eastAsia="宋体" w:cs="宋体"/>
                <w:color w:val="000000"/>
                <w:sz w:val="21"/>
              </w:rPr>
              <w:t>varchar，支付方式（credit_card / boleto / voucher / debit_card）</w:t>
            </w:r>
          </w:p>
        </w:tc>
      </w:tr>
      <w:tr w14:paraId="240E43A5">
        <w:tblPrEx>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706247F">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DB3E28D">
            <w:pPr>
              <w:jc w:val="left"/>
              <w:rPr>
                <w:color w:val="000000"/>
              </w:rPr>
            </w:pPr>
            <w:r>
              <w:rPr>
                <w:rFonts w:ascii="宋体" w:hAnsi="宋体" w:eastAsia="宋体" w:cs="宋体"/>
                <w:color w:val="000000"/>
                <w:sz w:val="21"/>
              </w:rPr>
              <w:t>installments / payment_value</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8EC3EB9">
            <w:pPr>
              <w:jc w:val="left"/>
              <w:rPr>
                <w:color w:val="000000"/>
              </w:rPr>
            </w:pPr>
            <w:r>
              <w:rPr>
                <w:rFonts w:hint="eastAsia" w:ascii="宋体" w:hAnsi="宋体" w:eastAsia="宋体" w:cs="宋体"/>
                <w:color w:val="000000"/>
                <w:sz w:val="21"/>
              </w:rPr>
              <w:t>int 分期数 / decimal 支付金额</w:t>
            </w:r>
          </w:p>
        </w:tc>
      </w:tr>
      <w:tr w14:paraId="0EE0B8E4">
        <w:tblPrEx>
          <w:shd w:val="clear" w:color="000000" w:fill="auto"/>
          <w:tblCellMar>
            <w:top w:w="0" w:type="dxa"/>
            <w:left w:w="108" w:type="dxa"/>
            <w:bottom w:w="0" w:type="dxa"/>
            <w:right w:w="108" w:type="dxa"/>
          </w:tblCellMar>
        </w:tblPrEx>
        <w:tc>
          <w:tcPr>
            <w:tcW w:w="2768" w:type="dxa"/>
            <w:vMerge w:val="restart"/>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B70A068">
            <w:pPr>
              <w:jc w:val="left"/>
              <w:rPr>
                <w:color w:val="000000"/>
              </w:rPr>
            </w:pPr>
            <w:r>
              <w:rPr>
                <w:rFonts w:ascii="宋体" w:hAnsi="宋体" w:eastAsia="宋体" w:cs="宋体"/>
                <w:color w:val="000000"/>
                <w:sz w:val="21"/>
              </w:rPr>
              <w:t>products</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AACDC46">
            <w:pPr>
              <w:jc w:val="left"/>
              <w:rPr>
                <w:color w:val="000000"/>
              </w:rPr>
            </w:pPr>
            <w:r>
              <w:rPr>
                <w:rFonts w:ascii="宋体" w:hAnsi="宋体" w:eastAsia="宋体" w:cs="宋体"/>
                <w:color w:val="000000"/>
                <w:sz w:val="21"/>
              </w:rPr>
              <w:t>product_id (PK)</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A8634F0">
            <w:pPr>
              <w:jc w:val="left"/>
              <w:rPr>
                <w:color w:val="000000"/>
              </w:rPr>
            </w:pPr>
            <w:r>
              <w:rPr>
                <w:rFonts w:ascii="宋体" w:hAnsi="宋体" w:eastAsia="宋体" w:cs="宋体"/>
                <w:color w:val="000000"/>
                <w:sz w:val="21"/>
              </w:rPr>
              <w:t>varchar</w:t>
            </w:r>
          </w:p>
        </w:tc>
      </w:tr>
      <w:tr w14:paraId="08945A3C">
        <w:tblPrEx>
          <w:shd w:val="clear" w:color="000000" w:fill="auto"/>
          <w:tblCellMar>
            <w:top w:w="0" w:type="dxa"/>
            <w:left w:w="108" w:type="dxa"/>
            <w:bottom w:w="0" w:type="dxa"/>
            <w:right w:w="108" w:type="dxa"/>
          </w:tblCellMar>
        </w:tblPrEx>
        <w:tc>
          <w:tcPr>
            <w:tcW w:w="2768" w:type="dxa"/>
            <w:vMerge w:val="continue"/>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F29FE2C">
            <w:pPr>
              <w:jc w:val="left"/>
              <w:rPr>
                <w:color w:val="000000"/>
              </w:rPr>
            </w:pP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CB0AB38">
            <w:pPr>
              <w:jc w:val="left"/>
              <w:rPr>
                <w:color w:val="000000"/>
              </w:rPr>
            </w:pPr>
            <w:r>
              <w:rPr>
                <w:rFonts w:ascii="宋体" w:hAnsi="宋体" w:eastAsia="宋体" w:cs="宋体"/>
                <w:color w:val="000000"/>
                <w:sz w:val="21"/>
              </w:rPr>
              <w:t>category_name / category_name_en</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5AEA257">
            <w:pPr>
              <w:jc w:val="left"/>
              <w:rPr>
                <w:color w:val="000000"/>
              </w:rPr>
            </w:pPr>
            <w:r>
              <w:rPr>
                <w:rFonts w:hint="eastAsia" w:ascii="宋体" w:hAnsi="宋体" w:eastAsia="宋体" w:cs="宋体"/>
                <w:color w:val="000000"/>
                <w:sz w:val="21"/>
              </w:rPr>
              <w:t>varchar，葡语品类名 / 英文品类名</w:t>
            </w:r>
          </w:p>
        </w:tc>
      </w:tr>
    </w:tbl>
    <w:p w14:paraId="19D9E724">
      <w:pPr>
        <w:spacing w:after="160" w:line="384" w:lineRule="auto"/>
        <w:ind w:firstLine="480"/>
        <w:jc w:val="both"/>
        <w:rPr>
          <w:color w:val="000000"/>
        </w:rPr>
      </w:pPr>
      <w:r>
        <w:rPr>
          <w:rFonts w:hint="eastAsia" w:ascii="宋体" w:hAnsi="宋体" w:eastAsia="宋体" w:cs="宋体"/>
          <w:color w:val="000000"/>
          <w:sz w:val="24"/>
        </w:rPr>
        <w:t>索引设计：order_items(order_id)、order_items(product_id)、orders(purchase_timestamp)、orders(customer_id)、payments(order_id)、products(category_name) 等 7 个索引，由 DbIndexInitializer 在启动时统一创建，覆盖全部分析查询的关联与过滤路径。</w:t>
      </w:r>
    </w:p>
    <w:p w14:paraId="32CB2411">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2.4 REST 接口设计</w:t>
      </w:r>
    </w:p>
    <w:p w14:paraId="3C27E5C1">
      <w:pPr>
        <w:spacing w:after="160" w:line="384" w:lineRule="auto"/>
        <w:ind w:firstLine="480"/>
        <w:jc w:val="both"/>
        <w:rPr>
          <w:color w:val="000000"/>
        </w:rPr>
      </w:pPr>
      <w:r>
        <w:rPr>
          <w:rFonts w:hint="eastAsia" w:ascii="宋体" w:hAnsi="宋体" w:eastAsia="宋体" w:cs="宋体"/>
          <w:color w:val="000000"/>
          <w:sz w:val="24"/>
        </w:rPr>
        <w:t>统一前缀 /api/orders，统一响应结构 {code, message, data}，共 16 个接口。所有日期参数格式为 yyyy-MM-dd，默认值为全量时间区间；limit 类参数统一做上限钳制（clamp），非法参数一律回退默认值，保证接口永不 500：</w:t>
      </w:r>
    </w:p>
    <w:tbl>
      <w:tblPr>
        <w:tblStyle w:val="4"/>
        <w:tblW w:w="8306" w:type="dxa"/>
        <w:tblInd w:w="0" w:type="dxa"/>
        <w:shd w:val="clear" w:color="000000" w:fill="auto"/>
        <w:tblLayout w:type="autofit"/>
        <w:tblCellMar>
          <w:top w:w="0" w:type="dxa"/>
          <w:left w:w="108" w:type="dxa"/>
          <w:bottom w:w="0" w:type="dxa"/>
          <w:right w:w="108" w:type="dxa"/>
        </w:tblCellMar>
      </w:tblPr>
      <w:tblGrid>
        <w:gridCol w:w="530"/>
        <w:gridCol w:w="2630"/>
        <w:gridCol w:w="635"/>
        <w:gridCol w:w="1580"/>
        <w:gridCol w:w="3575"/>
      </w:tblGrid>
      <w:tr w14:paraId="4FF1DD92">
        <w:tblPrEx>
          <w:shd w:val="clear" w:color="000000" w:fill="auto"/>
          <w:tblCellMar>
            <w:top w:w="0" w:type="dxa"/>
            <w:left w:w="108" w:type="dxa"/>
            <w:bottom w:w="0" w:type="dxa"/>
            <w:right w:w="108" w:type="dxa"/>
          </w:tblCellMar>
        </w:tblPrEx>
        <w:trPr>
          <w:tblHeader/>
        </w:trPr>
        <w:tc>
          <w:tcPr>
            <w:tcW w:w="1661"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174F31FC">
            <w:pPr>
              <w:jc w:val="left"/>
              <w:rPr>
                <w:b/>
                <w:bCs/>
                <w:color w:val="000000"/>
              </w:rPr>
            </w:pPr>
            <w:r>
              <w:rPr>
                <w:rFonts w:ascii="黑体" w:hAnsi="黑体" w:eastAsia="黑体" w:cs="黑体"/>
                <w:b/>
                <w:color w:val="000000"/>
                <w:sz w:val="21"/>
              </w:rPr>
              <w:t>#</w:t>
            </w:r>
          </w:p>
        </w:tc>
        <w:tc>
          <w:tcPr>
            <w:tcW w:w="1661"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6FAF623E">
            <w:pPr>
              <w:jc w:val="left"/>
              <w:rPr>
                <w:b/>
                <w:bCs/>
                <w:color w:val="000000"/>
              </w:rPr>
            </w:pPr>
            <w:r>
              <w:rPr>
                <w:rFonts w:hint="eastAsia" w:ascii="黑体" w:hAnsi="黑体" w:eastAsia="黑体" w:cs="黑体"/>
                <w:b/>
                <w:color w:val="000000"/>
                <w:sz w:val="21"/>
              </w:rPr>
              <w:t>接口</w:t>
            </w:r>
          </w:p>
        </w:tc>
        <w:tc>
          <w:tcPr>
            <w:tcW w:w="1661"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688EFC70">
            <w:pPr>
              <w:jc w:val="left"/>
              <w:rPr>
                <w:b/>
                <w:bCs/>
                <w:color w:val="000000"/>
              </w:rPr>
            </w:pPr>
            <w:r>
              <w:rPr>
                <w:rFonts w:hint="eastAsia" w:ascii="黑体" w:hAnsi="黑体" w:eastAsia="黑体" w:cs="黑体"/>
                <w:b/>
                <w:color w:val="000000"/>
                <w:sz w:val="21"/>
              </w:rPr>
              <w:t>方法</w:t>
            </w:r>
          </w:p>
        </w:tc>
        <w:tc>
          <w:tcPr>
            <w:tcW w:w="1661"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3E7D70D9">
            <w:pPr>
              <w:jc w:val="left"/>
              <w:rPr>
                <w:b/>
                <w:bCs/>
                <w:color w:val="000000"/>
              </w:rPr>
            </w:pPr>
            <w:r>
              <w:rPr>
                <w:rFonts w:hint="eastAsia" w:ascii="黑体" w:hAnsi="黑体" w:eastAsia="黑体" w:cs="黑体"/>
                <w:b/>
                <w:color w:val="000000"/>
                <w:sz w:val="21"/>
              </w:rPr>
              <w:t>主要参数</w:t>
            </w:r>
          </w:p>
        </w:tc>
        <w:tc>
          <w:tcPr>
            <w:tcW w:w="1661"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3759E2E7">
            <w:pPr>
              <w:jc w:val="left"/>
              <w:rPr>
                <w:b/>
                <w:bCs/>
                <w:color w:val="000000"/>
              </w:rPr>
            </w:pPr>
            <w:r>
              <w:rPr>
                <w:rFonts w:hint="eastAsia" w:ascii="黑体" w:hAnsi="黑体" w:eastAsia="黑体" w:cs="黑体"/>
                <w:b/>
                <w:color w:val="000000"/>
                <w:sz w:val="21"/>
              </w:rPr>
              <w:t>说明</w:t>
            </w:r>
          </w:p>
        </w:tc>
      </w:tr>
      <w:tr w14:paraId="3EE29485">
        <w:tblPrEx>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F823325">
            <w:pPr>
              <w:jc w:val="left"/>
              <w:rPr>
                <w:color w:val="000000"/>
              </w:rPr>
            </w:pPr>
            <w:r>
              <w:rPr>
                <w:rFonts w:ascii="宋体" w:hAnsi="宋体" w:eastAsia="宋体" w:cs="宋体"/>
                <w:color w:val="000000"/>
                <w:sz w:val="21"/>
              </w:rPr>
              <w:t>1</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A1C6B08">
            <w:pPr>
              <w:jc w:val="left"/>
              <w:rPr>
                <w:color w:val="000000"/>
              </w:rPr>
            </w:pPr>
            <w:r>
              <w:rPr>
                <w:rFonts w:ascii="宋体" w:hAnsi="宋体" w:eastAsia="宋体" w:cs="宋体"/>
                <w:color w:val="000000"/>
                <w:sz w:val="21"/>
              </w:rPr>
              <w:t>/api/ready</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1FBE381">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C5BD30C">
            <w:pPr>
              <w:jc w:val="left"/>
              <w:rPr>
                <w:color w:val="000000"/>
              </w:rPr>
            </w:pPr>
            <w:r>
              <w:rPr>
                <w:rFonts w:ascii="宋体" w:hAnsi="宋体" w:eastAsia="宋体" w:cs="宋体"/>
                <w:color w:val="000000"/>
                <w:sz w:val="21"/>
              </w:rPr>
              <w: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FD97DEE">
            <w:pPr>
              <w:jc w:val="left"/>
              <w:rPr>
                <w:color w:val="000000"/>
              </w:rPr>
            </w:pPr>
            <w:r>
              <w:rPr>
                <w:rFonts w:hint="eastAsia" w:ascii="宋体" w:hAnsi="宋体" w:eastAsia="宋体" w:cs="宋体"/>
                <w:color w:val="000000"/>
                <w:sz w:val="21"/>
              </w:rPr>
              <w:t>数据就绪状态（导入中 503，完成后 200）</w:t>
            </w:r>
          </w:p>
        </w:tc>
      </w:tr>
      <w:tr w14:paraId="2043A102">
        <w:tblPrEx>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8FE11B0">
            <w:pPr>
              <w:jc w:val="left"/>
              <w:rPr>
                <w:color w:val="000000"/>
              </w:rPr>
            </w:pPr>
            <w:r>
              <w:rPr>
                <w:rFonts w:ascii="宋体" w:hAnsi="宋体" w:eastAsia="宋体" w:cs="宋体"/>
                <w:color w:val="000000"/>
                <w:sz w:val="21"/>
              </w:rPr>
              <w:t>2</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D3EDF3B">
            <w:pPr>
              <w:jc w:val="left"/>
              <w:rPr>
                <w:color w:val="000000"/>
              </w:rPr>
            </w:pPr>
            <w:r>
              <w:rPr>
                <w:rFonts w:ascii="宋体" w:hAnsi="宋体" w:eastAsia="宋体" w:cs="宋体"/>
                <w:color w:val="000000"/>
                <w:sz w:val="21"/>
              </w:rPr>
              <w:t>/api/orders/categories</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45917EC">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FFD9F3F">
            <w:pPr>
              <w:jc w:val="left"/>
              <w:rPr>
                <w:color w:val="000000"/>
              </w:rPr>
            </w:pPr>
            <w:r>
              <w:rPr>
                <w:rFonts w:ascii="宋体" w:hAnsi="宋体" w:eastAsia="宋体" w:cs="宋体"/>
                <w:color w:val="000000"/>
                <w:sz w:val="21"/>
              </w:rPr>
              <w: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6E28E16">
            <w:pPr>
              <w:jc w:val="left"/>
              <w:rPr>
                <w:color w:val="000000"/>
              </w:rPr>
            </w:pPr>
            <w:r>
              <w:rPr>
                <w:rFonts w:hint="eastAsia" w:ascii="宋体" w:hAnsi="宋体" w:eastAsia="宋体" w:cs="宋体"/>
                <w:color w:val="000000"/>
                <w:sz w:val="21"/>
              </w:rPr>
              <w:t>全量品类列表（中英文名）</w:t>
            </w:r>
          </w:p>
        </w:tc>
      </w:tr>
      <w:tr w14:paraId="024E4071">
        <w:tblPrEx>
          <w:shd w:val="clear" w:color="000000" w:fill="auto"/>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FCB7004">
            <w:pPr>
              <w:jc w:val="left"/>
              <w:rPr>
                <w:color w:val="000000"/>
              </w:rPr>
            </w:pPr>
            <w:r>
              <w:rPr>
                <w:rFonts w:ascii="宋体" w:hAnsi="宋体" w:eastAsia="宋体" w:cs="宋体"/>
                <w:color w:val="000000"/>
                <w:sz w:val="21"/>
              </w:rPr>
              <w:t>3</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1A2859E">
            <w:pPr>
              <w:jc w:val="left"/>
              <w:rPr>
                <w:color w:val="000000"/>
              </w:rPr>
            </w:pPr>
            <w:r>
              <w:rPr>
                <w:rFonts w:ascii="宋体" w:hAnsi="宋体" w:eastAsia="宋体" w:cs="宋体"/>
                <w:color w:val="000000"/>
                <w:sz w:val="21"/>
              </w:rPr>
              <w:t>/api/orders/kpi</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8B05D22">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2278A7C">
            <w:pPr>
              <w:jc w:val="left"/>
              <w:rPr>
                <w:color w:val="000000"/>
              </w:rPr>
            </w:pPr>
            <w:r>
              <w:rPr>
                <w:rFonts w:ascii="宋体" w:hAnsi="宋体" w:eastAsia="宋体" w:cs="宋体"/>
                <w:color w:val="000000"/>
                <w:sz w:val="21"/>
              </w:rPr>
              <w:t>startDate, endDate, category</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71DAD66">
            <w:pPr>
              <w:jc w:val="left"/>
              <w:rPr>
                <w:color w:val="000000"/>
              </w:rPr>
            </w:pPr>
            <w:r>
              <w:rPr>
                <w:rFonts w:hint="eastAsia" w:ascii="宋体" w:hAnsi="宋体" w:eastAsia="宋体" w:cs="宋体"/>
                <w:color w:val="000000"/>
                <w:sz w:val="21"/>
              </w:rPr>
              <w:t>5 项核心 KPI 及环比</w:t>
            </w:r>
          </w:p>
        </w:tc>
      </w:tr>
      <w:tr w14:paraId="05462FB9">
        <w:tblPrEx>
          <w:shd w:val="clear" w:color="000000" w:fill="auto"/>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0703118">
            <w:pPr>
              <w:jc w:val="left"/>
              <w:rPr>
                <w:color w:val="000000"/>
              </w:rPr>
            </w:pPr>
            <w:r>
              <w:rPr>
                <w:rFonts w:ascii="宋体" w:hAnsi="宋体" w:eastAsia="宋体" w:cs="宋体"/>
                <w:color w:val="000000"/>
                <w:sz w:val="21"/>
              </w:rPr>
              <w:t>4</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E03E48B">
            <w:pPr>
              <w:jc w:val="left"/>
              <w:rPr>
                <w:color w:val="000000"/>
              </w:rPr>
            </w:pPr>
            <w:r>
              <w:rPr>
                <w:rFonts w:ascii="宋体" w:hAnsi="宋体" w:eastAsia="宋体" w:cs="宋体"/>
                <w:color w:val="000000"/>
                <w:sz w:val="21"/>
              </w:rPr>
              <w:t>/api/orders/trend</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5346F15">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9CF4431">
            <w:pPr>
              <w:jc w:val="left"/>
              <w:rPr>
                <w:color w:val="000000"/>
              </w:rPr>
            </w:pPr>
            <w:r>
              <w:rPr>
                <w:rFonts w:ascii="宋体" w:hAnsi="宋体" w:eastAsia="宋体" w:cs="宋体"/>
                <w:color w:val="000000"/>
                <w:sz w:val="21"/>
              </w:rPr>
              <w:t>startDate, endDate, granularity, category</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BDBBB84">
            <w:pPr>
              <w:jc w:val="left"/>
              <w:rPr>
                <w:color w:val="000000"/>
              </w:rPr>
            </w:pPr>
            <w:r>
              <w:rPr>
                <w:rFonts w:hint="eastAsia" w:ascii="宋体" w:hAnsi="宋体" w:eastAsia="宋体" w:cs="宋体"/>
                <w:color w:val="000000"/>
                <w:sz w:val="21"/>
              </w:rPr>
              <w:t>销售趋势（day/week/month/quarter/year）</w:t>
            </w:r>
          </w:p>
        </w:tc>
      </w:tr>
      <w:tr w14:paraId="02F7FBFB">
        <w:tblPrEx>
          <w:shd w:val="clear" w:color="000000" w:fill="auto"/>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2BBDB8A">
            <w:pPr>
              <w:jc w:val="left"/>
              <w:rPr>
                <w:color w:val="000000"/>
              </w:rPr>
            </w:pPr>
            <w:r>
              <w:rPr>
                <w:rFonts w:ascii="宋体" w:hAnsi="宋体" w:eastAsia="宋体" w:cs="宋体"/>
                <w:color w:val="000000"/>
                <w:sz w:val="21"/>
              </w:rPr>
              <w:t>5</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2905D35">
            <w:pPr>
              <w:jc w:val="left"/>
              <w:rPr>
                <w:color w:val="000000"/>
              </w:rPr>
            </w:pPr>
            <w:r>
              <w:rPr>
                <w:rFonts w:ascii="宋体" w:hAnsi="宋体" w:eastAsia="宋体" w:cs="宋体"/>
                <w:color w:val="000000"/>
                <w:sz w:val="21"/>
              </w:rPr>
              <w:t>/api/orders/category-rank</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BBEE5FB">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B555FA4">
            <w:pPr>
              <w:jc w:val="left"/>
              <w:rPr>
                <w:color w:val="000000"/>
              </w:rPr>
            </w:pPr>
            <w:r>
              <w:rPr>
                <w:rFonts w:ascii="宋体" w:hAnsi="宋体" w:eastAsia="宋体" w:cs="宋体"/>
                <w:color w:val="000000"/>
                <w:sz w:val="21"/>
              </w:rPr>
              <w:t>startDate, endDate, limit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B590732">
            <w:pPr>
              <w:jc w:val="left"/>
              <w:rPr>
                <w:color w:val="000000"/>
              </w:rPr>
            </w:pPr>
            <w:r>
              <w:rPr>
                <w:rFonts w:hint="eastAsia" w:ascii="宋体" w:hAnsi="宋体" w:eastAsia="宋体" w:cs="宋体"/>
                <w:color w:val="000000"/>
                <w:sz w:val="21"/>
              </w:rPr>
              <w:t>品类销售额排名</w:t>
            </w:r>
          </w:p>
        </w:tc>
      </w:tr>
      <w:tr w14:paraId="73B1994E">
        <w:tblPrEx>
          <w:shd w:val="clear" w:color="000000" w:fill="auto"/>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27C9708">
            <w:pPr>
              <w:jc w:val="left"/>
              <w:rPr>
                <w:color w:val="000000"/>
              </w:rPr>
            </w:pPr>
            <w:r>
              <w:rPr>
                <w:rFonts w:ascii="宋体" w:hAnsi="宋体" w:eastAsia="宋体" w:cs="宋体"/>
                <w:color w:val="000000"/>
                <w:sz w:val="21"/>
              </w:rPr>
              <w:t>6</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EDD71AC">
            <w:pPr>
              <w:jc w:val="left"/>
              <w:rPr>
                <w:color w:val="000000"/>
              </w:rPr>
            </w:pPr>
            <w:r>
              <w:rPr>
                <w:rFonts w:ascii="宋体" w:hAnsi="宋体" w:eastAsia="宋体" w:cs="宋体"/>
                <w:color w:val="000000"/>
                <w:sz w:val="21"/>
              </w:rPr>
              <w:t>/api/orders/category-growth</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7E5F87C">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3A7C3B6">
            <w:pPr>
              <w:jc w:val="left"/>
              <w:rPr>
                <w:color w:val="000000"/>
              </w:rPr>
            </w:pPr>
            <w:r>
              <w:rPr>
                <w:rFonts w:ascii="宋体" w:hAnsi="宋体" w:eastAsia="宋体" w:cs="宋体"/>
                <w:color w:val="000000"/>
                <w:sz w:val="21"/>
              </w:rPr>
              <w:t>startDate, endDate</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7149AAF">
            <w:pPr>
              <w:jc w:val="left"/>
              <w:rPr>
                <w:color w:val="000000"/>
              </w:rPr>
            </w:pPr>
            <w:r>
              <w:rPr>
                <w:rFonts w:hint="eastAsia" w:ascii="宋体" w:hAnsi="宋体" w:eastAsia="宋体" w:cs="宋体"/>
                <w:color w:val="000000"/>
                <w:sz w:val="21"/>
              </w:rPr>
              <w:t>品类同比增长（含小样本过滤）</w:t>
            </w:r>
          </w:p>
        </w:tc>
      </w:tr>
      <w:tr w14:paraId="4FFC4847">
        <w:tblPrEx>
          <w:shd w:val="clear" w:color="000000" w:fill="auto"/>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E303CE9">
            <w:pPr>
              <w:jc w:val="left"/>
              <w:rPr>
                <w:color w:val="000000"/>
              </w:rPr>
            </w:pPr>
            <w:r>
              <w:rPr>
                <w:rFonts w:ascii="宋体" w:hAnsi="宋体" w:eastAsia="宋体" w:cs="宋体"/>
                <w:color w:val="000000"/>
                <w:sz w:val="21"/>
              </w:rPr>
              <w:t>7</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AEB462F">
            <w:pPr>
              <w:jc w:val="left"/>
              <w:rPr>
                <w:color w:val="000000"/>
              </w:rPr>
            </w:pPr>
            <w:r>
              <w:rPr>
                <w:rFonts w:ascii="宋体" w:hAnsi="宋体" w:eastAsia="宋体" w:cs="宋体"/>
                <w:color w:val="000000"/>
                <w:sz w:val="21"/>
              </w:rPr>
              <w:t>/api/orders/product-ranking</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3CB0CFD">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5C736D2">
            <w:pPr>
              <w:jc w:val="left"/>
              <w:rPr>
                <w:color w:val="000000"/>
              </w:rPr>
            </w:pPr>
            <w:r>
              <w:rPr>
                <w:rFonts w:ascii="宋体" w:hAnsi="宋体" w:eastAsia="宋体" w:cs="宋体"/>
                <w:color w:val="000000"/>
                <w:sz w:val="21"/>
              </w:rPr>
              <w:t>startDate, endDate, sortBy, limit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4755A8E">
            <w:pPr>
              <w:jc w:val="left"/>
              <w:rPr>
                <w:color w:val="000000"/>
              </w:rPr>
            </w:pPr>
            <w:r>
              <w:rPr>
                <w:rFonts w:hint="eastAsia" w:ascii="宋体" w:hAnsi="宋体" w:eastAsia="宋体" w:cs="宋体"/>
                <w:color w:val="000000"/>
                <w:sz w:val="21"/>
              </w:rPr>
              <w:t>商品排行（sortBy=count/sales）</w:t>
            </w:r>
          </w:p>
        </w:tc>
      </w:tr>
      <w:tr w14:paraId="52F45C58">
        <w:tblPrEx>
          <w:shd w:val="clear" w:color="000000" w:fill="auto"/>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F6AF880">
            <w:pPr>
              <w:jc w:val="left"/>
              <w:rPr>
                <w:color w:val="000000"/>
              </w:rPr>
            </w:pPr>
            <w:r>
              <w:rPr>
                <w:rFonts w:ascii="宋体" w:hAnsi="宋体" w:eastAsia="宋体" w:cs="宋体"/>
                <w:color w:val="000000"/>
                <w:sz w:val="21"/>
              </w:rPr>
              <w:t>8</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8FD80BF">
            <w:pPr>
              <w:jc w:val="left"/>
              <w:rPr>
                <w:color w:val="000000"/>
              </w:rPr>
            </w:pPr>
            <w:r>
              <w:rPr>
                <w:rFonts w:ascii="宋体" w:hAnsi="宋体" w:eastAsia="宋体" w:cs="宋体"/>
                <w:color w:val="000000"/>
                <w:sz w:val="21"/>
              </w:rPr>
              <w:t>/api/orders/product-overview</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1E94ACD">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ABD6CBA">
            <w:pPr>
              <w:jc w:val="left"/>
              <w:rPr>
                <w:color w:val="000000"/>
              </w:rPr>
            </w:pPr>
            <w:r>
              <w:rPr>
                <w:rFonts w:ascii="宋体" w:hAnsi="宋体" w:eastAsia="宋体" w:cs="宋体"/>
                <w:color w:val="000000"/>
                <w:sz w:val="21"/>
              </w:rPr>
              <w: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FADBC33">
            <w:pPr>
              <w:jc w:val="left"/>
              <w:rPr>
                <w:color w:val="000000"/>
              </w:rPr>
            </w:pPr>
            <w:r>
              <w:rPr>
                <w:rFonts w:hint="eastAsia" w:ascii="宋体" w:hAnsi="宋体" w:eastAsia="宋体" w:cs="宋体"/>
                <w:color w:val="000000"/>
                <w:sz w:val="21"/>
              </w:rPr>
              <w:t>商品模块 KPI（商品数 / 品类数 / 均价 / 在售商品数）</w:t>
            </w:r>
          </w:p>
        </w:tc>
      </w:tr>
      <w:tr w14:paraId="7BDF8379">
        <w:tblPrEx>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6901E75">
            <w:pPr>
              <w:jc w:val="left"/>
              <w:rPr>
                <w:color w:val="000000"/>
              </w:rPr>
            </w:pPr>
            <w:r>
              <w:rPr>
                <w:rFonts w:ascii="宋体" w:hAnsi="宋体" w:eastAsia="宋体" w:cs="宋体"/>
                <w:color w:val="000000"/>
                <w:sz w:val="21"/>
              </w:rPr>
              <w:t>9</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B792959">
            <w:pPr>
              <w:jc w:val="left"/>
              <w:rPr>
                <w:color w:val="000000"/>
              </w:rPr>
            </w:pPr>
            <w:r>
              <w:rPr>
                <w:rFonts w:ascii="宋体" w:hAnsi="宋体" w:eastAsia="宋体" w:cs="宋体"/>
                <w:color w:val="000000"/>
                <w:sz w:val="21"/>
              </w:rPr>
              <w:t>/api/orders/payment-distribution</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05DA5D7">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FFF98DD">
            <w:pPr>
              <w:jc w:val="left"/>
              <w:rPr>
                <w:color w:val="000000"/>
              </w:rPr>
            </w:pPr>
            <w:r>
              <w:rPr>
                <w:rFonts w:ascii="宋体" w:hAnsi="宋体" w:eastAsia="宋体" w:cs="宋体"/>
                <w:color w:val="000000"/>
                <w:sz w:val="21"/>
              </w:rPr>
              <w:t>startDate, endDate</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E3F9B5A">
            <w:pPr>
              <w:jc w:val="left"/>
              <w:rPr>
                <w:color w:val="000000"/>
              </w:rPr>
            </w:pPr>
            <w:r>
              <w:rPr>
                <w:rFonts w:hint="eastAsia" w:ascii="宋体" w:hAnsi="宋体" w:eastAsia="宋体" w:cs="宋体"/>
                <w:color w:val="000000"/>
                <w:sz w:val="21"/>
              </w:rPr>
              <w:t>支付方式分布</w:t>
            </w:r>
          </w:p>
        </w:tc>
      </w:tr>
      <w:tr w14:paraId="11CA4D9C">
        <w:tblPrEx>
          <w:shd w:val="clear" w:color="000000" w:fill="auto"/>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726D3E7">
            <w:pPr>
              <w:jc w:val="left"/>
              <w:rPr>
                <w:color w:val="000000"/>
              </w:rPr>
            </w:pPr>
            <w:r>
              <w:rPr>
                <w:rFonts w:ascii="宋体" w:hAnsi="宋体" w:eastAsia="宋体" w:cs="宋体"/>
                <w:color w:val="000000"/>
                <w:sz w:val="21"/>
              </w:rPr>
              <w:t>10</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D83BD30">
            <w:pPr>
              <w:jc w:val="left"/>
              <w:rPr>
                <w:color w:val="000000"/>
              </w:rPr>
            </w:pPr>
            <w:r>
              <w:rPr>
                <w:rFonts w:ascii="宋体" w:hAnsi="宋体" w:eastAsia="宋体" w:cs="宋体"/>
                <w:color w:val="000000"/>
                <w:sz w:val="21"/>
              </w:rPr>
              <w:t>/api/orders/user-distribution</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4BBB5E8">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0DDD749">
            <w:pPr>
              <w:jc w:val="left"/>
              <w:rPr>
                <w:color w:val="000000"/>
              </w:rPr>
            </w:pPr>
            <w:r>
              <w:rPr>
                <w:rFonts w:ascii="宋体" w:hAnsi="宋体" w:eastAsia="宋体" w:cs="宋体"/>
                <w:color w:val="000000"/>
                <w:sz w:val="21"/>
              </w:rPr>
              <w:t>startDate, endDate</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3301F74">
            <w:pPr>
              <w:jc w:val="left"/>
              <w:rPr>
                <w:color w:val="000000"/>
              </w:rPr>
            </w:pPr>
            <w:r>
              <w:rPr>
                <w:rFonts w:hint="eastAsia" w:ascii="宋体" w:hAnsi="宋体" w:eastAsia="宋体" w:cs="宋体"/>
                <w:color w:val="000000"/>
                <w:sz w:val="21"/>
              </w:rPr>
              <w:t>新客 / 复购 / 高价值用户构成</w:t>
            </w:r>
          </w:p>
        </w:tc>
      </w:tr>
      <w:tr w14:paraId="56F03C49">
        <w:tblPrEx>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A1E473D">
            <w:pPr>
              <w:jc w:val="left"/>
              <w:rPr>
                <w:color w:val="000000"/>
              </w:rPr>
            </w:pPr>
            <w:r>
              <w:rPr>
                <w:rFonts w:ascii="宋体" w:hAnsi="宋体" w:eastAsia="宋体" w:cs="宋体"/>
                <w:color w:val="000000"/>
                <w:sz w:val="21"/>
              </w:rPr>
              <w:t>11</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A349D84">
            <w:pPr>
              <w:jc w:val="left"/>
              <w:rPr>
                <w:color w:val="000000"/>
              </w:rPr>
            </w:pPr>
            <w:r>
              <w:rPr>
                <w:rFonts w:ascii="宋体" w:hAnsi="宋体" w:eastAsia="宋体" w:cs="宋体"/>
                <w:color w:val="000000"/>
                <w:sz w:val="21"/>
              </w:rPr>
              <w:t>/api/orders/user-overview</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D62490C">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6100342">
            <w:pPr>
              <w:jc w:val="left"/>
              <w:rPr>
                <w:color w:val="000000"/>
              </w:rPr>
            </w:pPr>
            <w:r>
              <w:rPr>
                <w:rFonts w:ascii="宋体" w:hAnsi="宋体" w:eastAsia="宋体" w:cs="宋体"/>
                <w:color w:val="000000"/>
                <w:sz w:val="21"/>
              </w:rPr>
              <w:t>startDate, endDate, state, type</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007CDA5">
            <w:pPr>
              <w:jc w:val="left"/>
              <w:rPr>
                <w:color w:val="000000"/>
              </w:rPr>
            </w:pPr>
            <w:r>
              <w:rPr>
                <w:rFonts w:hint="eastAsia" w:ascii="宋体" w:hAnsi="宋体" w:eastAsia="宋体" w:cs="宋体"/>
                <w:color w:val="000000"/>
                <w:sz w:val="21"/>
              </w:rPr>
              <w:t>用户模块 KPI（含州、类型过滤）</w:t>
            </w:r>
          </w:p>
        </w:tc>
      </w:tr>
      <w:tr w14:paraId="408F49C3">
        <w:tblPrEx>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B1CA927">
            <w:pPr>
              <w:jc w:val="left"/>
              <w:rPr>
                <w:color w:val="000000"/>
              </w:rPr>
            </w:pPr>
            <w:r>
              <w:rPr>
                <w:rFonts w:ascii="宋体" w:hAnsi="宋体" w:eastAsia="宋体" w:cs="宋体"/>
                <w:color w:val="000000"/>
                <w:sz w:val="21"/>
              </w:rPr>
              <w:t>12</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E90FF8B">
            <w:pPr>
              <w:jc w:val="left"/>
              <w:rPr>
                <w:color w:val="000000"/>
              </w:rPr>
            </w:pPr>
            <w:r>
              <w:rPr>
                <w:rFonts w:ascii="宋体" w:hAnsi="宋体" w:eastAsia="宋体" w:cs="宋体"/>
                <w:color w:val="000000"/>
                <w:sz w:val="21"/>
              </w:rPr>
              <w:t>/api/orders/user-levels</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18277F1">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15DF95A">
            <w:pPr>
              <w:jc w:val="left"/>
              <w:rPr>
                <w:color w:val="000000"/>
              </w:rPr>
            </w:pPr>
            <w:r>
              <w:rPr>
                <w:rFonts w:ascii="宋体" w:hAnsi="宋体" w:eastAsia="宋体" w:cs="宋体"/>
                <w:color w:val="000000"/>
                <w:sz w:val="21"/>
              </w:rPr>
              <w:t>startDate, endDate, state</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71EBDC6">
            <w:pPr>
              <w:jc w:val="left"/>
              <w:rPr>
                <w:color w:val="000000"/>
              </w:rPr>
            </w:pPr>
            <w:r>
              <w:rPr>
                <w:rFonts w:hint="eastAsia" w:ascii="宋体" w:hAnsi="宋体" w:eastAsia="宋体" w:cs="宋体"/>
                <w:color w:val="000000"/>
                <w:sz w:val="21"/>
              </w:rPr>
              <w:t>用户等级分布</w:t>
            </w:r>
          </w:p>
        </w:tc>
      </w:tr>
      <w:tr w14:paraId="1EEEA705">
        <w:tblPrEx>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E34A456">
            <w:pPr>
              <w:jc w:val="left"/>
              <w:rPr>
                <w:color w:val="000000"/>
              </w:rPr>
            </w:pPr>
            <w:r>
              <w:rPr>
                <w:rFonts w:ascii="宋体" w:hAnsi="宋体" w:eastAsia="宋体" w:cs="宋体"/>
                <w:color w:val="000000"/>
                <w:sz w:val="21"/>
              </w:rPr>
              <w:t>13</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EDE4309">
            <w:pPr>
              <w:jc w:val="left"/>
              <w:rPr>
                <w:color w:val="000000"/>
              </w:rPr>
            </w:pPr>
            <w:r>
              <w:rPr>
                <w:rFonts w:ascii="宋体" w:hAnsi="宋体" w:eastAsia="宋体" w:cs="宋体"/>
                <w:color w:val="000000"/>
                <w:sz w:val="21"/>
              </w:rPr>
              <w:t>/api/orders/top-customers</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1303386">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EFDE8BB">
            <w:pPr>
              <w:jc w:val="left"/>
              <w:rPr>
                <w:color w:val="000000"/>
              </w:rPr>
            </w:pPr>
            <w:r>
              <w:rPr>
                <w:rFonts w:ascii="宋体" w:hAnsi="宋体" w:eastAsia="宋体" w:cs="宋体"/>
                <w:color w:val="000000"/>
                <w:sz w:val="21"/>
              </w:rPr>
              <w:t>startDate, endDate, state, type, limit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F394F38">
            <w:pPr>
              <w:jc w:val="left"/>
              <w:rPr>
                <w:color w:val="000000"/>
              </w:rPr>
            </w:pPr>
            <w:r>
              <w:rPr>
                <w:rFonts w:hint="eastAsia" w:ascii="宋体" w:hAnsi="宋体" w:eastAsia="宋体" w:cs="宋体"/>
                <w:color w:val="000000"/>
                <w:sz w:val="21"/>
              </w:rPr>
              <w:t>买家消费排行</w:t>
            </w:r>
          </w:p>
        </w:tc>
      </w:tr>
      <w:tr w14:paraId="599D7910">
        <w:tblPrEx>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7D48671">
            <w:pPr>
              <w:jc w:val="left"/>
              <w:rPr>
                <w:color w:val="000000"/>
              </w:rPr>
            </w:pPr>
            <w:r>
              <w:rPr>
                <w:rFonts w:ascii="宋体" w:hAnsi="宋体" w:eastAsia="宋体" w:cs="宋体"/>
                <w:color w:val="000000"/>
                <w:sz w:val="21"/>
              </w:rPr>
              <w:t>14</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ED91680">
            <w:pPr>
              <w:jc w:val="left"/>
              <w:rPr>
                <w:color w:val="000000"/>
              </w:rPr>
            </w:pPr>
            <w:r>
              <w:rPr>
                <w:rFonts w:ascii="宋体" w:hAnsi="宋体" w:eastAsia="宋体" w:cs="宋体"/>
                <w:color w:val="000000"/>
                <w:sz w:val="21"/>
              </w:rPr>
              <w:t>/api/orders/state-distribution</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1C95808">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002A34F">
            <w:pPr>
              <w:jc w:val="left"/>
              <w:rPr>
                <w:color w:val="000000"/>
              </w:rPr>
            </w:pPr>
            <w:r>
              <w:rPr>
                <w:rFonts w:ascii="宋体" w:hAnsi="宋体" w:eastAsia="宋体" w:cs="宋体"/>
                <w:color w:val="000000"/>
                <w:sz w:val="21"/>
              </w:rPr>
              <w:t>startDate, endDate, limit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011FBC2">
            <w:pPr>
              <w:jc w:val="left"/>
              <w:rPr>
                <w:color w:val="000000"/>
              </w:rPr>
            </w:pPr>
            <w:r>
              <w:rPr>
                <w:rFonts w:hint="eastAsia" w:ascii="宋体" w:hAnsi="宋体" w:eastAsia="宋体" w:cs="宋体"/>
                <w:color w:val="000000"/>
                <w:sz w:val="21"/>
              </w:rPr>
              <w:t>州维度销售分布</w:t>
            </w:r>
          </w:p>
        </w:tc>
      </w:tr>
      <w:tr w14:paraId="51825F53">
        <w:tblPrEx>
          <w:shd w:val="clear" w:color="000000" w:fill="auto"/>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B0E6046">
            <w:pPr>
              <w:jc w:val="left"/>
              <w:rPr>
                <w:color w:val="000000"/>
              </w:rPr>
            </w:pPr>
            <w:r>
              <w:rPr>
                <w:rFonts w:ascii="宋体" w:hAnsi="宋体" w:eastAsia="宋体" w:cs="宋体"/>
                <w:color w:val="000000"/>
                <w:sz w:val="21"/>
              </w:rPr>
              <w:t>15</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1B91595">
            <w:pPr>
              <w:jc w:val="left"/>
              <w:rPr>
                <w:color w:val="000000"/>
              </w:rPr>
            </w:pPr>
            <w:r>
              <w:rPr>
                <w:rFonts w:ascii="宋体" w:hAnsi="宋体" w:eastAsia="宋体" w:cs="宋体"/>
                <w:color w:val="000000"/>
                <w:sz w:val="21"/>
              </w:rPr>
              <w:t>/api/orders/hour-distribution</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AC9CE07">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75B1F35">
            <w:pPr>
              <w:jc w:val="left"/>
              <w:rPr>
                <w:color w:val="000000"/>
              </w:rPr>
            </w:pPr>
            <w:r>
              <w:rPr>
                <w:rFonts w:ascii="宋体" w:hAnsi="宋体" w:eastAsia="宋体" w:cs="宋体"/>
                <w:color w:val="000000"/>
                <w:sz w:val="21"/>
              </w:rPr>
              <w:t>startDate, endDate, category</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AADF4C2">
            <w:pPr>
              <w:jc w:val="left"/>
              <w:rPr>
                <w:color w:val="000000"/>
              </w:rPr>
            </w:pPr>
            <w:r>
              <w:rPr>
                <w:rFonts w:hint="eastAsia" w:ascii="宋体" w:hAnsi="宋体" w:eastAsia="宋体" w:cs="宋体"/>
                <w:color w:val="000000"/>
                <w:sz w:val="21"/>
              </w:rPr>
              <w:t>下单时段（24 小时）分布</w:t>
            </w:r>
          </w:p>
        </w:tc>
      </w:tr>
      <w:tr w14:paraId="6F1A0F97">
        <w:tblPrEx>
          <w:shd w:val="clear" w:color="000000" w:fill="auto"/>
          <w:tblCellMar>
            <w:top w:w="0" w:type="dxa"/>
            <w:left w:w="108" w:type="dxa"/>
            <w:bottom w:w="0" w:type="dxa"/>
            <w:right w:w="108" w:type="dxa"/>
          </w:tblCellMar>
        </w:tblPrEx>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3B07D7F">
            <w:pPr>
              <w:jc w:val="left"/>
              <w:rPr>
                <w:color w:val="000000"/>
              </w:rPr>
            </w:pPr>
            <w:r>
              <w:rPr>
                <w:rFonts w:ascii="宋体" w:hAnsi="宋体" w:eastAsia="宋体" w:cs="宋体"/>
                <w:color w:val="000000"/>
                <w:sz w:val="21"/>
              </w:rPr>
              <w:t>16</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FC75CA8">
            <w:pPr>
              <w:jc w:val="left"/>
              <w:rPr>
                <w:color w:val="000000"/>
              </w:rPr>
            </w:pPr>
            <w:r>
              <w:rPr>
                <w:rFonts w:hint="eastAsia" w:ascii="宋体" w:hAnsi="宋体" w:eastAsia="宋体" w:cs="宋体"/>
                <w:color w:val="000000"/>
                <w:sz w:val="21"/>
              </w:rPr>
              <w:t>/api/orders/（订单分页）</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73C94F3">
            <w:pPr>
              <w:jc w:val="left"/>
              <w:rPr>
                <w:color w:val="000000"/>
              </w:rPr>
            </w:pPr>
            <w:r>
              <w:rPr>
                <w:rFonts w:ascii="宋体" w:hAnsi="宋体" w:eastAsia="宋体" w:cs="宋体"/>
                <w:color w:val="000000"/>
                <w:sz w:val="21"/>
              </w:rPr>
              <w:t>GET</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D30FCF4">
            <w:pPr>
              <w:jc w:val="left"/>
              <w:rPr>
                <w:color w:val="000000"/>
              </w:rPr>
            </w:pPr>
            <w:r>
              <w:rPr>
                <w:rFonts w:ascii="宋体" w:hAnsi="宋体" w:eastAsia="宋体" w:cs="宋体"/>
                <w:color w:val="000000"/>
                <w:sz w:val="21"/>
              </w:rPr>
              <w:t>startDate, endDate, category, keyword, status, pageNum, pageSize</w:t>
            </w:r>
          </w:p>
        </w:tc>
        <w:tc>
          <w:tcPr>
            <w:tcW w:w="1661"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F17CF9F">
            <w:pPr>
              <w:jc w:val="left"/>
              <w:rPr>
                <w:color w:val="000000"/>
              </w:rPr>
            </w:pPr>
            <w:r>
              <w:rPr>
                <w:rFonts w:hint="eastAsia" w:ascii="宋体" w:hAnsi="宋体" w:eastAsia="宋体" w:cs="宋体"/>
                <w:color w:val="000000"/>
                <w:sz w:val="21"/>
              </w:rPr>
              <w:t>订单明细分页检索</w:t>
            </w:r>
          </w:p>
        </w:tc>
      </w:tr>
    </w:tbl>
    <w:p w14:paraId="79F54E92">
      <w:pPr>
        <w:spacing w:after="160" w:line="384" w:lineRule="auto"/>
        <w:ind w:firstLine="480"/>
        <w:jc w:val="both"/>
        <w:rPr>
          <w:color w:val="000000"/>
        </w:rPr>
      </w:pPr>
      <w:r>
        <w:rPr>
          <w:rFonts w:hint="eastAsia" w:ascii="宋体" w:hAnsi="宋体" w:eastAsia="宋体" w:cs="宋体"/>
          <w:color w:val="000000"/>
          <w:sz w:val="24"/>
        </w:rPr>
        <w:t>以核心接口 /kpi 为例，请求与响应示例如下：</w:t>
      </w:r>
    </w:p>
    <w:p w14:paraId="0CA2E1AF">
      <w:pPr>
        <w:spacing w:after="80" w:line="384" w:lineRule="auto"/>
        <w:jc w:val="left"/>
        <w:rPr>
          <w:color w:val="555555"/>
        </w:rPr>
      </w:pPr>
      <w:r>
        <w:rPr>
          <w:rFonts w:hint="eastAsia" w:ascii="宋体" w:hAnsi="宋体" w:eastAsia="宋体" w:cs="宋体"/>
          <w:color w:val="555555"/>
          <w:sz w:val="21"/>
        </w:rPr>
        <w:t>请求示例：</w:t>
      </w:r>
    </w:p>
    <w:tbl>
      <w:tblPr>
        <w:tblStyle w:val="4"/>
        <w:tblW w:w="0" w:type="auto"/>
        <w:tblInd w:w="0" w:type="dxa"/>
        <w:tblBorders>
          <w:top w:val="none" w:color="auto" w:sz="8" w:space="0"/>
          <w:left w:val="none" w:color="auto" w:sz="8" w:space="0"/>
          <w:bottom w:val="none" w:color="auto" w:sz="8" w:space="0"/>
          <w:right w:val="none" w:color="auto" w:sz="8" w:space="0"/>
          <w:insideH w:val="none" w:color="auto" w:sz="0" w:space="0"/>
          <w:insideV w:val="none" w:color="auto" w:sz="0" w:space="0"/>
        </w:tblBorders>
        <w:tblLayout w:type="autofit"/>
        <w:tblCellMar>
          <w:top w:w="15" w:type="dxa"/>
          <w:left w:w="15" w:type="dxa"/>
          <w:bottom w:w="15" w:type="dxa"/>
          <w:right w:w="15" w:type="dxa"/>
        </w:tblCellMar>
      </w:tblPr>
      <w:tblGrid>
        <w:gridCol w:w="8306"/>
      </w:tblGrid>
      <w:tr w14:paraId="054EC1B5">
        <w:tblPrEx>
          <w:tblBorders>
            <w:top w:val="none" w:color="auto" w:sz="8" w:space="0"/>
            <w:left w:val="none" w:color="auto" w:sz="8" w:space="0"/>
            <w:bottom w:val="none" w:color="auto" w:sz="8" w:space="0"/>
            <w:right w:val="none" w:color="auto" w:sz="8" w:space="0"/>
            <w:insideH w:val="none" w:color="auto" w:sz="0" w:space="0"/>
            <w:insideV w:val="none" w:color="auto" w:sz="0" w:space="0"/>
          </w:tblBorders>
          <w:tblCellMar>
            <w:top w:w="15" w:type="dxa"/>
            <w:left w:w="15" w:type="dxa"/>
            <w:bottom w:w="15" w:type="dxa"/>
            <w:right w:w="15" w:type="dxa"/>
          </w:tblCellMar>
        </w:tblPrEx>
        <w:tc>
          <w:tcPr>
            <w:tcW w:w="8306" w:type="dxa"/>
            <w:tcBorders>
              <w:top w:val="single" w:color="BBBBBB" w:sz="6" w:space="0"/>
              <w:left w:val="single" w:color="BBBBBB" w:sz="6" w:space="0"/>
              <w:bottom w:val="single" w:color="BBBBBB" w:sz="6" w:space="0"/>
              <w:right w:val="single" w:color="BBBBBB" w:sz="6" w:space="0"/>
            </w:tcBorders>
            <w:shd w:val="clear" w:color="auto" w:fill="F4F4F4"/>
            <w:vAlign w:val="center"/>
          </w:tcPr>
          <w:p w14:paraId="40B02C9C">
            <w:pPr>
              <w:rPr>
                <w:color w:val="000000"/>
              </w:rPr>
            </w:pPr>
            <w:r>
              <w:rPr>
                <w:rFonts w:ascii="Consolas" w:hAnsi="Consolas" w:eastAsia="Consolas" w:cs="Consolas"/>
                <w:color w:val="000000"/>
                <w:sz w:val="18"/>
              </w:rPr>
              <w:t>GET /api/orders/kpi?startDate=2017-01-01&amp;endDate=2017-12-31</w:t>
            </w:r>
          </w:p>
        </w:tc>
      </w:tr>
    </w:tbl>
    <w:p w14:paraId="61547C71">
      <w:pPr>
        <w:spacing w:after="80" w:line="384" w:lineRule="auto"/>
        <w:jc w:val="left"/>
        <w:rPr>
          <w:color w:val="555555"/>
        </w:rPr>
      </w:pPr>
      <w:r>
        <w:rPr>
          <w:rFonts w:hint="eastAsia" w:ascii="宋体" w:hAnsi="宋体" w:eastAsia="宋体" w:cs="宋体"/>
          <w:color w:val="555555"/>
          <w:sz w:val="21"/>
        </w:rPr>
        <w:t>响应示例（JSON，节选）：</w:t>
      </w:r>
    </w:p>
    <w:tbl>
      <w:tblPr>
        <w:tblStyle w:val="4"/>
        <w:tblW w:w="0" w:type="auto"/>
        <w:tblInd w:w="0" w:type="dxa"/>
        <w:tblBorders>
          <w:top w:val="none" w:color="auto" w:sz="8" w:space="0"/>
          <w:left w:val="none" w:color="auto" w:sz="8" w:space="0"/>
          <w:bottom w:val="none" w:color="auto" w:sz="8" w:space="0"/>
          <w:right w:val="none" w:color="auto" w:sz="8" w:space="0"/>
          <w:insideH w:val="none" w:color="auto" w:sz="0" w:space="0"/>
          <w:insideV w:val="none" w:color="auto" w:sz="0" w:space="0"/>
        </w:tblBorders>
        <w:tblLayout w:type="autofit"/>
        <w:tblCellMar>
          <w:top w:w="15" w:type="dxa"/>
          <w:left w:w="15" w:type="dxa"/>
          <w:bottom w:w="15" w:type="dxa"/>
          <w:right w:w="15" w:type="dxa"/>
        </w:tblCellMar>
      </w:tblPr>
      <w:tblGrid>
        <w:gridCol w:w="8306"/>
      </w:tblGrid>
      <w:tr w14:paraId="72362F42">
        <w:tblPrEx>
          <w:tblBorders>
            <w:top w:val="none" w:color="auto" w:sz="8" w:space="0"/>
            <w:left w:val="none" w:color="auto" w:sz="8" w:space="0"/>
            <w:bottom w:val="none" w:color="auto" w:sz="8" w:space="0"/>
            <w:right w:val="none" w:color="auto" w:sz="8" w:space="0"/>
            <w:insideH w:val="none" w:color="auto" w:sz="0" w:space="0"/>
            <w:insideV w:val="none" w:color="auto" w:sz="0" w:space="0"/>
          </w:tblBorders>
        </w:tblPrEx>
        <w:tc>
          <w:tcPr>
            <w:tcW w:w="8306" w:type="dxa"/>
            <w:tcBorders>
              <w:top w:val="single" w:color="BBBBBB" w:sz="6" w:space="0"/>
              <w:left w:val="single" w:color="BBBBBB" w:sz="6" w:space="0"/>
              <w:bottom w:val="single" w:color="BBBBBB" w:sz="6" w:space="0"/>
              <w:right w:val="single" w:color="BBBBBB" w:sz="6" w:space="0"/>
            </w:tcBorders>
            <w:shd w:val="clear" w:color="auto" w:fill="F4F4F4"/>
            <w:vAlign w:val="center"/>
          </w:tcPr>
          <w:p w14:paraId="05F04014">
            <w:pPr>
              <w:rPr>
                <w:color w:val="000000"/>
              </w:rPr>
            </w:pPr>
            <w:r>
              <w:rPr>
                <w:rFonts w:ascii="Consolas" w:hAnsi="Consolas" w:eastAsia="Consolas" w:cs="Consolas"/>
                <w:color w:val="000000"/>
                <w:sz w:val="18"/>
              </w:rPr>
              <w:t>{  "code": 200,  "message": "success",  "data": {    "totalSales": 5924907.88, "orderCount": 54731,    "buyerCount": 53311, "avgOrderValue": 108.25, "repeatRate": 3.06,    "prevTotalSales": 171888.34, "prevOrderCount": 1596, ...  }}</w:t>
            </w:r>
          </w:p>
        </w:tc>
      </w:tr>
    </w:tbl>
    <w:p w14:paraId="2CF0417A">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2.5 前端页面设计</w:t>
      </w:r>
    </w:p>
    <w:p w14:paraId="4B2602B3">
      <w:pPr>
        <w:spacing w:after="160" w:line="384" w:lineRule="auto"/>
        <w:ind w:firstLine="480"/>
        <w:jc w:val="both"/>
        <w:rPr>
          <w:color w:val="000000"/>
        </w:rPr>
      </w:pPr>
      <w:r>
        <w:rPr>
          <w:rFonts w:hint="eastAsia" w:ascii="宋体" w:hAnsi="宋体" w:eastAsia="宋体" w:cs="宋体"/>
          <w:color w:val="000000"/>
          <w:sz w:val="24"/>
        </w:rPr>
        <w:t>单页应用共 5 个页签，全部图表基于 ECharts 实现，支持真实交互（筛选、切换、下钻后数据随动）。前端按"KPI 卡区 + 图表区 + 筛选区"三段式组织每个页签：</w:t>
      </w:r>
    </w:p>
    <w:tbl>
      <w:tblPr>
        <w:tblStyle w:val="4"/>
        <w:tblW w:w="8306" w:type="dxa"/>
        <w:tblInd w:w="0" w:type="dxa"/>
        <w:shd w:val="clear" w:color="000000" w:fill="auto"/>
        <w:tblLayout w:type="autofit"/>
        <w:tblCellMar>
          <w:top w:w="0" w:type="dxa"/>
          <w:left w:w="108" w:type="dxa"/>
          <w:bottom w:w="0" w:type="dxa"/>
          <w:right w:w="108" w:type="dxa"/>
        </w:tblCellMar>
      </w:tblPr>
      <w:tblGrid>
        <w:gridCol w:w="2768"/>
        <w:gridCol w:w="2769"/>
        <w:gridCol w:w="2769"/>
      </w:tblGrid>
      <w:tr w14:paraId="2B1B09B0">
        <w:tblPrEx>
          <w:shd w:val="clear" w:color="000000" w:fill="auto"/>
          <w:tblCellMar>
            <w:top w:w="0" w:type="dxa"/>
            <w:left w:w="108" w:type="dxa"/>
            <w:bottom w:w="0" w:type="dxa"/>
            <w:right w:w="108" w:type="dxa"/>
          </w:tblCellMar>
        </w:tblPrEx>
        <w:trPr>
          <w:tblHeader/>
        </w:trPr>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4CB99CF5">
            <w:pPr>
              <w:jc w:val="left"/>
              <w:rPr>
                <w:b/>
                <w:bCs/>
                <w:color w:val="000000"/>
              </w:rPr>
            </w:pPr>
            <w:r>
              <w:rPr>
                <w:rFonts w:hint="eastAsia" w:ascii="黑体" w:hAnsi="黑体" w:eastAsia="黑体" w:cs="黑体"/>
                <w:b/>
                <w:color w:val="000000"/>
                <w:sz w:val="21"/>
              </w:rPr>
              <w:t>页签</w:t>
            </w:r>
          </w:p>
        </w:tc>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45957AA7">
            <w:pPr>
              <w:jc w:val="left"/>
              <w:rPr>
                <w:b/>
                <w:bCs/>
                <w:color w:val="000000"/>
              </w:rPr>
            </w:pPr>
            <w:r>
              <w:rPr>
                <w:rFonts w:hint="eastAsia" w:ascii="黑体" w:hAnsi="黑体" w:eastAsia="黑体" w:cs="黑体"/>
                <w:b/>
                <w:color w:val="000000"/>
                <w:sz w:val="21"/>
              </w:rPr>
              <w:t>内容</w:t>
            </w:r>
          </w:p>
        </w:tc>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5D70DB61">
            <w:pPr>
              <w:jc w:val="left"/>
              <w:rPr>
                <w:b/>
                <w:bCs/>
                <w:color w:val="000000"/>
              </w:rPr>
            </w:pPr>
            <w:r>
              <w:rPr>
                <w:rFonts w:hint="eastAsia" w:ascii="黑体" w:hAnsi="黑体" w:eastAsia="黑体" w:cs="黑体"/>
                <w:b/>
                <w:color w:val="000000"/>
                <w:sz w:val="21"/>
              </w:rPr>
              <w:t>交互</w:t>
            </w:r>
          </w:p>
        </w:tc>
      </w:tr>
      <w:tr w14:paraId="703DEC76">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9F07BDA">
            <w:pPr>
              <w:jc w:val="left"/>
              <w:rPr>
                <w:color w:val="000000"/>
              </w:rPr>
            </w:pPr>
            <w:r>
              <w:rPr>
                <w:rFonts w:hint="eastAsia" w:ascii="宋体" w:hAnsi="宋体" w:eastAsia="宋体" w:cs="宋体"/>
                <w:color w:val="000000"/>
                <w:sz w:val="21"/>
              </w:rPr>
              <w:t>经营总览</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D5A90D8">
            <w:pPr>
              <w:jc w:val="left"/>
              <w:rPr>
                <w:color w:val="000000"/>
              </w:rPr>
            </w:pPr>
            <w:r>
              <w:rPr>
                <w:rFonts w:hint="eastAsia" w:ascii="宋体" w:hAnsi="宋体" w:eastAsia="宋体" w:cs="宋体"/>
                <w:color w:val="000000"/>
                <w:sz w:val="21"/>
              </w:rPr>
              <w:t>5 张 KPI 卡 + 销售趋势大图</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D14E1AC">
            <w:pPr>
              <w:jc w:val="left"/>
              <w:rPr>
                <w:color w:val="000000"/>
              </w:rPr>
            </w:pPr>
            <w:r>
              <w:rPr>
                <w:rFonts w:hint="eastAsia" w:ascii="宋体" w:hAnsi="宋体" w:eastAsia="宋体" w:cs="宋体"/>
                <w:color w:val="000000"/>
                <w:sz w:val="21"/>
              </w:rPr>
              <w:t>时间范围选择、品类筛选、环比展示</w:t>
            </w:r>
          </w:p>
        </w:tc>
      </w:tr>
      <w:tr w14:paraId="396F07A5">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99F2112">
            <w:pPr>
              <w:jc w:val="left"/>
              <w:rPr>
                <w:color w:val="000000"/>
              </w:rPr>
            </w:pPr>
            <w:r>
              <w:rPr>
                <w:rFonts w:hint="eastAsia" w:ascii="宋体" w:hAnsi="宋体" w:eastAsia="宋体" w:cs="宋体"/>
                <w:color w:val="000000"/>
                <w:sz w:val="21"/>
              </w:rPr>
              <w:t>销售分析</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6D9F7ED">
            <w:pPr>
              <w:jc w:val="left"/>
              <w:rPr>
                <w:color w:val="000000"/>
              </w:rPr>
            </w:pPr>
            <w:r>
              <w:rPr>
                <w:rFonts w:hint="eastAsia" w:ascii="宋体" w:hAnsi="宋体" w:eastAsia="宋体" w:cs="宋体"/>
                <w:color w:val="000000"/>
                <w:sz w:val="21"/>
              </w:rPr>
              <w:t>趋势图、品类排名条形图、品类增长 Top 榜</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FF3F054">
            <w:pPr>
              <w:jc w:val="left"/>
              <w:rPr>
                <w:color w:val="000000"/>
              </w:rPr>
            </w:pPr>
            <w:r>
              <w:rPr>
                <w:rFonts w:hint="eastAsia" w:ascii="宋体" w:hAnsi="宋体" w:eastAsia="宋体" w:cs="宋体"/>
                <w:color w:val="000000"/>
                <w:sz w:val="21"/>
              </w:rPr>
              <w:t>粒度切换（日/周/月/季/年）、指标切换</w:t>
            </w:r>
          </w:p>
        </w:tc>
      </w:tr>
      <w:tr w14:paraId="04695816">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A7051C3">
            <w:pPr>
              <w:jc w:val="left"/>
              <w:rPr>
                <w:color w:val="000000"/>
              </w:rPr>
            </w:pPr>
            <w:r>
              <w:rPr>
                <w:rFonts w:hint="eastAsia" w:ascii="宋体" w:hAnsi="宋体" w:eastAsia="宋体" w:cs="宋体"/>
                <w:color w:val="000000"/>
                <w:sz w:val="21"/>
              </w:rPr>
              <w:t>用户分析</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D9052E1">
            <w:pPr>
              <w:jc w:val="left"/>
              <w:rPr>
                <w:color w:val="000000"/>
              </w:rPr>
            </w:pPr>
            <w:r>
              <w:rPr>
                <w:rFonts w:hint="eastAsia" w:ascii="宋体" w:hAnsi="宋体" w:eastAsia="宋体" w:cs="宋体"/>
                <w:color w:val="000000"/>
                <w:sz w:val="21"/>
              </w:rPr>
              <w:t>州分布、用户构成饼图、等级分布、买家榜</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707A393">
            <w:pPr>
              <w:jc w:val="left"/>
              <w:rPr>
                <w:color w:val="000000"/>
              </w:rPr>
            </w:pPr>
            <w:r>
              <w:rPr>
                <w:rFonts w:hint="eastAsia" w:ascii="宋体" w:hAnsi="宋体" w:eastAsia="宋体" w:cs="宋体"/>
                <w:color w:val="000000"/>
                <w:sz w:val="21"/>
              </w:rPr>
              <w:t>州筛选、用户类型筛选</w:t>
            </w:r>
          </w:p>
        </w:tc>
      </w:tr>
      <w:tr w14:paraId="721AC37A">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3BF633C">
            <w:pPr>
              <w:jc w:val="left"/>
              <w:rPr>
                <w:color w:val="000000"/>
              </w:rPr>
            </w:pPr>
            <w:r>
              <w:rPr>
                <w:rFonts w:hint="eastAsia" w:ascii="宋体" w:hAnsi="宋体" w:eastAsia="宋体" w:cs="宋体"/>
                <w:color w:val="000000"/>
                <w:sz w:val="21"/>
              </w:rPr>
              <w:t>商品分析</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3A21417">
            <w:pPr>
              <w:jc w:val="left"/>
              <w:rPr>
                <w:color w:val="000000"/>
              </w:rPr>
            </w:pPr>
            <w:r>
              <w:rPr>
                <w:rFonts w:hint="eastAsia" w:ascii="宋体" w:hAnsi="宋体" w:eastAsia="宋体" w:cs="宋体"/>
                <w:color w:val="000000"/>
                <w:sz w:val="21"/>
              </w:rPr>
              <w:t>商品 KPI、商品排行、品类明细</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AA2152D">
            <w:pPr>
              <w:jc w:val="left"/>
              <w:rPr>
                <w:color w:val="000000"/>
              </w:rPr>
            </w:pPr>
            <w:r>
              <w:rPr>
                <w:rFonts w:hint="eastAsia" w:ascii="宋体" w:hAnsi="宋体" w:eastAsia="宋体" w:cs="宋体"/>
                <w:color w:val="000000"/>
                <w:sz w:val="21"/>
              </w:rPr>
              <w:t>销量 / 销售额排序切换</w:t>
            </w:r>
          </w:p>
        </w:tc>
      </w:tr>
      <w:tr w14:paraId="66AD8C7B">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5220E59">
            <w:pPr>
              <w:jc w:val="left"/>
              <w:rPr>
                <w:color w:val="000000"/>
              </w:rPr>
            </w:pPr>
            <w:r>
              <w:rPr>
                <w:rFonts w:hint="eastAsia" w:ascii="宋体" w:hAnsi="宋体" w:eastAsia="宋体" w:cs="宋体"/>
                <w:color w:val="000000"/>
                <w:sz w:val="21"/>
              </w:rPr>
              <w:t>订单报表</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C221F77">
            <w:pPr>
              <w:jc w:val="left"/>
              <w:rPr>
                <w:color w:val="000000"/>
              </w:rPr>
            </w:pPr>
            <w:r>
              <w:rPr>
                <w:rFonts w:hint="eastAsia" w:ascii="宋体" w:hAnsi="宋体" w:eastAsia="宋体" w:cs="宋体"/>
                <w:color w:val="000000"/>
                <w:sz w:val="21"/>
              </w:rPr>
              <w:t>多条件筛选 + 分页表格</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DA7D69A">
            <w:pPr>
              <w:jc w:val="left"/>
              <w:rPr>
                <w:color w:val="000000"/>
              </w:rPr>
            </w:pPr>
            <w:r>
              <w:rPr>
                <w:rFonts w:hint="eastAsia" w:ascii="宋体" w:hAnsi="宋体" w:eastAsia="宋体" w:cs="宋体"/>
                <w:color w:val="000000"/>
                <w:sz w:val="21"/>
              </w:rPr>
              <w:t>品类 / 关键字 / 状态 / 时间组合查询、翻页</w:t>
            </w:r>
          </w:p>
        </w:tc>
      </w:tr>
    </w:tbl>
    <w:p w14:paraId="13F4C985">
      <w:pPr>
        <w:pStyle w:val="2"/>
        <w:keepNext/>
        <w:keepLines/>
        <w:spacing w:before="360" w:beforeAutospacing="1" w:after="360" w:afterAutospacing="1" w:line="312" w:lineRule="auto"/>
        <w:ind w:left="360" w:right="360"/>
        <w:outlineLvl w:val="1"/>
        <w:rPr>
          <w:color w:val="000000"/>
          <w:sz w:val="32"/>
          <w:szCs w:val="32"/>
        </w:rPr>
      </w:pPr>
      <w:bookmarkStart w:id="2" w:name="section-3"/>
      <w:r>
        <w:rPr>
          <w:rFonts w:hint="eastAsia" w:ascii="黑体" w:hAnsi="黑体" w:eastAsia="黑体" w:cs="黑体"/>
          <w:b/>
          <w:color w:val="000000"/>
          <w:sz w:val="32"/>
        </w:rPr>
        <w:t>三、实现说明</w:t>
      </w:r>
      <w:bookmarkEnd w:id="2"/>
    </w:p>
    <w:p w14:paraId="38CE9E08">
      <w:pPr>
        <w:spacing w:after="160" w:line="384" w:lineRule="auto"/>
        <w:ind w:firstLine="480"/>
        <w:jc w:val="both"/>
        <w:rPr>
          <w:color w:val="000000"/>
        </w:rPr>
      </w:pPr>
      <w:r>
        <w:rPr>
          <w:rFonts w:hint="eastAsia" w:ascii="宋体" w:hAnsi="宋体" w:eastAsia="宋体" w:cs="宋体"/>
          <w:color w:val="000000"/>
          <w:sz w:val="24"/>
        </w:rPr>
        <w:t>本章阐述项目实现中的关键技术与优化手段，均对应源码中可定位的具体实现（DataLoader、OrderQueryService、AnalyticsService 等类）。</w:t>
      </w:r>
    </w:p>
    <w:p w14:paraId="2305D7A4">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3.1 CSV 批量导入</w:t>
      </w:r>
    </w:p>
    <w:p w14:paraId="049F0904">
      <w:pPr>
        <w:spacing w:after="160" w:line="384" w:lineRule="auto"/>
        <w:ind w:firstLine="480"/>
        <w:jc w:val="both"/>
        <w:rPr>
          <w:color w:val="000000"/>
        </w:rPr>
      </w:pPr>
      <w:r>
        <w:rPr>
          <w:rFonts w:hint="eastAsia" w:ascii="宋体" w:hAnsi="宋体" w:eastAsia="宋体" w:cs="宋体"/>
          <w:color w:val="000000"/>
          <w:sz w:val="24"/>
        </w:rPr>
        <w:t>45 万行数据若按 JPA 默认逐条 save 会非常慢。实现上做了两件事：一是实体主键由程序手动赋值（而非 IDENTITY 自增），使 Hibernate 走 JDBC 批量插入——IDENTITY 主键会禁用批处理；二是每批 1000 条执行一次 flush / clear，防止一级缓存撑爆内存。最终 45 万行约 18 秒完成导入。导入过程通过 /api/ready 端点对外暴露进度，前端检测到 503 时显示"数据加载中"提示，导入完成后自动刷新页面数据。</w:t>
      </w:r>
    </w:p>
    <w:p w14:paraId="2D6D781F">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3.2 订单分页的两步优化</w:t>
      </w:r>
    </w:p>
    <w:p w14:paraId="56CC6BE7">
      <w:pPr>
        <w:spacing w:after="160" w:line="384" w:lineRule="auto"/>
        <w:ind w:firstLine="480"/>
        <w:jc w:val="both"/>
        <w:rPr>
          <w:color w:val="000000"/>
        </w:rPr>
      </w:pPr>
      <w:r>
        <w:rPr>
          <w:rFonts w:hint="eastAsia" w:ascii="宋体" w:hAnsi="宋体" w:eastAsia="宋体" w:cs="宋体"/>
          <w:color w:val="000000"/>
          <w:sz w:val="24"/>
        </w:rPr>
        <w:t>订单报表页需要跨 4 张表聚合出每单的商品数与销售额，最直观的写法是对 11 万行明细先全表 JOIN、分组、排序再分页，实测单次请求超过 90 秒。优化采用两步分页：</w:t>
      </w:r>
    </w:p>
    <w:p w14:paraId="1682C9B6">
      <w:pPr>
        <w:spacing w:after="80" w:line="384" w:lineRule="auto"/>
        <w:jc w:val="left"/>
        <w:rPr>
          <w:color w:val="555555"/>
        </w:rPr>
      </w:pPr>
      <w:r>
        <w:rPr>
          <w:rFonts w:hint="eastAsia" w:ascii="宋体" w:hAnsi="宋体" w:eastAsia="宋体" w:cs="宋体"/>
          <w:color w:val="555555"/>
          <w:sz w:val="21"/>
        </w:rPr>
        <w:t>第一步：仅对 orders 主表按时间索引分页，取出当前页订单 ID；</w:t>
      </w:r>
    </w:p>
    <w:tbl>
      <w:tblPr>
        <w:tblStyle w:val="4"/>
        <w:tblW w:w="0" w:type="auto"/>
        <w:tblInd w:w="0" w:type="dxa"/>
        <w:tblBorders>
          <w:top w:val="none" w:color="auto" w:sz="8" w:space="0"/>
          <w:left w:val="none" w:color="auto" w:sz="8" w:space="0"/>
          <w:bottom w:val="none" w:color="auto" w:sz="8" w:space="0"/>
          <w:right w:val="none" w:color="auto" w:sz="8" w:space="0"/>
          <w:insideH w:val="none" w:color="auto" w:sz="0" w:space="0"/>
          <w:insideV w:val="none" w:color="auto" w:sz="0" w:space="0"/>
        </w:tblBorders>
        <w:tblLayout w:type="autofit"/>
        <w:tblCellMar>
          <w:top w:w="15" w:type="dxa"/>
          <w:left w:w="15" w:type="dxa"/>
          <w:bottom w:w="15" w:type="dxa"/>
          <w:right w:w="15" w:type="dxa"/>
        </w:tblCellMar>
      </w:tblPr>
      <w:tblGrid>
        <w:gridCol w:w="8306"/>
      </w:tblGrid>
      <w:tr w14:paraId="35A40D7F">
        <w:tblPrEx>
          <w:tblBorders>
            <w:top w:val="none" w:color="auto" w:sz="8" w:space="0"/>
            <w:left w:val="none" w:color="auto" w:sz="8" w:space="0"/>
            <w:bottom w:val="none" w:color="auto" w:sz="8" w:space="0"/>
            <w:right w:val="none" w:color="auto" w:sz="8" w:space="0"/>
            <w:insideH w:val="none" w:color="auto" w:sz="0" w:space="0"/>
            <w:insideV w:val="none" w:color="auto" w:sz="0" w:space="0"/>
          </w:tblBorders>
          <w:tblCellMar>
            <w:top w:w="15" w:type="dxa"/>
            <w:left w:w="15" w:type="dxa"/>
            <w:bottom w:w="15" w:type="dxa"/>
            <w:right w:w="15" w:type="dxa"/>
          </w:tblCellMar>
        </w:tblPrEx>
        <w:tc>
          <w:tcPr>
            <w:tcW w:w="8306" w:type="dxa"/>
            <w:tcBorders>
              <w:top w:val="single" w:color="BBBBBB" w:sz="6" w:space="0"/>
              <w:left w:val="single" w:color="BBBBBB" w:sz="6" w:space="0"/>
              <w:bottom w:val="single" w:color="BBBBBB" w:sz="6" w:space="0"/>
              <w:right w:val="single" w:color="BBBBBB" w:sz="6" w:space="0"/>
            </w:tcBorders>
            <w:shd w:val="clear" w:color="auto" w:fill="F4F4F4"/>
            <w:vAlign w:val="center"/>
          </w:tcPr>
          <w:p w14:paraId="4D152446">
            <w:pPr>
              <w:rPr>
                <w:color w:val="000000"/>
              </w:rPr>
            </w:pPr>
            <w:r>
              <w:rPr>
                <w:rFonts w:hint="eastAsia" w:ascii="Consolas" w:hAnsi="Consolas" w:eastAsia="Consolas" w:cs="Consolas"/>
                <w:color w:val="000000"/>
                <w:sz w:val="18"/>
              </w:rPr>
              <w:t>-- purchase_timestamp 上有索引，主表 99,441 行分页极快SELECT o.order_id, o.customer_id, o.status, o.purchase_timestampFROM orders oWHERE o.purchase_timestamp BETWEEN :start AND :endORDER BY o.purchase_timestamp DESCLIMIT :pageSize OFFSET :offset;</w:t>
            </w:r>
          </w:p>
        </w:tc>
      </w:tr>
    </w:tbl>
    <w:p w14:paraId="0D4C0630">
      <w:pPr>
        <w:spacing w:after="80" w:line="384" w:lineRule="auto"/>
        <w:jc w:val="left"/>
        <w:rPr>
          <w:color w:val="555555"/>
        </w:rPr>
      </w:pPr>
      <w:r>
        <w:rPr>
          <w:rFonts w:hint="eastAsia" w:ascii="宋体" w:hAnsi="宋体" w:eastAsia="宋体" w:cs="宋体"/>
          <w:color w:val="555555"/>
          <w:sz w:val="21"/>
        </w:rPr>
        <w:t>第二步：只对这批（每页 10 单）订单聚合明细，再在内存中拼装；</w:t>
      </w:r>
    </w:p>
    <w:tbl>
      <w:tblPr>
        <w:tblStyle w:val="4"/>
        <w:tblW w:w="0" w:type="auto"/>
        <w:tblInd w:w="0" w:type="dxa"/>
        <w:tblBorders>
          <w:top w:val="none" w:color="auto" w:sz="8" w:space="0"/>
          <w:left w:val="none" w:color="auto" w:sz="8" w:space="0"/>
          <w:bottom w:val="none" w:color="auto" w:sz="8" w:space="0"/>
          <w:right w:val="none" w:color="auto" w:sz="8" w:space="0"/>
          <w:insideH w:val="none" w:color="auto" w:sz="0" w:space="0"/>
          <w:insideV w:val="none" w:color="auto" w:sz="0" w:space="0"/>
        </w:tblBorders>
        <w:tblLayout w:type="autofit"/>
        <w:tblCellMar>
          <w:top w:w="15" w:type="dxa"/>
          <w:left w:w="15" w:type="dxa"/>
          <w:bottom w:w="15" w:type="dxa"/>
          <w:right w:w="15" w:type="dxa"/>
        </w:tblCellMar>
      </w:tblPr>
      <w:tblGrid>
        <w:gridCol w:w="8306"/>
      </w:tblGrid>
      <w:tr w14:paraId="3F02CCE7">
        <w:tblPrEx>
          <w:tblBorders>
            <w:top w:val="none" w:color="auto" w:sz="8" w:space="0"/>
            <w:left w:val="none" w:color="auto" w:sz="8" w:space="0"/>
            <w:bottom w:val="none" w:color="auto" w:sz="8" w:space="0"/>
            <w:right w:val="none" w:color="auto" w:sz="8" w:space="0"/>
            <w:insideH w:val="none" w:color="auto" w:sz="0" w:space="0"/>
            <w:insideV w:val="none" w:color="auto" w:sz="0" w:space="0"/>
          </w:tblBorders>
          <w:tblCellMar>
            <w:top w:w="15" w:type="dxa"/>
            <w:left w:w="15" w:type="dxa"/>
            <w:bottom w:w="15" w:type="dxa"/>
            <w:right w:w="15" w:type="dxa"/>
          </w:tblCellMar>
        </w:tblPrEx>
        <w:tc>
          <w:tcPr>
            <w:tcW w:w="8306" w:type="dxa"/>
            <w:tcBorders>
              <w:top w:val="single" w:color="BBBBBB" w:sz="6" w:space="0"/>
              <w:left w:val="single" w:color="BBBBBB" w:sz="6" w:space="0"/>
              <w:bottom w:val="single" w:color="BBBBBB" w:sz="6" w:space="0"/>
              <w:right w:val="single" w:color="BBBBBB" w:sz="6" w:space="0"/>
            </w:tcBorders>
            <w:shd w:val="clear" w:color="auto" w:fill="F4F4F4"/>
            <w:vAlign w:val="center"/>
          </w:tcPr>
          <w:p w14:paraId="7FFAC97C">
            <w:pPr>
              <w:rPr>
                <w:color w:val="000000"/>
              </w:rPr>
            </w:pPr>
            <w:r>
              <w:rPr>
                <w:rFonts w:ascii="Consolas" w:hAnsi="Consolas" w:eastAsia="Consolas" w:cs="Consolas"/>
                <w:color w:val="000000"/>
                <w:sz w:val="18"/>
              </w:rPr>
              <w:t>SELECT i.order_id, COUNT(DISTINCT i.product_id) AS itemCount,       SUM(i.price) AS itemSales, SUM(p.payment_value) AS payTotalFROM order_items iJOIN payments p ON p.order_id = i.order_idWHERE i.order_id IN (:pageOrderIds)GROUP BY i.order_id;</w:t>
            </w:r>
          </w:p>
        </w:tc>
      </w:tr>
    </w:tbl>
    <w:p w14:paraId="48CA70C2">
      <w:pPr>
        <w:spacing w:after="160" w:line="384" w:lineRule="auto"/>
        <w:ind w:firstLine="480"/>
        <w:jc w:val="both"/>
        <w:rPr>
          <w:color w:val="000000"/>
        </w:rPr>
      </w:pPr>
      <w:r>
        <w:rPr>
          <w:rFonts w:hint="eastAsia" w:ascii="宋体" w:hAnsi="宋体" w:eastAsia="宋体" w:cs="宋体"/>
          <w:color w:val="000000"/>
          <w:sz w:val="24"/>
        </w:rPr>
        <w:t>两步各自命中索引，单次请求耗时从 &gt; 90 秒降至 &lt; 0.5 秒，且耗时与总数据量基本无关、只与页大小有关。</w:t>
      </w:r>
    </w:p>
    <w:p w14:paraId="76A3A5D8">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3.3 关键字搜索优化与品类映射</w:t>
      </w:r>
    </w:p>
    <w:p w14:paraId="08030363">
      <w:pPr>
        <w:spacing w:after="160" w:line="384" w:lineRule="auto"/>
        <w:ind w:firstLine="480"/>
        <w:jc w:val="both"/>
        <w:rPr>
          <w:color w:val="000000"/>
        </w:rPr>
      </w:pPr>
      <w:r>
        <w:rPr>
          <w:rFonts w:hint="eastAsia" w:ascii="宋体" w:hAnsi="宋体" w:eastAsia="宋体" w:cs="宋体"/>
          <w:color w:val="000000"/>
          <w:sz w:val="24"/>
        </w:rPr>
        <w:t>关键字搜索需要按品类名过滤明细。初版对每行明细做 EXISTS 子查询，耗时 4.3 秒；改用 JOIN 一次关联后 COUNT(DISTINCT) 判重，耗时降至 0.86 秒。另外，数据集中品类名为葡语，用户输入中文品类名时先经 CategoryMapper（由品类翻译表加载）转换为英文品类名再进入 SQL 过滤，保证中文关键字可用。</w:t>
      </w:r>
    </w:p>
    <w:p w14:paraId="2F050C92">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3.4 统计口径与方言处理</w:t>
      </w:r>
    </w:p>
    <w:p w14:paraId="1270C19F">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买家口径</w:t>
      </w:r>
      <w:r>
        <w:rPr>
          <w:rFonts w:hint="eastAsia" w:ascii="宋体" w:hAnsi="宋体" w:eastAsia="宋体" w:cs="宋体"/>
          <w:color w:val="000000"/>
          <w:sz w:val="24"/>
        </w:rPr>
        <w:t>：买家数与复购率按 customers.unique_customer_id 去重统计（见 1.2 节口径说明），确保"复购用户"不被拆成多个新客；</w:t>
      </w:r>
    </w:p>
    <w:p w14:paraId="03F1FF00">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销售额口径</w:t>
      </w:r>
      <w:r>
        <w:rPr>
          <w:rFonts w:hint="eastAsia" w:ascii="宋体" w:hAnsi="宋体" w:eastAsia="宋体" w:cs="宋体"/>
          <w:color w:val="000000"/>
          <w:sz w:val="24"/>
        </w:rPr>
        <w:t>：订单销售额按 payments.payment_value 汇总（含运费口径以数据集为准），商品销售额按 order_items.price 汇总，两套口径在接口中分别命名，不混用；</w:t>
      </w:r>
    </w:p>
    <w:p w14:paraId="1D11D080">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周/季度趋势</w:t>
      </w:r>
      <w:r>
        <w:rPr>
          <w:rFonts w:hint="eastAsia" w:ascii="宋体" w:hAnsi="宋体" w:eastAsia="宋体" w:cs="宋体"/>
          <w:color w:val="000000"/>
          <w:sz w:val="24"/>
        </w:rPr>
        <w:t>：H2 对 DATE_TRUNC 的方言支持不完整，周趋势由日粒度结果在服务端按 ISO 周折叠生成，季度由月份折叠，规避方言差异且便于切换 MySQL；</w:t>
      </w:r>
    </w:p>
    <w:p w14:paraId="46E2B729">
      <w:pPr>
        <w:numPr>
          <w:ilvl w:val="0"/>
          <w:numId w:val="1"/>
        </w:numPr>
        <w:pBdr>
          <w:left w:val="none" w:color="auto" w:sz="0" w:space="30"/>
        </w:pBdr>
        <w:spacing w:after="80" w:line="384" w:lineRule="auto"/>
        <w:jc w:val="both"/>
        <w:rPr>
          <w:color w:val="000000"/>
        </w:rPr>
      </w:pPr>
      <w:r>
        <w:rPr>
          <w:rFonts w:hint="eastAsia" w:ascii="宋体" w:hAnsi="宋体" w:eastAsia="宋体" w:cs="宋体"/>
          <w:b/>
          <w:color w:val="000000"/>
          <w:sz w:val="24"/>
        </w:rPr>
        <w:t>环比保护</w:t>
      </w:r>
      <w:r>
        <w:rPr>
          <w:rFonts w:hint="eastAsia" w:ascii="宋体" w:hAnsi="宋体" w:eastAsia="宋体" w:cs="宋体"/>
          <w:color w:val="000000"/>
          <w:sz w:val="24"/>
        </w:rPr>
        <w:t>：取与当前区间等长的上一区间计算环比；上期基数过小时限幅 ±999%，样本不足显示"—"，避免误导性数字。</w:t>
      </w:r>
    </w:p>
    <w:p w14:paraId="14832628">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3.5 后端工程化</w:t>
      </w:r>
    </w:p>
    <w:p w14:paraId="1F90E40A">
      <w:pPr>
        <w:numPr>
          <w:ilvl w:val="0"/>
          <w:numId w:val="1"/>
        </w:numPr>
        <w:pBdr>
          <w:left w:val="none" w:color="auto" w:sz="0" w:space="30"/>
        </w:pBdr>
        <w:spacing w:after="80" w:line="384" w:lineRule="auto"/>
        <w:jc w:val="both"/>
        <w:rPr>
          <w:color w:val="000000"/>
        </w:rPr>
      </w:pPr>
      <w:r>
        <w:rPr>
          <w:rFonts w:hint="eastAsia" w:ascii="宋体" w:hAnsi="宋体" w:eastAsia="宋体" w:cs="宋体"/>
          <w:color w:val="000000"/>
          <w:sz w:val="24"/>
        </w:rPr>
        <w:t>统一响应结构 ApiResponse{code, message, data}，GlobalExceptionHandler 兜住全部异常并转为统一 JSON，接口层永不抛裸 500；</w:t>
      </w:r>
    </w:p>
    <w:p w14:paraId="6F71213E">
      <w:pPr>
        <w:numPr>
          <w:ilvl w:val="0"/>
          <w:numId w:val="1"/>
        </w:numPr>
        <w:pBdr>
          <w:left w:val="none" w:color="auto" w:sz="0" w:space="30"/>
        </w:pBdr>
        <w:spacing w:after="80" w:line="384" w:lineRule="auto"/>
        <w:jc w:val="both"/>
        <w:rPr>
          <w:color w:val="000000"/>
        </w:rPr>
      </w:pPr>
      <w:r>
        <w:rPr>
          <w:rFonts w:hint="eastAsia" w:ascii="宋体" w:hAnsi="宋体" w:eastAsia="宋体" w:cs="宋体"/>
          <w:color w:val="000000"/>
          <w:sz w:val="24"/>
        </w:rPr>
        <w:t>参数兜底：非法日期回退全量区间、limit 钳制上限、granularity 枚举校验，前后端约定"坏参数得到合理默认值"；</w:t>
      </w:r>
    </w:p>
    <w:p w14:paraId="1591FF55">
      <w:pPr>
        <w:numPr>
          <w:ilvl w:val="0"/>
          <w:numId w:val="1"/>
        </w:numPr>
        <w:pBdr>
          <w:left w:val="none" w:color="auto" w:sz="0" w:space="30"/>
        </w:pBdr>
        <w:spacing w:after="80" w:line="384" w:lineRule="auto"/>
        <w:jc w:val="both"/>
        <w:rPr>
          <w:color w:val="000000"/>
        </w:rPr>
      </w:pPr>
      <w:r>
        <w:rPr>
          <w:rFonts w:hint="eastAsia" w:ascii="宋体" w:hAnsi="宋体" w:eastAsia="宋体" w:cs="宋体"/>
          <w:color w:val="000000"/>
          <w:sz w:val="24"/>
        </w:rPr>
        <w:t>Swagger UI（springdoc-openapi）自动生成接口文档，作为前后端协作契约；CorsConfig 放开全局跨域，支持前后端分离部署。</w:t>
      </w:r>
    </w:p>
    <w:p w14:paraId="226A8FFA">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3.6 前端工程化</w:t>
      </w:r>
    </w:p>
    <w:p w14:paraId="1CFE13C1">
      <w:pPr>
        <w:numPr>
          <w:ilvl w:val="0"/>
          <w:numId w:val="1"/>
        </w:numPr>
        <w:pBdr>
          <w:left w:val="none" w:color="auto" w:sz="0" w:space="30"/>
        </w:pBdr>
        <w:spacing w:after="80" w:line="384" w:lineRule="auto"/>
        <w:jc w:val="both"/>
        <w:rPr>
          <w:color w:val="000000"/>
        </w:rPr>
      </w:pPr>
      <w:r>
        <w:rPr>
          <w:rFonts w:hint="eastAsia" w:ascii="宋体" w:hAnsi="宋体" w:eastAsia="宋体" w:cs="宋体"/>
          <w:color w:val="000000"/>
          <w:sz w:val="24"/>
        </w:rPr>
        <w:t>API_BASE 取 location.origin + '/api' 同源拼接，页面部署在任意端口、任意反代后都能正确请求后端；</w:t>
      </w:r>
    </w:p>
    <w:p w14:paraId="11034995">
      <w:pPr>
        <w:numPr>
          <w:ilvl w:val="0"/>
          <w:numId w:val="1"/>
        </w:numPr>
        <w:pBdr>
          <w:left w:val="none" w:color="auto" w:sz="0" w:space="30"/>
        </w:pBdr>
        <w:spacing w:after="80" w:line="384" w:lineRule="auto"/>
        <w:jc w:val="both"/>
        <w:rPr>
          <w:color w:val="000000"/>
        </w:rPr>
      </w:pPr>
      <w:r>
        <w:rPr>
          <w:rFonts w:hint="eastAsia" w:ascii="宋体" w:hAnsi="宋体" w:eastAsia="宋体" w:cs="宋体"/>
          <w:color w:val="000000"/>
          <w:sz w:val="24"/>
        </w:rPr>
        <w:t>ECharts 本地化（js 随前端打包），无外网环境可完整运行；</w:t>
      </w:r>
    </w:p>
    <w:p w14:paraId="488CDCCD">
      <w:pPr>
        <w:numPr>
          <w:ilvl w:val="0"/>
          <w:numId w:val="1"/>
        </w:numPr>
        <w:pBdr>
          <w:left w:val="none" w:color="auto" w:sz="0" w:space="30"/>
        </w:pBdr>
        <w:spacing w:after="80" w:line="384" w:lineRule="auto"/>
        <w:jc w:val="both"/>
        <w:rPr>
          <w:color w:val="000000"/>
        </w:rPr>
      </w:pPr>
      <w:r>
        <w:rPr>
          <w:rFonts w:hint="eastAsia" w:ascii="宋体" w:hAnsi="宋体" w:eastAsia="宋体" w:cs="宋体"/>
          <w:color w:val="000000"/>
          <w:sz w:val="24"/>
        </w:rPr>
        <w:t>筛选控件全部绑定真实事件：任一筛选变化后重新请求受影响接口，KPI 卡、图表、表格数据随动刷新；</w:t>
      </w:r>
    </w:p>
    <w:p w14:paraId="13EA987A">
      <w:pPr>
        <w:numPr>
          <w:ilvl w:val="0"/>
          <w:numId w:val="1"/>
        </w:numPr>
        <w:pBdr>
          <w:left w:val="none" w:color="auto" w:sz="0" w:space="30"/>
        </w:pBdr>
        <w:spacing w:after="80" w:line="384" w:lineRule="auto"/>
        <w:jc w:val="both"/>
        <w:rPr>
          <w:color w:val="000000"/>
        </w:rPr>
      </w:pPr>
      <w:r>
        <w:rPr>
          <w:rFonts w:hint="eastAsia" w:ascii="宋体" w:hAnsi="宋体" w:eastAsia="宋体" w:cs="宋体"/>
          <w:color w:val="000000"/>
          <w:sz w:val="24"/>
        </w:rPr>
        <w:t>/api/ready 就绪检测：导入未完成时展示加载提示，完成后自动重拉数据。</w:t>
      </w:r>
    </w:p>
    <w:p w14:paraId="38E8D206">
      <w:pPr>
        <w:pStyle w:val="2"/>
        <w:keepNext/>
        <w:keepLines/>
        <w:spacing w:before="360" w:beforeAutospacing="1" w:after="360" w:afterAutospacing="1" w:line="312" w:lineRule="auto"/>
        <w:ind w:left="360" w:right="360"/>
        <w:outlineLvl w:val="1"/>
        <w:rPr>
          <w:color w:val="000000"/>
          <w:sz w:val="32"/>
          <w:szCs w:val="32"/>
        </w:rPr>
      </w:pPr>
      <w:bookmarkStart w:id="3" w:name="section-4"/>
      <w:r>
        <w:rPr>
          <w:rFonts w:hint="eastAsia" w:ascii="黑体" w:hAnsi="黑体" w:eastAsia="黑体" w:cs="黑体"/>
          <w:b/>
          <w:color w:val="000000"/>
          <w:sz w:val="32"/>
        </w:rPr>
        <w:t>测试记录</w:t>
      </w:r>
      <w:bookmarkEnd w:id="3"/>
    </w:p>
    <w:p w14:paraId="319F9D50">
      <w:pPr>
        <w:spacing w:after="160" w:line="384" w:lineRule="auto"/>
        <w:ind w:firstLine="480"/>
        <w:jc w:val="both"/>
        <w:rPr>
          <w:color w:val="000000"/>
        </w:rPr>
      </w:pPr>
      <w:r>
        <w:rPr>
          <w:rFonts w:hint="eastAsia" w:ascii="宋体" w:hAnsi="宋体" w:eastAsia="宋体" w:cs="宋体"/>
          <w:color w:val="000000"/>
          <w:sz w:val="24"/>
        </w:rPr>
        <w:t>本章记录接口测试、性能测试与前端交互回归的执行情况与结果。</w:t>
      </w:r>
    </w:p>
    <w:p w14:paraId="218745C6">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4.1 接口测试</w:t>
      </w:r>
    </w:p>
    <w:p w14:paraId="4703FFB5">
      <w:pPr>
        <w:spacing w:after="160" w:line="384" w:lineRule="auto"/>
        <w:ind w:firstLine="480"/>
        <w:jc w:val="both"/>
        <w:rPr>
          <w:color w:val="000000"/>
        </w:rPr>
      </w:pPr>
      <w:r>
        <w:rPr>
          <w:rFonts w:hint="eastAsia" w:ascii="宋体" w:hAnsi="宋体" w:eastAsia="宋体" w:cs="宋体"/>
          <w:color w:val="000000"/>
          <w:sz w:val="24"/>
        </w:rPr>
        <w:t>对全部 16 个接口逐一发起请求，校验 HTTP 状态码与响应结构：</w:t>
      </w:r>
    </w:p>
    <w:tbl>
      <w:tblPr>
        <w:tblStyle w:val="4"/>
        <w:tblW w:w="8306" w:type="dxa"/>
        <w:tblInd w:w="0" w:type="dxa"/>
        <w:shd w:val="clear" w:color="000000" w:fill="auto"/>
        <w:tblLayout w:type="autofit"/>
        <w:tblCellMar>
          <w:top w:w="0" w:type="dxa"/>
          <w:left w:w="108" w:type="dxa"/>
          <w:bottom w:w="0" w:type="dxa"/>
          <w:right w:w="108" w:type="dxa"/>
        </w:tblCellMar>
      </w:tblPr>
      <w:tblGrid>
        <w:gridCol w:w="2768"/>
        <w:gridCol w:w="2769"/>
        <w:gridCol w:w="2769"/>
      </w:tblGrid>
      <w:tr w14:paraId="1D33DB79">
        <w:tblPrEx>
          <w:shd w:val="clear" w:color="000000" w:fill="auto"/>
          <w:tblCellMar>
            <w:top w:w="0" w:type="dxa"/>
            <w:left w:w="108" w:type="dxa"/>
            <w:bottom w:w="0" w:type="dxa"/>
            <w:right w:w="108" w:type="dxa"/>
          </w:tblCellMar>
        </w:tblPrEx>
        <w:trPr>
          <w:tblHeader/>
        </w:trPr>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6E1A770A">
            <w:pPr>
              <w:jc w:val="left"/>
              <w:rPr>
                <w:b/>
                <w:bCs/>
                <w:color w:val="000000"/>
              </w:rPr>
            </w:pPr>
            <w:r>
              <w:rPr>
                <w:rFonts w:hint="eastAsia" w:ascii="黑体" w:hAnsi="黑体" w:eastAsia="黑体" w:cs="黑体"/>
                <w:b/>
                <w:color w:val="000000"/>
                <w:sz w:val="21"/>
              </w:rPr>
              <w:t>测试项</w:t>
            </w:r>
          </w:p>
        </w:tc>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1168E89E">
            <w:pPr>
              <w:jc w:val="left"/>
              <w:rPr>
                <w:b/>
                <w:bCs/>
                <w:color w:val="000000"/>
              </w:rPr>
            </w:pPr>
            <w:r>
              <w:rPr>
                <w:rFonts w:hint="eastAsia" w:ascii="黑体" w:hAnsi="黑体" w:eastAsia="黑体" w:cs="黑体"/>
                <w:b/>
                <w:color w:val="000000"/>
                <w:sz w:val="21"/>
              </w:rPr>
              <w:t>用例数</w:t>
            </w:r>
          </w:p>
        </w:tc>
        <w:tc>
          <w:tcPr>
            <w:tcW w:w="2768"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1E054E98">
            <w:pPr>
              <w:jc w:val="left"/>
              <w:rPr>
                <w:b/>
                <w:bCs/>
                <w:color w:val="000000"/>
              </w:rPr>
            </w:pPr>
            <w:r>
              <w:rPr>
                <w:rFonts w:hint="eastAsia" w:ascii="黑体" w:hAnsi="黑体" w:eastAsia="黑体" w:cs="黑体"/>
                <w:b/>
                <w:color w:val="000000"/>
                <w:sz w:val="21"/>
              </w:rPr>
              <w:t>结果</w:t>
            </w:r>
          </w:p>
        </w:tc>
      </w:tr>
      <w:tr w14:paraId="2549899F">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9C62B41">
            <w:pPr>
              <w:jc w:val="left"/>
              <w:rPr>
                <w:color w:val="000000"/>
              </w:rPr>
            </w:pPr>
            <w:r>
              <w:rPr>
                <w:rFonts w:hint="eastAsia" w:ascii="宋体" w:hAnsi="宋体" w:eastAsia="宋体" w:cs="宋体"/>
                <w:color w:val="000000"/>
                <w:sz w:val="21"/>
              </w:rPr>
              <w:t>全接口状态码 / 响应结构 {code,message,data}</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696F34B">
            <w:pPr>
              <w:jc w:val="left"/>
              <w:rPr>
                <w:color w:val="000000"/>
              </w:rPr>
            </w:pPr>
            <w:r>
              <w:rPr>
                <w:rFonts w:ascii="宋体" w:hAnsi="宋体" w:eastAsia="宋体" w:cs="宋体"/>
                <w:color w:val="000000"/>
                <w:sz w:val="21"/>
              </w:rPr>
              <w:t>16</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FE1BBA9">
            <w:pPr>
              <w:jc w:val="left"/>
              <w:rPr>
                <w:color w:val="000000"/>
              </w:rPr>
            </w:pPr>
            <w:r>
              <w:rPr>
                <w:rFonts w:hint="eastAsia" w:ascii="宋体" w:hAnsi="宋体" w:eastAsia="宋体" w:cs="宋体"/>
                <w:color w:val="000000"/>
                <w:sz w:val="21"/>
              </w:rPr>
              <w:t>全部 200，结构统一</w:t>
            </w:r>
          </w:p>
        </w:tc>
      </w:tr>
      <w:tr w14:paraId="5B23C24F">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6A6820BE">
            <w:pPr>
              <w:jc w:val="left"/>
              <w:rPr>
                <w:color w:val="000000"/>
              </w:rPr>
            </w:pPr>
            <w:r>
              <w:rPr>
                <w:rFonts w:hint="eastAsia" w:ascii="宋体" w:hAnsi="宋体" w:eastAsia="宋体" w:cs="宋体"/>
                <w:color w:val="000000"/>
                <w:sz w:val="21"/>
              </w:rPr>
              <w:t>参数校验（非法日期、超限 limit、空 category、非法 granularity）</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0DCF769">
            <w:pPr>
              <w:jc w:val="left"/>
              <w:rPr>
                <w:color w:val="000000"/>
              </w:rPr>
            </w:pPr>
            <w:r>
              <w:rPr>
                <w:rFonts w:ascii="宋体" w:hAnsi="宋体" w:eastAsia="宋体" w:cs="宋体"/>
                <w:color w:val="000000"/>
                <w:sz w:val="21"/>
              </w:rPr>
              <w:t>6</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4581ECD">
            <w:pPr>
              <w:jc w:val="left"/>
              <w:rPr>
                <w:color w:val="000000"/>
              </w:rPr>
            </w:pPr>
            <w:r>
              <w:rPr>
                <w:rFonts w:hint="eastAsia" w:ascii="宋体" w:hAnsi="宋体" w:eastAsia="宋体" w:cs="宋体"/>
                <w:color w:val="000000"/>
                <w:sz w:val="21"/>
              </w:rPr>
              <w:t>全部被默认值 / clamp 兜住，无 500</w:t>
            </w:r>
          </w:p>
        </w:tc>
      </w:tr>
      <w:tr w14:paraId="5168CE9C">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C634036">
            <w:pPr>
              <w:jc w:val="left"/>
              <w:rPr>
                <w:color w:val="000000"/>
              </w:rPr>
            </w:pPr>
            <w:r>
              <w:rPr>
                <w:rFonts w:hint="eastAsia" w:ascii="宋体" w:hAnsi="宋体" w:eastAsia="宋体" w:cs="宋体"/>
                <w:color w:val="000000"/>
                <w:sz w:val="21"/>
              </w:rPr>
              <w:t>健康检查（导入中 / 导入完成两阶段）</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B03B275">
            <w:pPr>
              <w:jc w:val="left"/>
              <w:rPr>
                <w:color w:val="000000"/>
              </w:rPr>
            </w:pPr>
            <w:r>
              <w:rPr>
                <w:rFonts w:ascii="宋体" w:hAnsi="宋体" w:eastAsia="宋体" w:cs="宋体"/>
                <w:color w:val="000000"/>
                <w:sz w:val="21"/>
              </w:rPr>
              <w:t>2</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F910A8D">
            <w:pPr>
              <w:jc w:val="left"/>
              <w:rPr>
                <w:color w:val="000000"/>
              </w:rPr>
            </w:pPr>
            <w:r>
              <w:rPr>
                <w:rFonts w:hint="eastAsia" w:ascii="宋体" w:hAnsi="宋体" w:eastAsia="宋体" w:cs="宋体"/>
                <w:color w:val="000000"/>
                <w:sz w:val="21"/>
              </w:rPr>
              <w:t>503 → 200 符合预期</w:t>
            </w:r>
          </w:p>
        </w:tc>
      </w:tr>
      <w:tr w14:paraId="00C99BA3">
        <w:tblPrEx>
          <w:shd w:val="clear" w:color="000000" w:fill="auto"/>
          <w:tblCellMar>
            <w:top w:w="0" w:type="dxa"/>
            <w:left w:w="108" w:type="dxa"/>
            <w:bottom w:w="0" w:type="dxa"/>
            <w:right w:w="108" w:type="dxa"/>
          </w:tblCellMar>
        </w:tblPrEx>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9B70CDE">
            <w:pPr>
              <w:jc w:val="left"/>
              <w:rPr>
                <w:color w:val="000000"/>
              </w:rPr>
            </w:pPr>
            <w:r>
              <w:rPr>
                <w:rFonts w:hint="eastAsia" w:ascii="宋体" w:hAnsi="宋体" w:eastAsia="宋体" w:cs="宋体"/>
                <w:color w:val="000000"/>
                <w:sz w:val="21"/>
              </w:rPr>
              <w:t>数据正确性抽查（KPI 与 SQL 手工核算比对）</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71FE14F">
            <w:pPr>
              <w:jc w:val="left"/>
              <w:rPr>
                <w:color w:val="000000"/>
              </w:rPr>
            </w:pPr>
            <w:r>
              <w:rPr>
                <w:rFonts w:ascii="宋体" w:hAnsi="宋体" w:eastAsia="宋体" w:cs="宋体"/>
                <w:color w:val="000000"/>
                <w:sz w:val="21"/>
              </w:rPr>
              <w:t>5</w:t>
            </w:r>
          </w:p>
        </w:tc>
        <w:tc>
          <w:tcPr>
            <w:tcW w:w="2768"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5E876E2">
            <w:pPr>
              <w:jc w:val="left"/>
              <w:rPr>
                <w:color w:val="000000"/>
              </w:rPr>
            </w:pPr>
            <w:r>
              <w:rPr>
                <w:rFonts w:hint="eastAsia" w:ascii="宋体" w:hAnsi="宋体" w:eastAsia="宋体" w:cs="宋体"/>
                <w:color w:val="000000"/>
                <w:sz w:val="21"/>
              </w:rPr>
              <w:t>一致（总销售额、订单数、买家数、客单价、复购率）</w:t>
            </w:r>
          </w:p>
        </w:tc>
      </w:tr>
    </w:tbl>
    <w:p w14:paraId="431AA4B0">
      <w:pPr>
        <w:spacing w:after="160" w:line="384" w:lineRule="auto"/>
        <w:ind w:firstLine="480"/>
        <w:jc w:val="both"/>
        <w:rPr>
          <w:color w:val="000000"/>
        </w:rPr>
      </w:pPr>
      <w:r>
        <w:rPr>
          <w:rFonts w:hint="eastAsia" w:ascii="宋体" w:hAnsi="宋体" w:eastAsia="宋体" w:cs="宋体"/>
          <w:color w:val="000000"/>
          <w:sz w:val="24"/>
        </w:rPr>
        <w:t>除功能正确性外，对关键场景记录了优化前后的耗时对比：</w:t>
      </w:r>
    </w:p>
    <w:p w14:paraId="731DAD3E">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4.2 性能测试</w:t>
      </w:r>
    </w:p>
    <w:tbl>
      <w:tblPr>
        <w:tblStyle w:val="4"/>
        <w:tblW w:w="8306" w:type="dxa"/>
        <w:tblInd w:w="0" w:type="dxa"/>
        <w:shd w:val="clear" w:color="000000" w:fill="auto"/>
        <w:tblLayout w:type="autofit"/>
        <w:tblCellMar>
          <w:top w:w="0" w:type="dxa"/>
          <w:left w:w="108" w:type="dxa"/>
          <w:bottom w:w="0" w:type="dxa"/>
          <w:right w:w="108" w:type="dxa"/>
        </w:tblCellMar>
      </w:tblPr>
      <w:tblGrid>
        <w:gridCol w:w="2076"/>
        <w:gridCol w:w="2076"/>
        <w:gridCol w:w="2077"/>
        <w:gridCol w:w="2077"/>
      </w:tblGrid>
      <w:tr w14:paraId="76EDBD41">
        <w:tblPrEx>
          <w:tblCellMar>
            <w:top w:w="0" w:type="dxa"/>
            <w:left w:w="108" w:type="dxa"/>
            <w:bottom w:w="0" w:type="dxa"/>
            <w:right w:w="108" w:type="dxa"/>
          </w:tblCellMar>
        </w:tblPrEx>
        <w:trPr>
          <w:tblHeader/>
        </w:trPr>
        <w:tc>
          <w:tcPr>
            <w:tcW w:w="2076"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7861497C">
            <w:pPr>
              <w:jc w:val="left"/>
              <w:rPr>
                <w:b/>
                <w:bCs/>
                <w:color w:val="000000"/>
              </w:rPr>
            </w:pPr>
            <w:r>
              <w:rPr>
                <w:rFonts w:hint="eastAsia" w:ascii="黑体" w:hAnsi="黑体" w:eastAsia="黑体" w:cs="黑体"/>
                <w:b/>
                <w:color w:val="000000"/>
                <w:sz w:val="21"/>
              </w:rPr>
              <w:t>场景</w:t>
            </w:r>
          </w:p>
        </w:tc>
        <w:tc>
          <w:tcPr>
            <w:tcW w:w="2076"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6316F5AB">
            <w:pPr>
              <w:jc w:val="left"/>
              <w:rPr>
                <w:b/>
                <w:bCs/>
                <w:color w:val="000000"/>
              </w:rPr>
            </w:pPr>
            <w:r>
              <w:rPr>
                <w:rFonts w:hint="eastAsia" w:ascii="黑体" w:hAnsi="黑体" w:eastAsia="黑体" w:cs="黑体"/>
                <w:b/>
                <w:color w:val="000000"/>
                <w:sz w:val="21"/>
              </w:rPr>
              <w:t>优化前</w:t>
            </w:r>
          </w:p>
        </w:tc>
        <w:tc>
          <w:tcPr>
            <w:tcW w:w="2076"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0A0F7DD5">
            <w:pPr>
              <w:jc w:val="left"/>
              <w:rPr>
                <w:b/>
                <w:bCs/>
                <w:color w:val="000000"/>
              </w:rPr>
            </w:pPr>
            <w:r>
              <w:rPr>
                <w:rFonts w:hint="eastAsia" w:ascii="黑体" w:hAnsi="黑体" w:eastAsia="黑体" w:cs="黑体"/>
                <w:b/>
                <w:color w:val="000000"/>
                <w:sz w:val="21"/>
              </w:rPr>
              <w:t>优化后</w:t>
            </w:r>
          </w:p>
        </w:tc>
        <w:tc>
          <w:tcPr>
            <w:tcW w:w="2076" w:type="dxa"/>
            <w:tcBorders>
              <w:top w:val="single" w:color="BBBBBB" w:sz="6" w:space="0"/>
              <w:left w:val="single" w:color="BBBBBB" w:sz="6" w:space="0"/>
              <w:bottom w:val="single" w:color="BBBBBB" w:sz="6" w:space="0"/>
              <w:right w:val="single" w:color="BBBBBB" w:sz="6" w:space="0"/>
            </w:tcBorders>
            <w:shd w:val="clear" w:color="auto" w:fill="EEF1F5"/>
            <w:tcMar>
              <w:top w:w="80" w:type="dxa"/>
              <w:left w:w="160" w:type="dxa"/>
              <w:bottom w:w="80" w:type="dxa"/>
              <w:right w:w="160" w:type="dxa"/>
            </w:tcMar>
            <w:vAlign w:val="top"/>
          </w:tcPr>
          <w:p w14:paraId="5CFF8144">
            <w:pPr>
              <w:jc w:val="left"/>
              <w:rPr>
                <w:b/>
                <w:bCs/>
                <w:color w:val="000000"/>
              </w:rPr>
            </w:pPr>
            <w:r>
              <w:rPr>
                <w:rFonts w:hint="eastAsia" w:ascii="黑体" w:hAnsi="黑体" w:eastAsia="黑体" w:cs="黑体"/>
                <w:b/>
                <w:color w:val="000000"/>
                <w:sz w:val="21"/>
              </w:rPr>
              <w:t>优化手段</w:t>
            </w:r>
          </w:p>
        </w:tc>
      </w:tr>
      <w:tr w14:paraId="09005D64">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37E4B6F">
            <w:pPr>
              <w:jc w:val="left"/>
              <w:rPr>
                <w:color w:val="000000"/>
              </w:rPr>
            </w:pPr>
            <w:r>
              <w:rPr>
                <w:rFonts w:hint="eastAsia" w:ascii="宋体" w:hAnsi="宋体" w:eastAsia="宋体" w:cs="宋体"/>
                <w:color w:val="000000"/>
                <w:sz w:val="21"/>
              </w:rPr>
              <w:t>订单分页（11 万行明细）</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1B12BE3">
            <w:pPr>
              <w:jc w:val="left"/>
              <w:rPr>
                <w:color w:val="000000"/>
              </w:rPr>
            </w:pPr>
            <w:r>
              <w:rPr>
                <w:rFonts w:ascii="宋体" w:hAnsi="宋体" w:eastAsia="宋体" w:cs="宋体"/>
                <w:color w:val="000000"/>
                <w:sz w:val="21"/>
              </w:rPr>
              <w:t>&gt; 90 s</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1A2D377">
            <w:pPr>
              <w:jc w:val="left"/>
              <w:rPr>
                <w:color w:val="000000"/>
              </w:rPr>
            </w:pPr>
            <w:r>
              <w:rPr>
                <w:rFonts w:ascii="宋体" w:hAnsi="宋体" w:eastAsia="宋体" w:cs="宋体"/>
                <w:color w:val="000000"/>
                <w:sz w:val="21"/>
              </w:rPr>
              <w:t>&lt; 0.5 s</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EE812BE">
            <w:pPr>
              <w:jc w:val="left"/>
              <w:rPr>
                <w:color w:val="000000"/>
              </w:rPr>
            </w:pPr>
            <w:r>
              <w:rPr>
                <w:rFonts w:hint="eastAsia" w:ascii="宋体" w:hAnsi="宋体" w:eastAsia="宋体" w:cs="宋体"/>
                <w:color w:val="000000"/>
                <w:sz w:val="21"/>
              </w:rPr>
              <w:t>两步分页（3.2 节）</w:t>
            </w:r>
          </w:p>
        </w:tc>
      </w:tr>
      <w:tr w14:paraId="33AB1DF2">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8B48592">
            <w:pPr>
              <w:jc w:val="left"/>
              <w:rPr>
                <w:color w:val="000000"/>
              </w:rPr>
            </w:pPr>
            <w:r>
              <w:rPr>
                <w:rFonts w:hint="eastAsia" w:ascii="宋体" w:hAnsi="宋体" w:eastAsia="宋体" w:cs="宋体"/>
                <w:color w:val="000000"/>
                <w:sz w:val="21"/>
              </w:rPr>
              <w:t>订单关键字搜索</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ECD8E24">
            <w:pPr>
              <w:jc w:val="left"/>
              <w:rPr>
                <w:color w:val="000000"/>
              </w:rPr>
            </w:pPr>
            <w:r>
              <w:rPr>
                <w:rFonts w:ascii="宋体" w:hAnsi="宋体" w:eastAsia="宋体" w:cs="宋体"/>
                <w:color w:val="000000"/>
                <w:sz w:val="21"/>
              </w:rPr>
              <w:t>4.3 s</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3C8CAE38">
            <w:pPr>
              <w:jc w:val="left"/>
              <w:rPr>
                <w:color w:val="000000"/>
              </w:rPr>
            </w:pPr>
            <w:r>
              <w:rPr>
                <w:rFonts w:ascii="宋体" w:hAnsi="宋体" w:eastAsia="宋体" w:cs="宋体"/>
                <w:color w:val="000000"/>
                <w:sz w:val="21"/>
              </w:rPr>
              <w:t>0.86 s</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459727D4">
            <w:pPr>
              <w:jc w:val="left"/>
              <w:rPr>
                <w:color w:val="000000"/>
              </w:rPr>
            </w:pPr>
            <w:r>
              <w:rPr>
                <w:rFonts w:hint="eastAsia" w:ascii="宋体" w:hAnsi="宋体" w:eastAsia="宋体" w:cs="宋体"/>
                <w:color w:val="000000"/>
                <w:sz w:val="21"/>
              </w:rPr>
              <w:t>JOIN 替代 EXISTS（3.3 节）</w:t>
            </w:r>
          </w:p>
        </w:tc>
      </w:tr>
      <w:tr w14:paraId="457D1634">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07BC9EA8">
            <w:pPr>
              <w:jc w:val="left"/>
              <w:rPr>
                <w:color w:val="000000"/>
              </w:rPr>
            </w:pPr>
            <w:r>
              <w:rPr>
                <w:rFonts w:hint="eastAsia" w:ascii="宋体" w:hAnsi="宋体" w:eastAsia="宋体" w:cs="宋体"/>
                <w:color w:val="000000"/>
                <w:sz w:val="21"/>
              </w:rPr>
              <w:t>全量 CSV 导入（45 万行）</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5883E982">
            <w:pPr>
              <w:jc w:val="left"/>
              <w:rPr>
                <w:color w:val="000000"/>
              </w:rPr>
            </w:pPr>
            <w:r>
              <w:rPr>
                <w:rFonts w:hint="eastAsia" w:ascii="宋体" w:hAnsi="宋体" w:eastAsia="宋体" w:cs="宋体"/>
                <w:color w:val="000000"/>
                <w:sz w:val="21"/>
              </w:rPr>
              <w:t>&gt; 10 min（逐条）</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E4A4296">
            <w:pPr>
              <w:jc w:val="left"/>
              <w:rPr>
                <w:color w:val="000000"/>
              </w:rPr>
            </w:pPr>
            <w:r>
              <w:rPr>
                <w:rFonts w:ascii="宋体" w:hAnsi="宋体" w:eastAsia="宋体" w:cs="宋体"/>
                <w:color w:val="000000"/>
                <w:sz w:val="21"/>
              </w:rPr>
              <w:t>≈ 18 s</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1A6EBD3">
            <w:pPr>
              <w:jc w:val="left"/>
              <w:rPr>
                <w:color w:val="000000"/>
              </w:rPr>
            </w:pPr>
            <w:r>
              <w:rPr>
                <w:rFonts w:hint="eastAsia" w:ascii="宋体" w:hAnsi="宋体" w:eastAsia="宋体" w:cs="宋体"/>
                <w:color w:val="000000"/>
                <w:sz w:val="21"/>
              </w:rPr>
              <w:t>批量插入 + 分批 flush（3.1 节）</w:t>
            </w:r>
          </w:p>
        </w:tc>
      </w:tr>
      <w:tr w14:paraId="4E98F898">
        <w:tblPrEx>
          <w:shd w:val="clear" w:color="000000" w:fill="auto"/>
          <w:tblCellMar>
            <w:top w:w="0" w:type="dxa"/>
            <w:left w:w="108" w:type="dxa"/>
            <w:bottom w:w="0" w:type="dxa"/>
            <w:right w:w="108" w:type="dxa"/>
          </w:tblCellMar>
        </w:tblPrEx>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170F7ADB">
            <w:pPr>
              <w:jc w:val="left"/>
              <w:rPr>
                <w:color w:val="000000"/>
              </w:rPr>
            </w:pPr>
            <w:r>
              <w:rPr>
                <w:rFonts w:hint="eastAsia" w:ascii="宋体" w:hAnsi="宋体" w:eastAsia="宋体" w:cs="宋体"/>
                <w:color w:val="000000"/>
                <w:sz w:val="21"/>
              </w:rPr>
              <w:t>便携包二次启动（数据已入库）</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DB8054D">
            <w:pPr>
              <w:jc w:val="left"/>
              <w:rPr>
                <w:color w:val="000000"/>
              </w:rPr>
            </w:pPr>
            <w:r>
              <w:rPr>
                <w:rFonts w:ascii="宋体" w:hAnsi="宋体" w:eastAsia="宋体" w:cs="宋体"/>
                <w:color w:val="000000"/>
                <w:sz w:val="21"/>
              </w:rPr>
              <w:t>—</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21380DB8">
            <w:pPr>
              <w:jc w:val="left"/>
              <w:rPr>
                <w:color w:val="000000"/>
              </w:rPr>
            </w:pPr>
            <w:r>
              <w:rPr>
                <w:rFonts w:ascii="宋体" w:hAnsi="宋体" w:eastAsia="宋体" w:cs="宋体"/>
                <w:color w:val="000000"/>
                <w:sz w:val="21"/>
              </w:rPr>
              <w:t>≈ 2 s</w:t>
            </w:r>
          </w:p>
        </w:tc>
        <w:tc>
          <w:tcPr>
            <w:tcW w:w="2076" w:type="dxa"/>
            <w:tcBorders>
              <w:top w:val="single" w:color="BBBBBB" w:sz="6" w:space="0"/>
              <w:left w:val="single" w:color="BBBBBB" w:sz="6" w:space="0"/>
              <w:bottom w:val="single" w:color="BBBBBB" w:sz="6" w:space="0"/>
              <w:right w:val="single" w:color="BBBBBB" w:sz="6" w:space="0"/>
            </w:tcBorders>
            <w:shd w:val="clear" w:color="000000" w:fill="auto"/>
            <w:tcMar>
              <w:top w:w="80" w:type="dxa"/>
              <w:left w:w="160" w:type="dxa"/>
              <w:bottom w:w="80" w:type="dxa"/>
              <w:right w:w="160" w:type="dxa"/>
            </w:tcMar>
            <w:vAlign w:val="top"/>
          </w:tcPr>
          <w:p w14:paraId="7491FDE3">
            <w:pPr>
              <w:jc w:val="left"/>
              <w:rPr>
                <w:color w:val="000000"/>
              </w:rPr>
            </w:pPr>
            <w:r>
              <w:rPr>
                <w:rFonts w:hint="eastAsia" w:ascii="宋体" w:hAnsi="宋体" w:eastAsia="宋体" w:cs="宋体"/>
                <w:color w:val="000000"/>
                <w:sz w:val="21"/>
              </w:rPr>
              <w:t>跳过导入</w:t>
            </w:r>
          </w:p>
        </w:tc>
      </w:tr>
    </w:tbl>
    <w:p w14:paraId="0D932C8A">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4.3 前端交互回归</w:t>
      </w:r>
    </w:p>
    <w:p w14:paraId="6C764F50">
      <w:pPr>
        <w:spacing w:after="160" w:line="384" w:lineRule="auto"/>
        <w:ind w:firstLine="480"/>
        <w:jc w:val="both"/>
        <w:rPr>
          <w:color w:val="000000"/>
        </w:rPr>
      </w:pPr>
      <w:r>
        <w:rPr>
          <w:rFonts w:hint="eastAsia" w:ascii="宋体" w:hAnsi="宋体" w:eastAsia="宋体" w:cs="宋体"/>
          <w:color w:val="000000"/>
          <w:sz w:val="24"/>
        </w:rPr>
        <w:t>通过浏览器自动化（CDP 驱动真实浏览器）对 9 类交互逐项回归：时间范围切换、品类筛选、粒度切换（日/周/月/季度/年）、指标切换、州筛选、用户类型筛选、订单关键字检索、报表页筛选、页签跳转。每一项均验证"操作 → 接口请求 → 图表重绘"链路，全部数据随动正确，控制台 0 报错。</w:t>
      </w:r>
    </w:p>
    <w:p w14:paraId="72356FDC">
      <w:pPr>
        <w:pStyle w:val="2"/>
        <w:keepNext/>
        <w:keepLines/>
        <w:spacing w:before="360" w:beforeAutospacing="1" w:after="360" w:afterAutospacing="1" w:line="312" w:lineRule="auto"/>
        <w:ind w:left="360" w:right="360"/>
        <w:outlineLvl w:val="1"/>
        <w:rPr>
          <w:color w:val="000000"/>
          <w:sz w:val="32"/>
          <w:szCs w:val="32"/>
        </w:rPr>
      </w:pPr>
      <w:bookmarkStart w:id="4" w:name="section-5"/>
      <w:r>
        <w:rPr>
          <w:rFonts w:hint="eastAsia" w:ascii="黑体" w:hAnsi="黑体" w:eastAsia="黑体" w:cs="黑体"/>
          <w:b/>
          <w:color w:val="000000"/>
          <w:sz w:val="32"/>
        </w:rPr>
        <w:t>部署与运行说明</w:t>
      </w:r>
      <w:bookmarkEnd w:id="4"/>
    </w:p>
    <w:p w14:paraId="19837E02">
      <w:pPr>
        <w:spacing w:after="160" w:line="384" w:lineRule="auto"/>
        <w:ind w:firstLine="480"/>
        <w:jc w:val="both"/>
        <w:rPr>
          <w:color w:val="000000"/>
        </w:rPr>
      </w:pPr>
      <w:r>
        <w:rPr>
          <w:rFonts w:hint="eastAsia" w:ascii="宋体" w:hAnsi="宋体" w:eastAsia="宋体" w:cs="宋体"/>
          <w:color w:val="000000"/>
          <w:sz w:val="24"/>
        </w:rPr>
        <w:t>本章给出三种运行方式的步骤，均不依赖外网。</w:t>
      </w:r>
    </w:p>
    <w:p w14:paraId="09F351FC">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5.1 源码运行</w:t>
      </w:r>
    </w:p>
    <w:p w14:paraId="59CED85D">
      <w:pPr>
        <w:spacing w:after="160" w:line="384" w:lineRule="auto"/>
        <w:ind w:firstLine="480"/>
        <w:jc w:val="both"/>
        <w:rPr>
          <w:color w:val="000000"/>
        </w:rPr>
      </w:pPr>
      <w:r>
        <w:rPr>
          <w:rFonts w:hint="eastAsia" w:ascii="宋体" w:hAnsi="宋体" w:eastAsia="宋体" w:cs="宋体"/>
          <w:color w:val="000000"/>
          <w:sz w:val="24"/>
        </w:rPr>
        <w:t>环境要求：JDK 17、Maven 3.8+。步骤：</w:t>
      </w:r>
    </w:p>
    <w:tbl>
      <w:tblPr>
        <w:tblStyle w:val="4"/>
        <w:tblW w:w="0" w:type="auto"/>
        <w:tblInd w:w="0" w:type="dxa"/>
        <w:tblBorders>
          <w:top w:val="none" w:color="auto" w:sz="8" w:space="0"/>
          <w:left w:val="none" w:color="auto" w:sz="8" w:space="0"/>
          <w:bottom w:val="none" w:color="auto" w:sz="8" w:space="0"/>
          <w:right w:val="none" w:color="auto" w:sz="8" w:space="0"/>
          <w:insideH w:val="none" w:color="auto" w:sz="0" w:space="0"/>
          <w:insideV w:val="none" w:color="auto" w:sz="0" w:space="0"/>
        </w:tblBorders>
        <w:tblLayout w:type="autofit"/>
        <w:tblCellMar>
          <w:top w:w="15" w:type="dxa"/>
          <w:left w:w="15" w:type="dxa"/>
          <w:bottom w:w="15" w:type="dxa"/>
          <w:right w:w="15" w:type="dxa"/>
        </w:tblCellMar>
      </w:tblPr>
      <w:tblGrid>
        <w:gridCol w:w="8306"/>
      </w:tblGrid>
      <w:tr w14:paraId="131FFB0D">
        <w:tblPrEx>
          <w:tblBorders>
            <w:top w:val="none" w:color="auto" w:sz="8" w:space="0"/>
            <w:left w:val="none" w:color="auto" w:sz="8" w:space="0"/>
            <w:bottom w:val="none" w:color="auto" w:sz="8" w:space="0"/>
            <w:right w:val="none" w:color="auto" w:sz="8" w:space="0"/>
            <w:insideH w:val="none" w:color="auto" w:sz="0" w:space="0"/>
            <w:insideV w:val="none" w:color="auto" w:sz="0" w:space="0"/>
          </w:tblBorders>
          <w:tblCellMar>
            <w:top w:w="15" w:type="dxa"/>
            <w:left w:w="15" w:type="dxa"/>
            <w:bottom w:w="15" w:type="dxa"/>
            <w:right w:w="15" w:type="dxa"/>
          </w:tblCellMar>
        </w:tblPrEx>
        <w:tc>
          <w:tcPr>
            <w:tcW w:w="8306" w:type="dxa"/>
            <w:tcBorders>
              <w:top w:val="single" w:color="BBBBBB" w:sz="6" w:space="0"/>
              <w:left w:val="single" w:color="BBBBBB" w:sz="6" w:space="0"/>
              <w:bottom w:val="single" w:color="BBBBBB" w:sz="6" w:space="0"/>
              <w:right w:val="single" w:color="BBBBBB" w:sz="6" w:space="0"/>
            </w:tcBorders>
            <w:shd w:val="clear" w:color="auto" w:fill="F4F4F4"/>
            <w:vAlign w:val="center"/>
          </w:tcPr>
          <w:p w14:paraId="636A281D">
            <w:pPr>
              <w:rPr>
                <w:color w:val="000000"/>
              </w:rPr>
            </w:pPr>
            <w:r>
              <w:rPr>
                <w:rFonts w:hint="eastAsia" w:ascii="Consolas" w:hAnsi="Consolas" w:eastAsia="Consolas" w:cs="Consolas"/>
                <w:color w:val="000000"/>
                <w:sz w:val="18"/>
              </w:rPr>
              <w:t>1. 解压源码包，进入工程根目录（含 pom.xml）2. mvn spring-boot:run            # 开发模式启动   或 mvn clean package -DskipTests      java -jar target/ecommerce-dashboard-1.0.0.jar3. 浏览器访问 http://localhost:80804. 首次启动自动导入 CSV（约 18 秒），   可访问 /api/ready 查看就绪状态</w:t>
            </w:r>
          </w:p>
        </w:tc>
      </w:tr>
    </w:tbl>
    <w:p w14:paraId="2984F346">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5.2 H2 控制台与切换 MySQL</w:t>
      </w:r>
    </w:p>
    <w:p w14:paraId="092BE671">
      <w:pPr>
        <w:spacing w:after="160" w:line="384" w:lineRule="auto"/>
        <w:ind w:firstLine="480"/>
        <w:jc w:val="both"/>
        <w:rPr>
          <w:color w:val="000000"/>
        </w:rPr>
      </w:pPr>
      <w:r>
        <w:rPr>
          <w:rFonts w:hint="eastAsia" w:ascii="宋体" w:hAnsi="宋体" w:eastAsia="宋体" w:cs="宋体"/>
          <w:color w:val="000000"/>
          <w:sz w:val="24"/>
        </w:rPr>
        <w:t>默认 H2 数据库自带控制台，可直接查看表结构与数据；生产或团队环境可切换 MySQL，仅需修改配置文件：</w:t>
      </w:r>
    </w:p>
    <w:tbl>
      <w:tblPr>
        <w:tblStyle w:val="4"/>
        <w:tblW w:w="0" w:type="auto"/>
        <w:tblInd w:w="0" w:type="dxa"/>
        <w:tblBorders>
          <w:top w:val="none" w:color="auto" w:sz="8" w:space="0"/>
          <w:left w:val="none" w:color="auto" w:sz="8" w:space="0"/>
          <w:bottom w:val="none" w:color="auto" w:sz="8" w:space="0"/>
          <w:right w:val="none" w:color="auto" w:sz="8" w:space="0"/>
          <w:insideH w:val="none" w:color="auto" w:sz="0" w:space="0"/>
          <w:insideV w:val="none" w:color="auto" w:sz="0" w:space="0"/>
        </w:tblBorders>
        <w:tblLayout w:type="autofit"/>
        <w:tblCellMar>
          <w:top w:w="15" w:type="dxa"/>
          <w:left w:w="15" w:type="dxa"/>
          <w:bottom w:w="15" w:type="dxa"/>
          <w:right w:w="15" w:type="dxa"/>
        </w:tblCellMar>
      </w:tblPr>
      <w:tblGrid>
        <w:gridCol w:w="8306"/>
      </w:tblGrid>
      <w:tr w14:paraId="6421C5ED">
        <w:tblPrEx>
          <w:tblBorders>
            <w:top w:val="none" w:color="auto" w:sz="8" w:space="0"/>
            <w:left w:val="none" w:color="auto" w:sz="8" w:space="0"/>
            <w:bottom w:val="none" w:color="auto" w:sz="8" w:space="0"/>
            <w:right w:val="none" w:color="auto" w:sz="8" w:space="0"/>
            <w:insideH w:val="none" w:color="auto" w:sz="0" w:space="0"/>
            <w:insideV w:val="none" w:color="auto" w:sz="0" w:space="0"/>
          </w:tblBorders>
          <w:tblCellMar>
            <w:top w:w="15" w:type="dxa"/>
            <w:left w:w="15" w:type="dxa"/>
            <w:bottom w:w="15" w:type="dxa"/>
            <w:right w:w="15" w:type="dxa"/>
          </w:tblCellMar>
        </w:tblPrEx>
        <w:tc>
          <w:tcPr>
            <w:tcW w:w="8306" w:type="dxa"/>
            <w:tcBorders>
              <w:top w:val="single" w:color="BBBBBB" w:sz="6" w:space="0"/>
              <w:left w:val="single" w:color="BBBBBB" w:sz="6" w:space="0"/>
              <w:bottom w:val="single" w:color="BBBBBB" w:sz="6" w:space="0"/>
              <w:right w:val="single" w:color="BBBBBB" w:sz="6" w:space="0"/>
            </w:tcBorders>
            <w:shd w:val="clear" w:color="auto" w:fill="F4F4F4"/>
            <w:vAlign w:val="center"/>
          </w:tcPr>
          <w:p w14:paraId="4AE127C5">
            <w:pPr>
              <w:rPr>
                <w:color w:val="000000"/>
              </w:rPr>
            </w:pPr>
            <w:r>
              <w:rPr>
                <w:rFonts w:hint="eastAsia" w:ascii="Consolas" w:hAnsi="Consolas" w:eastAsia="Consolas" w:cs="Consolas"/>
                <w:color w:val="000000"/>
                <w:sz w:val="18"/>
              </w:rPr>
              <w:t>H2 控制台： http://localhost:8080/h2-consoleJDBC URL： jdbc:h2:file:./db/dashboard   用户名 sa   密码为空切换 MySQL（application.yml）：spring:  datasource:    url: jdbc:mysql://localhost:3306/dashboard    username: root    password: 你的密码  jpa:    database-platform: org.hibernate.dialect.MySQLDialect</w:t>
            </w:r>
          </w:p>
        </w:tc>
      </w:tr>
    </w:tbl>
    <w:p w14:paraId="01BE0EAD">
      <w:pPr>
        <w:pStyle w:val="3"/>
        <w:keepNext/>
        <w:keepLines/>
        <w:spacing w:before="280" w:beforeAutospacing="1" w:after="280" w:afterAutospacing="1" w:line="312" w:lineRule="auto"/>
        <w:ind w:left="280" w:right="280"/>
        <w:outlineLvl w:val="2"/>
        <w:rPr>
          <w:color w:val="000000"/>
          <w:sz w:val="32"/>
          <w:szCs w:val="32"/>
        </w:rPr>
      </w:pPr>
      <w:r>
        <w:rPr>
          <w:rFonts w:hint="eastAsia" w:ascii="黑体" w:hAnsi="黑体" w:eastAsia="黑体" w:cs="黑体"/>
          <w:b/>
          <w:color w:val="000000"/>
          <w:sz w:val="28"/>
        </w:rPr>
        <w:t>5.3 前后端分离部署</w:t>
      </w:r>
    </w:p>
    <w:p w14:paraId="1EFB972B">
      <w:pPr>
        <w:spacing w:after="160" w:line="384" w:lineRule="auto"/>
        <w:ind w:firstLine="480"/>
        <w:jc w:val="both"/>
        <w:rPr>
          <w:color w:val="000000"/>
        </w:rPr>
      </w:pPr>
      <w:r>
        <w:rPr>
          <w:rFonts w:hint="eastAsia" w:ascii="宋体" w:hAnsi="宋体" w:eastAsia="宋体" w:cs="宋体"/>
          <w:color w:val="000000"/>
          <w:sz w:val="24"/>
        </w:rPr>
        <w:t>前端目录（index.html + js/）可直接部署到 Nginx 或任意静态服务器；仅需在前端说明中把 API_BASE 由同源拼接改为后端完整地址（如 http://服务器IP:8080/api），后端已开全局 CORS，无需其他改动。</w:t>
      </w:r>
    </w:p>
    <w:p w14:paraId="43A3DF9A">
      <w:pPr>
        <w:pStyle w:val="2"/>
        <w:keepNext/>
        <w:keepLines/>
        <w:spacing w:before="360" w:beforeAutospacing="1" w:after="360" w:afterAutospacing="1" w:line="312" w:lineRule="auto"/>
        <w:ind w:left="360" w:right="360"/>
        <w:outlineLvl w:val="1"/>
        <w:rPr>
          <w:color w:val="000000"/>
          <w:sz w:val="32"/>
          <w:szCs w:val="32"/>
        </w:rPr>
      </w:pPr>
      <w:bookmarkStart w:id="5" w:name="section-6"/>
      <w:r>
        <w:rPr>
          <w:rFonts w:hint="eastAsia" w:ascii="黑体" w:hAnsi="黑体" w:eastAsia="黑体" w:cs="黑体"/>
          <w:b/>
          <w:color w:val="000000"/>
          <w:sz w:val="32"/>
        </w:rPr>
        <w:t>总结</w:t>
      </w:r>
      <w:bookmarkEnd w:id="5"/>
    </w:p>
    <w:p w14:paraId="008DC6CF">
      <w:pPr>
        <w:spacing w:after="160" w:line="384" w:lineRule="auto"/>
        <w:ind w:firstLine="480"/>
        <w:jc w:val="both"/>
        <w:rPr>
          <w:color w:val="000000"/>
        </w:rPr>
      </w:pPr>
      <w:r>
        <w:rPr>
          <w:rFonts w:hint="eastAsia" w:ascii="宋体" w:hAnsi="宋体" w:eastAsia="宋体" w:cs="宋体"/>
          <w:color w:val="000000"/>
          <w:sz w:val="24"/>
        </w:rPr>
        <w:t>本项目完整走通了"数据集分析 → 库表设计 → 后端接口 → 前端可视化 → 性能优化 → 测试验证 → 交付打包"的工程流程，最终交付可编译运行的源码工程（前后端分离打包）、免安装便携包、数据库脚本与本项目文档。</w:t>
      </w:r>
    </w:p>
    <w:p w14:paraId="43389EBF">
      <w:pPr>
        <w:spacing w:after="160" w:line="384" w:lineRule="auto"/>
        <w:ind w:firstLine="480"/>
        <w:jc w:val="both"/>
        <w:rPr>
          <w:color w:val="000000"/>
        </w:rPr>
      </w:pPr>
      <w:r>
        <w:rPr>
          <w:rFonts w:hint="eastAsia" w:ascii="宋体" w:hAnsi="宋体" w:eastAsia="宋体" w:cs="宋体"/>
          <w:color w:val="000000"/>
          <w:sz w:val="24"/>
        </w:rPr>
        <w:t>主要收获有三点。一是体会到真实数据集带来的口径陷阱：customer_id 与 unique_customer_id 的区别直接决定买家数与复购率的正确性，统计口径必须在设计阶段明确并写进文档。二是掌握了大数据量下的查询优化方法论：索引设计、两步分页、JOIN 聚合替代子查询，三项优化合计把最慢接口从 90 秒级压到 1 秒内，并且理解了"让耗时与数据量解耦、只与页大小相关"的分页设计思想。三是理解了前后端协作契约的重要性：统一响应结构、Swagger 接口文档、参数兜底约定、CORS 与同源部署，让前后端可以并行开发、独立部署。</w:t>
      </w:r>
    </w:p>
    <w:p w14:paraId="575F009F">
      <w:pPr>
        <w:spacing w:after="160" w:line="384" w:lineRule="auto"/>
        <w:ind w:firstLine="480"/>
        <w:jc w:val="both"/>
        <w:rPr>
          <w:color w:val="000000"/>
        </w:rPr>
      </w:pPr>
      <w:r>
        <w:rPr>
          <w:rFonts w:hint="eastAsia" w:ascii="宋体" w:hAnsi="宋体" w:eastAsia="宋体" w:cs="宋体"/>
          <w:color w:val="000000"/>
          <w:sz w:val="24"/>
        </w:rPr>
        <w:t>不足与改进方向：目前缺少单元测试覆盖（列入后续补充）；趋势数据为请求时计算，后续可引入定时预聚合或 Spark 离线计算支撑实时刷新；前端为原生实现，可考虑组件化框架提升可维护性；移动端适配尚未完成。</w:t>
      </w:r>
    </w:p>
    <w:p w14:paraId="4AF6C615">
      <w:bookmarkStart w:id="6" w:name="_GoBack"/>
      <w:bookmarkEnd w:id="6"/>
    </w:p>
    <w:sectPr>
      <w:footerReference r:id="rId3" w:type="default"/>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09CB0">
    <w:pPr>
      <w:jc w:val="center"/>
    </w:pPr>
    <w:r>
      <w:rPr>
        <w:rFonts w:hint="eastAsia"/>
        <w:color w:val="888888"/>
        <w:sz w:val="18"/>
      </w:rPr>
      <w:t xml:space="preserve">第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2"/>
  </w:compat>
  <w:rsids>
    <w:rsidRoot w:val="00000000"/>
    <w:rsid w:val="58A960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Asci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nhideWhenUsed="0" w:uiPriority="99" w:semiHidden="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HAnsi" w:eastAsiaTheme="minorEastAsia" w:cstheme="minorBidi"/>
      <w:kern w:val="2"/>
      <w:sz w:val="21"/>
      <w:szCs w:val="24"/>
      <w:lang w:val="en-US" w:eastAsia="zh-CN" w:bidi="ar-SA"/>
    </w:rPr>
  </w:style>
  <w:style w:type="paragraph" w:styleId="2">
    <w:name w:val="heading 2"/>
    <w:next w:val="1"/>
    <w:qFormat/>
    <w:uiPriority w:val="9"/>
    <w:pPr>
      <w:keepNext/>
      <w:keepLines/>
      <w:spacing w:before="200" w:after="100"/>
      <w:jc w:val="left"/>
      <w:outlineLvl w:val="1"/>
    </w:pPr>
    <w:rPr>
      <w:rFonts w:asciiTheme="minorAscii" w:hAnsiTheme="minorHAnsi" w:eastAsiaTheme="minorEastAsia" w:cstheme="minorBidi"/>
      <w:b/>
      <w:kern w:val="2"/>
      <w:sz w:val="26"/>
      <w:szCs w:val="26"/>
      <w:lang w:val="en-US" w:eastAsia="zh-CN" w:bidi="ar-SA"/>
    </w:rPr>
  </w:style>
  <w:style w:type="paragraph" w:styleId="3">
    <w:name w:val="heading 3"/>
    <w:next w:val="1"/>
    <w:qFormat/>
    <w:uiPriority w:val="9"/>
    <w:pPr>
      <w:keepNext/>
      <w:keepLines/>
      <w:spacing w:before="180" w:after="80"/>
      <w:jc w:val="left"/>
      <w:outlineLvl w:val="2"/>
    </w:pPr>
    <w:rPr>
      <w:rFonts w:asciiTheme="minorAscii" w:hAnsiTheme="minorHAnsi" w:eastAsiaTheme="minorEastAsia" w:cstheme="minorBidi"/>
      <w:b/>
      <w:kern w:val="2"/>
      <w:sz w:val="24"/>
      <w:szCs w:val="24"/>
      <w:lang w:val="en-US" w:eastAsia="zh-CN" w:bidi="ar-SA"/>
    </w:rPr>
  </w:style>
  <w:style w:type="character" w:default="1" w:styleId="5">
    <w:name w:val="Default Paragraph Font"/>
    <w:semiHidden/>
    <w:unhideWhenUsed/>
    <w:uiPriority w:val="1"/>
  </w:style>
  <w:style w:type="table" w:default="1" w:styleId="4">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4112</Words>
  <Characters>5943</Characters>
  <TotalTime>0</TotalTime>
  <ScaleCrop>false</ScaleCrop>
  <LinksUpToDate>false</LinksUpToDate>
  <CharactersWithSpaces>6323</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2026-10-25T14:31:00Z</dcterms:created>
  <cp:lastModifiedBy>八岁</cp:lastModifiedBy>
  <dcterms:modified xsi:type="dcterms:W3CDTF">2026-10-25T07:35:45Z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"01a171c0320a7e3196949c29860c1e78", "ReservedCode1": "", "ContentPropagator": "00119111010856365494821B355", "PropagateID": "01a171c0320a7e3196949c29860c1e78", "ReservedCode2": ""}}</vt:lpwstr>
  </property>
  <property fmtid="{D5CDD505-2E9C-101B-9397-08002B2CF9AE}" pid="3" name="KSOTemplateDocerSaveRecord">
    <vt:lpwstr>eyJoZGlkIjoiNTk4ZTU4ZTBhNzNmZTZkNWE0NWQ5YjQ5MjlhMWRjYjQiLCJ1c2VySWQiOiI5MTYyOTk2NjQifQ==</vt:lpwstr>
  </property>
  <property fmtid="{D5CDD505-2E9C-101B-9397-08002B2CF9AE}" pid="4" name="KSOProductBuildVer">
    <vt:lpwstr>2052-12.1.0.29161</vt:lpwstr>
  </property>
  <property fmtid="{D5CDD505-2E9C-101B-9397-08002B2CF9AE}" pid="5" name="ICV">
    <vt:lpwstr>391E4041DA0C4966A1FC275455CF3B0D_12</vt:lpwstr>
  </property>
</Properties>
</file>