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color w:val="007ddf"/>
          <w:sz w:val="24"/>
          <w:szCs w:val="24"/>
        </w:rPr>
      </w:pPr>
      <w:r w:rsidDel="00000000" w:rsidR="00000000" w:rsidRPr="00000000">
        <w:rPr>
          <w:rtl w:val="0"/>
        </w:rPr>
        <w:t xml:space="preserve"># TO DO: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25232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d454c"/>
          <w:sz w:val="24"/>
          <w:szCs w:val="24"/>
          <w:rtl w:val="0"/>
        </w:rPr>
        <w:t xml:space="preserve">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0" w:lineRule="auto"/>
        <w:ind w:left="700" w:right="-20" w:hanging="360"/>
      </w:pPr>
      <w:r w:rsidDel="00000000" w:rsidR="00000000" w:rsidRPr="00000000">
        <w:rPr>
          <w:rFonts w:ascii="Arial" w:cs="Arial" w:eastAsia="Arial" w:hAnsi="Arial"/>
          <w:color w:val="454441"/>
          <w:sz w:val="24"/>
          <w:szCs w:val="24"/>
          <w:rtl w:val="0"/>
        </w:rPr>
        <w:t xml:space="preserve">Assignment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900" w:right="360" w:hanging="360"/>
      </w:pPr>
      <w:hyperlink r:id="rId7">
        <w:r w:rsidDel="00000000" w:rsidR="00000000" w:rsidRPr="00000000">
          <w:rPr>
            <w:rFonts w:ascii="Arial" w:cs="Arial" w:eastAsia="Arial" w:hAnsi="Arial"/>
            <w:b w:val="1"/>
            <w:color w:val="007ddf"/>
            <w:sz w:val="24"/>
            <w:szCs w:val="24"/>
            <w:rtl w:val="0"/>
          </w:rPr>
          <w:t xml:space="preserve">Assessment 2 - Preparation of statistical methods and analysis for peer-reviewed journal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900" w:right="360" w:hanging="360"/>
      </w:pPr>
      <w:r w:rsidDel="00000000" w:rsidR="00000000" w:rsidRPr="00000000">
        <w:rPr>
          <w:rFonts w:ascii="Arial" w:cs="Arial" w:eastAsia="Arial" w:hAnsi="Arial"/>
          <w:color w:val="454441"/>
          <w:sz w:val="24"/>
          <w:szCs w:val="24"/>
          <w:rtl w:val="0"/>
        </w:rPr>
        <w:t xml:space="preserve">9 May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900" w:right="360" w:hanging="360"/>
      </w:pPr>
      <w:r w:rsidDel="00000000" w:rsidR="00000000" w:rsidRPr="00000000">
        <w:rPr>
          <w:rFonts w:ascii="Arial" w:cs="Arial" w:eastAsia="Arial" w:hAnsi="Arial"/>
          <w:color w:val="454441"/>
          <w:sz w:val="24"/>
          <w:szCs w:val="24"/>
          <w:rtl w:val="0"/>
        </w:rPr>
        <w:t xml:space="preserve">40 pts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00" w:right="-20" w:hanging="360"/>
      </w:pPr>
      <w:r w:rsidDel="00000000" w:rsidR="00000000" w:rsidRPr="00000000">
        <w:rPr>
          <w:rFonts w:ascii="Arial" w:cs="Arial" w:eastAsia="Arial" w:hAnsi="Arial"/>
          <w:color w:val="454441"/>
          <w:sz w:val="24"/>
          <w:szCs w:val="24"/>
          <w:rtl w:val="0"/>
        </w:rPr>
        <w:t xml:space="preserve">Assignment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900" w:right="360" w:hanging="360"/>
      </w:pPr>
      <w:hyperlink r:id="rId8">
        <w:r w:rsidDel="00000000" w:rsidR="00000000" w:rsidRPr="00000000">
          <w:rPr>
            <w:rFonts w:ascii="Arial" w:cs="Arial" w:eastAsia="Arial" w:hAnsi="Arial"/>
            <w:b w:val="1"/>
            <w:color w:val="007ddf"/>
            <w:sz w:val="24"/>
            <w:szCs w:val="24"/>
            <w:rtl w:val="0"/>
          </w:rPr>
          <w:t xml:space="preserve">Assessment 3 - Assuming the role of a statistician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900" w:right="360" w:hanging="360"/>
      </w:pPr>
      <w:r w:rsidDel="00000000" w:rsidR="00000000" w:rsidRPr="00000000">
        <w:rPr>
          <w:rFonts w:ascii="Arial" w:cs="Arial" w:eastAsia="Arial" w:hAnsi="Arial"/>
          <w:color w:val="454441"/>
          <w:sz w:val="24"/>
          <w:szCs w:val="24"/>
          <w:rtl w:val="0"/>
        </w:rPr>
        <w:t xml:space="preserve">40 pts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00" w:right="-20" w:hanging="360"/>
      </w:pPr>
      <w:r w:rsidDel="00000000" w:rsidR="00000000" w:rsidRPr="00000000">
        <w:rPr>
          <w:rFonts w:ascii="Arial" w:cs="Arial" w:eastAsia="Arial" w:hAnsi="Arial"/>
          <w:color w:val="454441"/>
          <w:sz w:val="24"/>
          <w:szCs w:val="24"/>
          <w:rtl w:val="0"/>
        </w:rPr>
        <w:t xml:space="preserve">Page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900" w:right="360" w:hanging="360"/>
      </w:pPr>
      <w:hyperlink r:id="rId9">
        <w:r w:rsidDel="00000000" w:rsidR="00000000" w:rsidRPr="00000000">
          <w:rPr>
            <w:rFonts w:ascii="Arial" w:cs="Arial" w:eastAsia="Arial" w:hAnsi="Arial"/>
            <w:b w:val="1"/>
            <w:color w:val="007ddf"/>
            <w:sz w:val="24"/>
            <w:szCs w:val="24"/>
            <w:rtl w:val="0"/>
          </w:rPr>
          <w:t xml:space="preserve">ACU Academic skills unit / Academic writing / Reflective writing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eef7ff" w:val="clear"/>
        <w:spacing w:after="0" w:before="0" w:lineRule="auto"/>
        <w:ind w:left="700" w:right="-20" w:hanging="360"/>
      </w:pPr>
      <w:r w:rsidDel="00000000" w:rsidR="00000000" w:rsidRPr="00000000">
        <w:rPr>
          <w:rFonts w:ascii="Arial" w:cs="Arial" w:eastAsia="Arial" w:hAnsi="Arial"/>
          <w:color w:val="454441"/>
          <w:sz w:val="24"/>
          <w:szCs w:val="24"/>
          <w:rtl w:val="0"/>
        </w:rPr>
        <w:t xml:space="preserve">Page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eef7ff" w:val="clear"/>
        <w:ind w:left="900" w:right="360" w:hanging="360"/>
      </w:pPr>
      <w:hyperlink r:id="rId10">
        <w:r w:rsidDel="00000000" w:rsidR="00000000" w:rsidRPr="00000000">
          <w:rPr>
            <w:rFonts w:ascii="Arial" w:cs="Arial" w:eastAsia="Arial" w:hAnsi="Arial"/>
            <w:b w:val="1"/>
            <w:color w:val="007ddf"/>
            <w:sz w:val="24"/>
            <w:szCs w:val="24"/>
            <w:rtl w:val="0"/>
          </w:rPr>
          <w:t xml:space="preserve">Critiquing research papers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25232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36"/>
      <w:szCs w:val="36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ind w:left="360"/>
    </w:pPr>
    <w:rPr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36"/>
      <w:szCs w:val="36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ind w:left="360"/>
    </w:pPr>
    <w:rPr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anvas.acu.edu.au/courses/25162/modules/items/1172438" TargetMode="External"/><Relationship Id="rId9" Type="http://schemas.openxmlformats.org/officeDocument/2006/relationships/hyperlink" Target="https://canvas.acu.edu.au/courses/25162/modules/items/1172437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anvas.acu.edu.au/courses/25162/modules/items/1172434" TargetMode="External"/><Relationship Id="rId8" Type="http://schemas.openxmlformats.org/officeDocument/2006/relationships/hyperlink" Target="https://canvas.acu.edu.au/courses/25162/modules/items/11724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4TU9spdeTHKiyhCWuwmrLfD8Nw==">CgMxLjA4AHIhMW9mU2xmZUM2QWxLX3l1YlAxYTRrbDQ4dDhxc1Nmc1VL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