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34.png" ContentType="image/png"/>
  <Override PartName="/word/media/rId29.png" ContentType="image/png"/>
  <Override PartName="/word/media/rId67.png" ContentType="image/png"/>
  <Override PartName="/word/media/rId63.png" ContentType="image/png"/>
  <Override PartName="/word/media/rId57.png" ContentType="image/png"/>
  <Override PartName="/word/media/rId48.png" ContentType="image/png"/>
  <Override PartName="/word/media/rId51.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软件功能设计文档"/>
    <w:p>
      <w:pPr>
        <w:pStyle w:val="Heading1"/>
      </w:pPr>
      <w:r>
        <w:t xml:space="preserve">软件功能设计文档</w:t>
      </w:r>
    </w:p>
    <w:p>
      <w:pPr>
        <w:pStyle w:val="FirstParagraph"/>
      </w:pPr>
      <w:r>
        <w:rPr>
          <w:bCs/>
          <w:b/>
        </w:rPr>
        <w:t xml:space="preserve">项目名称</w:t>
      </w:r>
      <w:r>
        <w:t xml:space="preserve">：面向麒麟操作系统的安全智能运维 Agent</w:t>
      </w:r>
      <w:r>
        <w:t xml:space="preserve"> </w:t>
      </w:r>
      <w:r>
        <w:rPr>
          <w:bCs/>
          <w:b/>
        </w:rPr>
        <w:t xml:space="preserve">赛题编号</w:t>
      </w:r>
      <w:r>
        <w:t xml:space="preserve">：中国软件杯 A2</w:t>
      </w:r>
      <w:r>
        <w:t xml:space="preserve"> </w:t>
      </w:r>
      <w:r>
        <w:rPr>
          <w:bCs/>
          <w:b/>
        </w:rPr>
        <w:t xml:space="preserve">文档版本</w:t>
      </w:r>
      <w:r>
        <w:t xml:space="preserve">：v1.1</w:t>
      </w:r>
    </w:p>
    <w:p>
      <w:r>
        <w:pict>
          <v:rect style="width:0;height:1.5pt" o:hralign="center" o:hrstd="t" o:hr="t"/>
        </w:pict>
      </w:r>
    </w:p>
    <w:bookmarkStart w:id="22" w:name="引言"/>
    <w:p>
      <w:pPr>
        <w:pStyle w:val="Heading2"/>
      </w:pPr>
      <w:r>
        <w:t xml:space="preserve">1 引言</w:t>
      </w:r>
    </w:p>
    <w:bookmarkStart w:id="20" w:name="编写目的"/>
    <w:p>
      <w:pPr>
        <w:pStyle w:val="Heading3"/>
      </w:pPr>
      <w:r>
        <w:t xml:space="preserve">1.1 编写目的</w:t>
      </w:r>
    </w:p>
    <w:p>
      <w:pPr>
        <w:pStyle w:val="FirstParagraph"/>
      </w:pPr>
      <w:r>
        <w:t xml:space="preserve">本文档在需求分析的基础上，给出系统的总体设计与详细设计，内容涵盖系统架构、模块划分、核心类设计、关键流程时序、数据库与接口设计，以及部署与构件设计，作为编码实现与系统测试的直接依据。</w:t>
      </w:r>
    </w:p>
    <w:bookmarkEnd w:id="20"/>
    <w:bookmarkStart w:id="21" w:name="设计指导思想"/>
    <w:p>
      <w:pPr>
        <w:pStyle w:val="Heading3"/>
      </w:pPr>
      <w:r>
        <w:t xml:space="preserve">1.2 设计指导思想</w:t>
      </w:r>
    </w:p>
    <w:p>
      <w:pPr>
        <w:pStyle w:val="FirstParagraph"/>
      </w:pPr>
      <w:r>
        <w:t xml:space="preserve">本系统的第一重安全保证并不在于事后拦住大模型生成的危险命令，而在于从架构上让大模型根本没有生成自由命令的途径。这一思想体现为能力受限范式（Action-Selector）：在感知与查询路径上，大模型只能从只读 MCP 工具中选择工具，既不能拼装命令，也不能自由执行，工具返回的不可信输出还需经过双模型隔离处理后才会回喂规划模型；在变更与处置路径上，系统只提供有限的若干个白名单参数化动作，且这些动作只能由用户经专用端点显式触发并强制二次确认，大模型无法将它们当作工具来调用，因为它们根本不在工具注册表中。</w:t>
      </w:r>
    </w:p>
    <w:p>
      <w:pPr>
        <w:pStyle w:val="BodyText"/>
      </w:pPr>
      <w:r>
        <w:t xml:space="preserve">由这一架构得到两条结构性不变量：其一，全部 MCP 工具均为只读，不具备改变状态或对外联网的能力，因此注入即便得逞也无法升级为状态变更；其二，变更入口与大模型的编排路径在物理上相互隔离。在此架构之上，命令规则引擎作为纵深防御进一步兜底。换言之，架构隔离是确定性的主控制，规则引擎是其上的补充防线。</w:t>
      </w:r>
    </w:p>
    <w:p>
      <w:r>
        <w:pict>
          <v:rect style="width:0;height:1.5pt" o:hralign="center" o:hrstd="t" o:hr="t"/>
        </w:pict>
      </w:r>
    </w:p>
    <w:bookmarkEnd w:id="21"/>
    <w:bookmarkEnd w:id="22"/>
    <w:bookmarkStart w:id="33" w:name="总体设计"/>
    <w:p>
      <w:pPr>
        <w:pStyle w:val="Heading2"/>
      </w:pPr>
      <w:r>
        <w:t xml:space="preserve">2 总体设计</w:t>
      </w:r>
    </w:p>
    <w:bookmarkStart w:id="23" w:name="设计目标与原则"/>
    <w:p>
      <w:pPr>
        <w:pStyle w:val="Heading3"/>
      </w:pPr>
      <w:r>
        <w:t xml:space="preserve">2.1 设计目标与原则</w:t>
      </w:r>
    </w:p>
    <w:p>
      <w:pPr>
        <w:pStyle w:val="FirstParagraph"/>
      </w:pPr>
      <w:r>
        <w:t xml:space="preserve">系统的设计遵循若干一以贯之的原则。安全护栏被置于核心地位，由四道防线、架构隔离与信息流控制共同构成。所有可变更命令都必须经过唯一的执行出口，护栏不放行即不执行。系统坚持最小权限原则，非必要不使用 root，受控动作在沙箱中降权落地。系统具备全链路可追溯性，每次会话都产出五段思维链并以哈希链固定。系统采用插件化设计以便扩展，工具注册表、规则库与白名单动作均可按需增补。在技术栈上，系统贯彻国产化要求，采用国产开源大模型并面向麒麟与 LoongArch 部署。</w:t>
      </w:r>
    </w:p>
    <w:bookmarkEnd w:id="23"/>
    <w:bookmarkStart w:id="27" w:name="总体架构"/>
    <w:p>
      <w:pPr>
        <w:pStyle w:val="Heading3"/>
      </w:pPr>
      <w:r>
        <w:t xml:space="preserve">2.2 总体架构</w:t>
      </w:r>
    </w:p>
    <w:p>
      <w:pPr>
        <w:pStyle w:val="FirstParagraph"/>
      </w:pPr>
      <w:r>
        <w:t xml:space="preserve">系统采用 B/S 分层架构，自上而下依次为表示层、应用服务层、核心域层、工具层与外部依赖，各层之间通过明确定义的接口协作，总体结构如图 3.1 所示。表示层为浏览器中的单页应用；应用服务层提供 REST 接口并完成请求编排；核心域层承载编排器、安全护栏、执行器与审计等核心逻辑；工具层封装只读运维工具；外部依赖包括大模型服务与麒麟操作系统本身。</w:t>
      </w:r>
    </w:p>
    <w:p>
      <w:pPr>
        <w:pStyle w:val="CaptionedFigure"/>
      </w:pPr>
      <w:r>
        <w:drawing>
          <wp:inline>
            <wp:extent cx="5334000" cy="5039065"/>
            <wp:effectExtent b="0" l="0" r="0" t="0"/>
            <wp:docPr descr="总体架构图" title="" id="25" name="Picture"/>
            <a:graphic>
              <a:graphicData uri="http://schemas.openxmlformats.org/drawingml/2006/picture">
                <pic:pic>
                  <pic:nvPicPr>
                    <pic:cNvPr descr="uml/architecture.png" id="26" name="Picture"/>
                    <pic:cNvPicPr>
                      <a:picLocks noChangeArrowheads="1" noChangeAspect="1"/>
                    </pic:cNvPicPr>
                  </pic:nvPicPr>
                  <pic:blipFill>
                    <a:blip r:embed="rId24"/>
                    <a:stretch>
                      <a:fillRect/>
                    </a:stretch>
                  </pic:blipFill>
                  <pic:spPr bwMode="auto">
                    <a:xfrm>
                      <a:off x="0" y="0"/>
                      <a:ext cx="5334000" cy="5039065"/>
                    </a:xfrm>
                    <a:prstGeom prst="rect">
                      <a:avLst/>
                    </a:prstGeom>
                    <a:noFill/>
                    <a:ln w="9525">
                      <a:noFill/>
                      <a:headEnd/>
                      <a:tailEnd/>
                    </a:ln>
                  </pic:spPr>
                </pic:pic>
              </a:graphicData>
            </a:graphic>
          </wp:inline>
        </w:drawing>
      </w:r>
    </w:p>
    <w:p>
      <w:pPr>
        <w:pStyle w:val="ImageCaption"/>
      </w:pPr>
      <w:r>
        <w:t xml:space="preserve">总体架构图</w:t>
      </w:r>
    </w:p>
    <w:p>
      <w:pPr>
        <w:pStyle w:val="BodyText"/>
      </w:pPr>
      <w:r>
        <w:t xml:space="preserve">图 3.1　系统总体架构图（B/S 分层）</w:t>
      </w:r>
    </w:p>
    <w:bookmarkEnd w:id="27"/>
    <w:bookmarkStart w:id="28" w:name="模块划分"/>
    <w:p>
      <w:pPr>
        <w:pStyle w:val="Heading3"/>
      </w:pPr>
      <w:r>
        <w:t xml:space="preserve">2.3 模块划分</w:t>
      </w:r>
    </w:p>
    <w:p>
      <w:pPr>
        <w:pStyle w:val="FirstParagraph"/>
      </w:pPr>
      <w:r>
        <w:t xml:space="preserve">系统划分为六个核心模块，各模块职责明确、边界清晰，其概况如表 3.1 所示。编排器负责将自然语言转化为选工具、执行与作答的多轮过程，并产出思维链；MCP 工具层封装 22 个只读运维感知工具并以插件方式注册；安全护栏实现四道防线与能力面隔离，承担抗注入职责；执行器与受控动作模块提供统一的最小权限执行出口与白名单动作；审计溯源模块负责五段思维链的落库、哈希链固定与证据包导出；根因分析模块对磁盘、僵尸进程、负载、内存、I/O 与配置漂移等问题进行关联分析。</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模块</w:t>
            </w:r>
          </w:p>
        </w:tc>
        <w:tc>
          <w:tcPr/>
          <w:p>
            <w:pPr>
              <w:pStyle w:val="Compact"/>
              <w:jc w:val="left"/>
            </w:pPr>
            <w:r>
              <w:t xml:space="preserve">目录</w:t>
            </w:r>
          </w:p>
        </w:tc>
        <w:tc>
          <w:tcPr/>
          <w:p>
            <w:pPr>
              <w:pStyle w:val="Compact"/>
              <w:jc w:val="left"/>
            </w:pPr>
            <w:r>
              <w:t xml:space="preserve">职责</w:t>
            </w:r>
          </w:p>
        </w:tc>
      </w:tr>
      <w:tr>
        <w:tc>
          <w:tcPr/>
          <w:p>
            <w:pPr>
              <w:pStyle w:val="Compact"/>
              <w:jc w:val="left"/>
            </w:pPr>
            <w:r>
              <w:t xml:space="preserve">编排器</w:t>
            </w:r>
          </w:p>
        </w:tc>
        <w:tc>
          <w:tcPr/>
          <w:p>
            <w:pPr>
              <w:pStyle w:val="Compact"/>
              <w:jc w:val="left"/>
            </w:pPr>
            <w:r>
              <w:rPr>
                <w:rStyle w:val="VerbatimChar"/>
              </w:rPr>
              <w:t xml:space="preserve">core/orchestrator.py</w:t>
            </w:r>
          </w:p>
        </w:tc>
        <w:tc>
          <w:tcPr/>
          <w:p>
            <w:pPr>
              <w:pStyle w:val="Compact"/>
              <w:jc w:val="left"/>
            </w:pPr>
            <w:r>
              <w:t xml:space="preserve">自然语言到选工具、执行、作答的多轮编排与思维链产出</w:t>
            </w:r>
          </w:p>
        </w:tc>
      </w:tr>
      <w:tr>
        <w:tc>
          <w:tcPr/>
          <w:p>
            <w:pPr>
              <w:pStyle w:val="Compact"/>
              <w:jc w:val="left"/>
            </w:pPr>
            <w:r>
              <w:t xml:space="preserve">MCP 工具层</w:t>
            </w:r>
          </w:p>
        </w:tc>
        <w:tc>
          <w:tcPr/>
          <w:p>
            <w:pPr>
              <w:pStyle w:val="Compact"/>
              <w:jc w:val="left"/>
            </w:pPr>
            <w:r>
              <w:rPr>
                <w:rStyle w:val="VerbatimChar"/>
              </w:rPr>
              <w:t xml:space="preserve">mcp_server/</w:t>
            </w:r>
          </w:p>
        </w:tc>
        <w:tc>
          <w:tcPr/>
          <w:p>
            <w:pPr>
              <w:pStyle w:val="Compact"/>
              <w:jc w:val="left"/>
            </w:pPr>
            <w:r>
              <w:t xml:space="preserve">22 个只读运维感知工具，插件化注册</w:t>
            </w:r>
          </w:p>
        </w:tc>
      </w:tr>
      <w:tr>
        <w:tc>
          <w:tcPr/>
          <w:p>
            <w:pPr>
              <w:pStyle w:val="Compact"/>
              <w:jc w:val="left"/>
            </w:pPr>
            <w:r>
              <w:t xml:space="preserve">安全护栏</w:t>
            </w:r>
          </w:p>
        </w:tc>
        <w:tc>
          <w:tcPr/>
          <w:p>
            <w:pPr>
              <w:pStyle w:val="Compact"/>
              <w:jc w:val="left"/>
            </w:pPr>
            <w:r>
              <w:rPr>
                <w:rStyle w:val="VerbatimChar"/>
              </w:rPr>
              <w:t xml:space="preserve">guardrail/</w:t>
            </w:r>
          </w:p>
        </w:tc>
        <w:tc>
          <w:tcPr/>
          <w:p>
            <w:pPr>
              <w:pStyle w:val="Compact"/>
              <w:jc w:val="left"/>
            </w:pPr>
            <w:r>
              <w:t xml:space="preserve">四道防线、能力面隔离与抗注入</w:t>
            </w:r>
          </w:p>
        </w:tc>
      </w:tr>
      <w:tr>
        <w:tc>
          <w:tcPr/>
          <w:p>
            <w:pPr>
              <w:pStyle w:val="Compact"/>
              <w:jc w:val="left"/>
            </w:pPr>
            <w:r>
              <w:t xml:space="preserve">执行器与受控动作</w:t>
            </w:r>
          </w:p>
        </w:tc>
        <w:tc>
          <w:tcPr/>
          <w:p>
            <w:pPr>
              <w:pStyle w:val="Compact"/>
              <w:jc w:val="left"/>
            </w:pPr>
            <w:r>
              <w:rPr>
                <w:rStyle w:val="VerbatimChar"/>
              </w:rPr>
              <w:t xml:space="preserve">core/executor.py</w:t>
            </w:r>
            <w:r>
              <w:t xml:space="preserve">、</w:t>
            </w:r>
            <w:r>
              <w:rPr>
                <w:rStyle w:val="VerbatimChar"/>
              </w:rPr>
              <w:t xml:space="preserve">core/actions.py</w:t>
            </w:r>
          </w:p>
        </w:tc>
        <w:tc>
          <w:tcPr/>
          <w:p>
            <w:pPr>
              <w:pStyle w:val="Compact"/>
              <w:jc w:val="left"/>
            </w:pPr>
            <w:r>
              <w:t xml:space="preserve">统一最小权限出口与白名单动作</w:t>
            </w:r>
          </w:p>
        </w:tc>
      </w:tr>
      <w:tr>
        <w:tc>
          <w:tcPr/>
          <w:p>
            <w:pPr>
              <w:pStyle w:val="Compact"/>
              <w:jc w:val="left"/>
            </w:pPr>
            <w:r>
              <w:t xml:space="preserve">审计溯源</w:t>
            </w:r>
          </w:p>
        </w:tc>
        <w:tc>
          <w:tcPr/>
          <w:p>
            <w:pPr>
              <w:pStyle w:val="Compact"/>
              <w:jc w:val="left"/>
            </w:pPr>
            <w:r>
              <w:rPr>
                <w:rStyle w:val="VerbatimChar"/>
              </w:rPr>
              <w:t xml:space="preserve">audit/store.py</w:t>
            </w:r>
          </w:p>
        </w:tc>
        <w:tc>
          <w:tcPr/>
          <w:p>
            <w:pPr>
              <w:pStyle w:val="Compact"/>
              <w:jc w:val="left"/>
            </w:pPr>
            <w:r>
              <w:t xml:space="preserve">五段思维链、哈希链与证据包</w:t>
            </w:r>
          </w:p>
        </w:tc>
      </w:tr>
      <w:tr>
        <w:tc>
          <w:tcPr/>
          <w:p>
            <w:pPr>
              <w:pStyle w:val="Compact"/>
              <w:jc w:val="left"/>
            </w:pPr>
            <w:r>
              <w:t xml:space="preserve">根因分析</w:t>
            </w:r>
          </w:p>
        </w:tc>
        <w:tc>
          <w:tcPr/>
          <w:p>
            <w:pPr>
              <w:pStyle w:val="Compact"/>
              <w:jc w:val="left"/>
            </w:pPr>
            <w:r>
              <w:rPr>
                <w:rStyle w:val="VerbatimChar"/>
              </w:rPr>
              <w:t xml:space="preserve">core/diagnosis.py</w:t>
            </w:r>
          </w:p>
        </w:tc>
        <w:tc>
          <w:tcPr/>
          <w:p>
            <w:pPr>
              <w:pStyle w:val="Compact"/>
              <w:jc w:val="left"/>
            </w:pPr>
            <w:r>
              <w:t xml:space="preserve">磁盘、僵尸进程、负载、内存、I/O 与配置漂移关联分析</w:t>
            </w:r>
          </w:p>
        </w:tc>
      </w:tr>
    </w:tbl>
    <w:p>
      <w:pPr>
        <w:pStyle w:val="BodyText"/>
      </w:pPr>
      <w:r>
        <w:t xml:space="preserve">表 3.1　核心模块划分</w:t>
      </w:r>
    </w:p>
    <w:bookmarkEnd w:id="28"/>
    <w:bookmarkStart w:id="32" w:name="主设计类图"/>
    <w:p>
      <w:pPr>
        <w:pStyle w:val="Heading3"/>
      </w:pPr>
      <w:r>
        <w:t xml:space="preserve">2.4 主设计类图</w:t>
      </w:r>
    </w:p>
    <w:p>
      <w:pPr>
        <w:pStyle w:val="FirstParagraph"/>
      </w:pPr>
      <w:r>
        <w:t xml:space="preserve">系统核心域的主要类及其关系如图 3.2 所示。编排器依赖大模型提供者抽象（具有 DeepSeek 与 Mock 两个实现）与 MCP 客户端，并与护栏的若干类（意图分类、规则引擎、风险研判、能力面评估）以及审计存储协同，共同完成一次会话。执行器是命令的统一裁决出口，受控动作模块在其之上叠加语义闸门。</w:t>
      </w:r>
    </w:p>
    <w:p>
      <w:pPr>
        <w:pStyle w:val="CaptionedFigure"/>
      </w:pPr>
      <w:r>
        <w:drawing>
          <wp:inline>
            <wp:extent cx="5334000" cy="2214136"/>
            <wp:effectExtent b="0" l="0" r="0" t="0"/>
            <wp:docPr descr="主设计类图" title="" id="30" name="Picture"/>
            <a:graphic>
              <a:graphicData uri="http://schemas.openxmlformats.org/drawingml/2006/picture">
                <pic:pic>
                  <pic:nvPicPr>
                    <pic:cNvPr descr="uml/class-overview.png" id="31" name="Picture"/>
                    <pic:cNvPicPr>
                      <a:picLocks noChangeArrowheads="1" noChangeAspect="1"/>
                    </pic:cNvPicPr>
                  </pic:nvPicPr>
                  <pic:blipFill>
                    <a:blip r:embed="rId29"/>
                    <a:stretch>
                      <a:fillRect/>
                    </a:stretch>
                  </pic:blipFill>
                  <pic:spPr bwMode="auto">
                    <a:xfrm>
                      <a:off x="0" y="0"/>
                      <a:ext cx="5334000" cy="2214136"/>
                    </a:xfrm>
                    <a:prstGeom prst="rect">
                      <a:avLst/>
                    </a:prstGeom>
                    <a:noFill/>
                    <a:ln w="9525">
                      <a:noFill/>
                      <a:headEnd/>
                      <a:tailEnd/>
                    </a:ln>
                  </pic:spPr>
                </pic:pic>
              </a:graphicData>
            </a:graphic>
          </wp:inline>
        </w:drawing>
      </w:r>
    </w:p>
    <w:p>
      <w:pPr>
        <w:pStyle w:val="ImageCaption"/>
      </w:pPr>
      <w:r>
        <w:t xml:space="preserve">主设计类图</w:t>
      </w:r>
    </w:p>
    <w:p>
      <w:pPr>
        <w:pStyle w:val="BodyText"/>
      </w:pPr>
      <w:r>
        <w:t xml:space="preserve">图 3.2　系统主设计类图（核心域）</w:t>
      </w:r>
    </w:p>
    <w:p>
      <w:r>
        <w:pict>
          <v:rect style="width:0;height:1.5pt" o:hralign="center" o:hrstd="t" o:hr="t"/>
        </w:pict>
      </w:r>
    </w:p>
    <w:bookmarkEnd w:id="32"/>
    <w:bookmarkEnd w:id="33"/>
    <w:bookmarkStart w:id="55" w:name="详细设计"/>
    <w:p>
      <w:pPr>
        <w:pStyle w:val="Heading2"/>
      </w:pPr>
      <w:r>
        <w:t xml:space="preserve">3 详细设计</w:t>
      </w:r>
    </w:p>
    <w:bookmarkStart w:id="43" w:name="安全护栏设计"/>
    <w:p>
      <w:pPr>
        <w:pStyle w:val="Heading3"/>
      </w:pPr>
      <w:r>
        <w:t xml:space="preserve">3.1 安全护栏设计</w:t>
      </w:r>
    </w:p>
    <w:bookmarkStart w:id="37" w:name="四道防线总览"/>
    <w:p>
      <w:pPr>
        <w:pStyle w:val="Heading4"/>
      </w:pPr>
      <w:r>
        <w:t xml:space="preserve">3.1.1 四道防线总览</w:t>
      </w:r>
    </w:p>
    <w:p>
      <w:pPr>
        <w:pStyle w:val="FirstParagraph"/>
      </w:pPr>
      <w:r>
        <w:t xml:space="preserve">安全护栏由四道防线构成，并分布在两条不同的链路上。在编排链路上，输入指令先经过意图分类（作为路由层，将只读查询导向快速路径、将修改类意图导向研判路径），对修改类意图再叠加一次基于语义的研判（其结论与规则裁决保守合并，取更严者），同时对用户输入与工具输出做提示词注入检测。在命令链路上，所有候选命令经由执行器这一统一出口，先后接受高危命令规则库的裁决与最小权限校验。其中规则库的裁决综合了正则匹配、真实路径兜底、Bash 抽象语法树结构分析与副作用效果分析四种手段，对四者的命中结果保守合并，只升不降。护栏各类的详细设计如图 4.1 所示。</w:t>
      </w:r>
    </w:p>
    <w:p>
      <w:pPr>
        <w:pStyle w:val="CaptionedFigure"/>
      </w:pPr>
      <w:r>
        <w:drawing>
          <wp:inline>
            <wp:extent cx="5334000" cy="2603905"/>
            <wp:effectExtent b="0" l="0" r="0" t="0"/>
            <wp:docPr descr="护栏包类图" title="" id="35" name="Picture"/>
            <a:graphic>
              <a:graphicData uri="http://schemas.openxmlformats.org/drawingml/2006/picture">
                <pic:pic>
                  <pic:nvPicPr>
                    <pic:cNvPr descr="uml/class-guardrail.png" id="36" name="Picture"/>
                    <pic:cNvPicPr>
                      <a:picLocks noChangeArrowheads="1" noChangeAspect="1"/>
                    </pic:cNvPicPr>
                  </pic:nvPicPr>
                  <pic:blipFill>
                    <a:blip r:embed="rId34"/>
                    <a:stretch>
                      <a:fillRect/>
                    </a:stretch>
                  </pic:blipFill>
                  <pic:spPr bwMode="auto">
                    <a:xfrm>
                      <a:off x="0" y="0"/>
                      <a:ext cx="5334000" cy="2603905"/>
                    </a:xfrm>
                    <a:prstGeom prst="rect">
                      <a:avLst/>
                    </a:prstGeom>
                    <a:noFill/>
                    <a:ln w="9525">
                      <a:noFill/>
                      <a:headEnd/>
                      <a:tailEnd/>
                    </a:ln>
                  </pic:spPr>
                </pic:pic>
              </a:graphicData>
            </a:graphic>
          </wp:inline>
        </w:drawing>
      </w:r>
    </w:p>
    <w:p>
      <w:pPr>
        <w:pStyle w:val="ImageCaption"/>
      </w:pPr>
      <w:r>
        <w:t xml:space="preserve">护栏包类图</w:t>
      </w:r>
    </w:p>
    <w:p>
      <w:pPr>
        <w:pStyle w:val="BodyText"/>
      </w:pPr>
      <w:r>
        <w:t xml:space="preserve">图 4.1　安全护栏包详细类图（四道防线与纵深防御）</w:t>
      </w:r>
    </w:p>
    <w:bookmarkEnd w:id="37"/>
    <w:bookmarkStart w:id="41" w:name="规则库设计"/>
    <w:p>
      <w:pPr>
        <w:pStyle w:val="Heading4"/>
      </w:pPr>
      <w:r>
        <w:t xml:space="preserve">3.1.2 规则库设计</w:t>
      </w:r>
    </w:p>
    <w:p>
      <w:pPr>
        <w:pStyle w:val="FirstParagraph"/>
      </w:pPr>
      <w:r>
        <w:t xml:space="preserve">规则以包含规则标识、匹配模式、风险等级、门控动作、说明与类别等字段的数据类表达，覆盖删除、权限、磁盘、提权、配置、注入六类操作，并对外联与反弹 shell 这类外发行为单独成类。风险等级划分为最高危、高危、中危、低危四级，门控动作分为拒绝、二次确认与放行三种。规则共有 36 条，存放于配置文件中并支持热加载；其中的红线规则以硬编码方式兜底，配置层无法将其削弱。</w:t>
      </w:r>
    </w:p>
    <w:p>
      <w:pPr>
        <w:pStyle w:val="BodyText"/>
      </w:pPr>
      <w:r>
        <w:t xml:space="preserve">命令裁决采用保守合并、取更严的策略。正则匹配、真实路径兜底、抽象语法树结构分析与副作用效果分析四种手段的命中结果汇入同一命中集合，风险标签取其中最高者，门控动作取拒绝与二次确认的并集后逐一兑现，整个过程只升不降。命令裁决的状态转移如图 4.5 所示。</w:t>
      </w:r>
    </w:p>
    <w:p>
      <w:pPr>
        <w:pStyle w:val="CaptionedFigure"/>
      </w:pPr>
      <w:r>
        <w:drawing>
          <wp:inline>
            <wp:extent cx="5334000" cy="6080463"/>
            <wp:effectExtent b="0" l="0" r="0" t="0"/>
            <wp:docPr descr="护栏裁决状态机" title="" id="39" name="Picture"/>
            <a:graphic>
              <a:graphicData uri="http://schemas.openxmlformats.org/drawingml/2006/picture">
                <pic:pic>
                  <pic:nvPicPr>
                    <pic:cNvPr descr="uml/state-verdict.png" id="40" name="Picture"/>
                    <pic:cNvPicPr>
                      <a:picLocks noChangeArrowheads="1" noChangeAspect="1"/>
                    </pic:cNvPicPr>
                  </pic:nvPicPr>
                  <pic:blipFill>
                    <a:blip r:embed="rId38"/>
                    <a:stretch>
                      <a:fillRect/>
                    </a:stretch>
                  </pic:blipFill>
                  <pic:spPr bwMode="auto">
                    <a:xfrm>
                      <a:off x="0" y="0"/>
                      <a:ext cx="5334000" cy="6080463"/>
                    </a:xfrm>
                    <a:prstGeom prst="rect">
                      <a:avLst/>
                    </a:prstGeom>
                    <a:noFill/>
                    <a:ln w="9525">
                      <a:noFill/>
                      <a:headEnd/>
                      <a:tailEnd/>
                    </a:ln>
                  </pic:spPr>
                </pic:pic>
              </a:graphicData>
            </a:graphic>
          </wp:inline>
        </w:drawing>
      </w:r>
    </w:p>
    <w:p>
      <w:pPr>
        <w:pStyle w:val="ImageCaption"/>
      </w:pPr>
      <w:r>
        <w:t xml:space="preserve">护栏裁决状态机</w:t>
      </w:r>
    </w:p>
    <w:p>
      <w:pPr>
        <w:pStyle w:val="BodyText"/>
      </w:pPr>
      <w:r>
        <w:t xml:space="preserve">图 4.5　护栏命令裁决状态机（命令规则与最小权限）</w:t>
      </w:r>
    </w:p>
    <w:bookmarkEnd w:id="41"/>
    <w:bookmarkStart w:id="42" w:name="抗注入与信息流隔离"/>
    <w:p>
      <w:pPr>
        <w:pStyle w:val="Heading4"/>
      </w:pPr>
      <w:r>
        <w:t xml:space="preserve">3.1.3 抗注入与信息流隔离</w:t>
      </w:r>
    </w:p>
    <w:p>
      <w:pPr>
        <w:pStyle w:val="FirstParagraph"/>
      </w:pPr>
      <w:r>
        <w:t xml:space="preserve">抗注入设计针对两类来源分别处置。对于来自对话入口的注入，用户输入经结构化检测，一旦命中越权诱导特征即被拒绝并留痕。对于来自工具输出的注入，工具返回一律被视为外部不可信数据，先以结构化标记的方式打标隔离；对于其中不可信或检出注入的内容，再经过一次无工具的隔离阅读处理，将原始字节压缩为被重新标记为不可信的摘要后才回喂规划模型。在此之上，系统实施污点门控：链路一旦摄入不可信数据即被标记为受污染状态，并配合能力面评估，强制使「受污染且发生状态变更」这一组合永远不成立。</w:t>
      </w:r>
    </w:p>
    <w:bookmarkEnd w:id="42"/>
    <w:bookmarkEnd w:id="43"/>
    <w:bookmarkStart w:id="44" w:name="mcp-工具层设计"/>
    <w:p>
      <w:pPr>
        <w:pStyle w:val="Heading3"/>
      </w:pPr>
      <w:r>
        <w:t xml:space="preserve">3.2 MCP 工具层设计</w:t>
      </w:r>
    </w:p>
    <w:p>
      <w:pPr>
        <w:pStyle w:val="FirstParagraph"/>
      </w:pPr>
      <w:r>
        <w:t xml:space="preserve">MCP 工具层共封装 22 个工具，全部为只读，按六大类组织，并集中登记于工具注册表，由服务器模块统一注册到 MCP 框架对外暴露。各类工具的构成如表 4.1 所示。每个工具都实现为一个纯函数，便于单元测试，返回结构化的字典并标注其读写级别。真正改变系统状态的动作不在此表之内，而由受控动作模块单独承载。</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类别</w:t>
            </w:r>
          </w:p>
        </w:tc>
        <w:tc>
          <w:tcPr/>
          <w:p>
            <w:pPr>
              <w:pStyle w:val="Compact"/>
              <w:jc w:val="left"/>
            </w:pPr>
            <w:r>
              <w:t xml:space="preserve">工具</w:t>
            </w:r>
          </w:p>
        </w:tc>
      </w:tr>
      <w:tr>
        <w:tc>
          <w:tcPr/>
          <w:p>
            <w:pPr>
              <w:pStyle w:val="Compact"/>
              <w:jc w:val="left"/>
            </w:pPr>
            <w:r>
              <w:t xml:space="preserve">磁盘</w:t>
            </w:r>
          </w:p>
        </w:tc>
        <w:tc>
          <w:tcPr/>
          <w:p>
            <w:pPr>
              <w:pStyle w:val="Compact"/>
              <w:jc w:val="left"/>
            </w:pPr>
            <w:r>
              <w:t xml:space="preserve">disk_usage、find_large_files、dir_size、inode_usage</w:t>
            </w:r>
          </w:p>
        </w:tc>
      </w:tr>
      <w:tr>
        <w:tc>
          <w:tcPr/>
          <w:p>
            <w:pPr>
              <w:pStyle w:val="Compact"/>
              <w:jc w:val="left"/>
            </w:pPr>
            <w:r>
              <w:t xml:space="preserve">内存与系统</w:t>
            </w:r>
          </w:p>
        </w:tc>
        <w:tc>
          <w:tcPr/>
          <w:p>
            <w:pPr>
              <w:pStyle w:val="Compact"/>
              <w:jc w:val="left"/>
            </w:pPr>
            <w:r>
              <w:t xml:space="preserve">memory_info、system_load、uptime_info、service_status、list_failed_units</w:t>
            </w:r>
          </w:p>
        </w:tc>
      </w:tr>
      <w:tr>
        <w:tc>
          <w:tcPr/>
          <w:p>
            <w:pPr>
              <w:pStyle w:val="Compact"/>
              <w:jc w:val="left"/>
            </w:pPr>
            <w:r>
              <w:t xml:space="preserve">进程</w:t>
            </w:r>
          </w:p>
        </w:tc>
        <w:tc>
          <w:tcPr/>
          <w:p>
            <w:pPr>
              <w:pStyle w:val="Compact"/>
              <w:jc w:val="left"/>
            </w:pPr>
            <w:r>
              <w:t xml:space="preserve">list_processes、find_zombie_processes、process_detail</w:t>
            </w:r>
          </w:p>
        </w:tc>
      </w:tr>
      <w:tr>
        <w:tc>
          <w:tcPr/>
          <w:p>
            <w:pPr>
              <w:pStyle w:val="Compact"/>
              <w:jc w:val="left"/>
            </w:pPr>
            <w:r>
              <w:t xml:space="preserve">网络</w:t>
            </w:r>
          </w:p>
        </w:tc>
        <w:tc>
          <w:tcPr/>
          <w:p>
            <w:pPr>
              <w:pStyle w:val="Compact"/>
              <w:jc w:val="left"/>
            </w:pPr>
            <w:r>
              <w:t xml:space="preserve">list_listening_ports、check_port、firewall_status</w:t>
            </w:r>
          </w:p>
        </w:tc>
      </w:tr>
      <w:tr>
        <w:tc>
          <w:tcPr/>
          <w:p>
            <w:pPr>
              <w:pStyle w:val="Compact"/>
              <w:jc w:val="left"/>
            </w:pPr>
            <w:r>
              <w:t xml:space="preserve">日志</w:t>
            </w:r>
          </w:p>
        </w:tc>
        <w:tc>
          <w:tcPr/>
          <w:p>
            <w:pPr>
              <w:pStyle w:val="Compact"/>
              <w:jc w:val="left"/>
            </w:pPr>
            <w:r>
              <w:t xml:space="preserve">tail_log、query_journal</w:t>
            </w:r>
          </w:p>
        </w:tc>
      </w:tr>
      <w:tr>
        <w:tc>
          <w:tcPr/>
          <w:p>
            <w:pPr>
              <w:pStyle w:val="Compact"/>
              <w:jc w:val="left"/>
            </w:pPr>
            <w:r>
              <w:t xml:space="preserve">句柄</w:t>
            </w:r>
          </w:p>
        </w:tc>
        <w:tc>
          <w:tcPr/>
          <w:p>
            <w:pPr>
              <w:pStyle w:val="Compact"/>
              <w:jc w:val="left"/>
            </w:pPr>
            <w:r>
              <w:t xml:space="preserve">list_open_files</w:t>
            </w:r>
          </w:p>
        </w:tc>
      </w:tr>
      <w:tr>
        <w:tc>
          <w:tcPr/>
          <w:p>
            <w:pPr>
              <w:pStyle w:val="Compact"/>
              <w:jc w:val="left"/>
            </w:pPr>
            <w:r>
              <w:t xml:space="preserve">安全态势</w:t>
            </w:r>
          </w:p>
        </w:tc>
        <w:tc>
          <w:tcPr/>
          <w:p>
            <w:pPr>
              <w:pStyle w:val="Compact"/>
              <w:jc w:val="left"/>
            </w:pPr>
            <w:r>
              <w:t xml:space="preserve">login_history、list_cron_jobs、query_vuln_intel、kernel_posture</w:t>
            </w:r>
          </w:p>
        </w:tc>
      </w:tr>
    </w:tbl>
    <w:p>
      <w:pPr>
        <w:pStyle w:val="BodyText"/>
      </w:pPr>
      <w:r>
        <w:t xml:space="preserve">表 4.1　MCP 只读工具清单（共 22 个）</w:t>
      </w:r>
    </w:p>
    <w:bookmarkEnd w:id="44"/>
    <w:bookmarkStart w:id="45" w:name="受控动作层设计"/>
    <w:p>
      <w:pPr>
        <w:pStyle w:val="Heading3"/>
      </w:pPr>
      <w:r>
        <w:t xml:space="preserve">3.3 受控动作层设计</w:t>
      </w:r>
    </w:p>
    <w:p>
      <w:pPr>
        <w:pStyle w:val="FirstParagraph"/>
      </w:pPr>
      <w:r>
        <w:t xml:space="preserve">受控动作层提供 7 个白名单参数化动作，统一经分发函数调度，每个动作都遵循「语义校验、构造结构化参数、经执行器护栏裁决、强制二次确认、五段审计」的固定流程。各动作的落地方式与语义闸门如表 4.2 所示。系统的实用性沿「增加经过语义闸门、二次确认与执行器护栏的受控动作」这一方向扩展，而非向大模型开放自由 shell，从而在增强能力的同时保持前述结构性不变量。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动作</w:t>
            </w:r>
          </w:p>
        </w:tc>
        <w:tc>
          <w:tcPr/>
          <w:p>
            <w:pPr>
              <w:pStyle w:val="Compact"/>
              <w:jc w:val="left"/>
            </w:pPr>
            <w:r>
              <w:t xml:space="preserve">落地方式</w:t>
            </w:r>
          </w:p>
        </w:tc>
        <w:tc>
          <w:tcPr/>
          <w:p>
            <w:pPr>
              <w:pStyle w:val="Compact"/>
              <w:jc w:val="left"/>
            </w:pPr>
            <w:r>
              <w:t xml:space="preserve">语义闸门</w:t>
            </w:r>
          </w:p>
        </w:tc>
      </w:tr>
      <w:tr>
        <w:tc>
          <w:tcPr/>
          <w:p>
            <w:pPr>
              <w:pStyle w:val="Compact"/>
              <w:jc w:val="left"/>
            </w:pPr>
            <w:r>
              <w:t xml:space="preserve">truncate_log</w:t>
            </w:r>
          </w:p>
        </w:tc>
        <w:tc>
          <w:tcPr/>
          <w:p>
            <w:pPr>
              <w:pStyle w:val="Compact"/>
              <w:jc w:val="left"/>
            </w:pPr>
            <w:r>
              <w:t xml:space="preserve">以文件描述符安全方式清空（防软链写穿）</w:t>
            </w:r>
          </w:p>
        </w:tc>
        <w:tc>
          <w:tcPr/>
          <w:p>
            <w:pPr>
              <w:pStyle w:val="Compact"/>
              <w:jc w:val="left"/>
            </w:pPr>
            <w:r>
              <w:t xml:space="preserve">仅限可清理类、拒绝符号链接、消除竞态窗口</w:t>
            </w:r>
          </w:p>
        </w:tc>
      </w:tr>
      <w:tr>
        <w:tc>
          <w:tcPr/>
          <w:p>
            <w:pPr>
              <w:pStyle w:val="Compact"/>
              <w:jc w:val="left"/>
            </w:pPr>
            <w:r>
              <w:t xml:space="preserve">kill_process</w:t>
            </w:r>
          </w:p>
        </w:tc>
        <w:tc>
          <w:tcPr/>
          <w:p>
            <w:pPr>
              <w:pStyle w:val="Compact"/>
              <w:jc w:val="left"/>
            </w:pPr>
            <w:r>
              <w:t xml:space="preserve">向指定进程发送信号</w:t>
            </w:r>
          </w:p>
        </w:tc>
        <w:tc>
          <w:tcPr/>
          <w:p>
            <w:pPr>
              <w:pStyle w:val="Compact"/>
              <w:jc w:val="left"/>
            </w:pPr>
            <w:r>
              <w:t xml:space="preserve">禁止终止初始化进程、关键服务与自身；root 进程需授权；信号白名单</w:t>
            </w:r>
          </w:p>
        </w:tc>
      </w:tr>
      <w:tr>
        <w:tc>
          <w:tcPr/>
          <w:p>
            <w:pPr>
              <w:pStyle w:val="Compact"/>
              <w:jc w:val="left"/>
            </w:pPr>
            <w:r>
              <w:t xml:space="preserve">clean_path</w:t>
            </w:r>
          </w:p>
        </w:tc>
        <w:tc>
          <w:tcPr/>
          <w:p>
            <w:pPr>
              <w:pStyle w:val="Compact"/>
              <w:jc w:val="left"/>
            </w:pPr>
            <w:r>
              <w:t xml:space="preserve">删除指定文件</w:t>
            </w:r>
          </w:p>
        </w:tc>
        <w:tc>
          <w:tcPr/>
          <w:p>
            <w:pPr>
              <w:pStyle w:val="Compact"/>
              <w:jc w:val="left"/>
            </w:pPr>
            <w:r>
              <w:t xml:space="preserve">仅限可清理的普通文件；命令仍受路径规则兜底</w:t>
            </w:r>
          </w:p>
        </w:tc>
      </w:tr>
      <w:tr>
        <w:tc>
          <w:tcPr/>
          <w:p>
            <w:pPr>
              <w:pStyle w:val="Compact"/>
              <w:jc w:val="left"/>
            </w:pPr>
            <w:r>
              <w:t xml:space="preserve">restart_service</w:t>
            </w:r>
          </w:p>
        </w:tc>
        <w:tc>
          <w:tcPr/>
          <w:p>
            <w:pPr>
              <w:pStyle w:val="Compact"/>
              <w:jc w:val="left"/>
            </w:pPr>
            <w:r>
              <w:t xml:space="preserve">重启指定服务单元</w:t>
            </w:r>
          </w:p>
        </w:tc>
        <w:tc>
          <w:tcPr/>
          <w:p>
            <w:pPr>
              <w:pStyle w:val="Compact"/>
              <w:jc w:val="left"/>
            </w:pPr>
            <w:r>
              <w:t xml:space="preserve">单元白名单校验、关键单元拒绝、需显式授权</w:t>
            </w:r>
          </w:p>
        </w:tc>
      </w:tr>
      <w:tr>
        <w:tc>
          <w:tcPr/>
          <w:p>
            <w:pPr>
              <w:pStyle w:val="Compact"/>
              <w:jc w:val="left"/>
            </w:pPr>
            <w:r>
              <w:t xml:space="preserve">reload_config</w:t>
            </w:r>
          </w:p>
        </w:tc>
        <w:tc>
          <w:tcPr/>
          <w:p>
            <w:pPr>
              <w:pStyle w:val="Compact"/>
              <w:jc w:val="left"/>
            </w:pPr>
            <w:r>
              <w:t xml:space="preserve">重载指定服务配置</w:t>
            </w:r>
          </w:p>
        </w:tc>
        <w:tc>
          <w:tcPr/>
          <w:p>
            <w:pPr>
              <w:pStyle w:val="Compact"/>
              <w:jc w:val="left"/>
            </w:pPr>
            <w:r>
              <w:t xml:space="preserve">同上</w:t>
            </w:r>
          </w:p>
        </w:tc>
      </w:tr>
      <w:tr>
        <w:tc>
          <w:tcPr/>
          <w:p>
            <w:pPr>
              <w:pStyle w:val="Compact"/>
              <w:jc w:val="left"/>
            </w:pPr>
            <w:r>
              <w:t xml:space="preserve">block_ip</w:t>
            </w:r>
          </w:p>
        </w:tc>
        <w:tc>
          <w:tcPr/>
          <w:p>
            <w:pPr>
              <w:pStyle w:val="Compact"/>
              <w:jc w:val="left"/>
            </w:pPr>
            <w:r>
              <w:t xml:space="preserve">在防火墙中封禁指定地址</w:t>
            </w:r>
          </w:p>
        </w:tc>
        <w:tc>
          <w:tcPr/>
          <w:p>
            <w:pPr>
              <w:pStyle w:val="Compact"/>
              <w:jc w:val="left"/>
            </w:pPr>
            <w:r>
              <w:t xml:space="preserve">拒绝网段、特殊地址与当前 SSH 来源（防自锁）、需授权</w:t>
            </w:r>
          </w:p>
        </w:tc>
      </w:tr>
      <w:tr>
        <w:tc>
          <w:tcPr/>
          <w:p>
            <w:pPr>
              <w:pStyle w:val="Compact"/>
              <w:jc w:val="left"/>
            </w:pPr>
            <w:r>
              <w:t xml:space="preserve">clean_journal</w:t>
            </w:r>
          </w:p>
        </w:tc>
        <w:tc>
          <w:tcPr/>
          <w:p>
            <w:pPr>
              <w:pStyle w:val="Compact"/>
              <w:jc w:val="left"/>
            </w:pPr>
            <w:r>
              <w:t xml:space="preserve">按容量或时间清理系统日志</w:t>
            </w:r>
          </w:p>
        </w:tc>
        <w:tc>
          <w:tcPr/>
          <w:p>
            <w:pPr>
              <w:pStyle w:val="Compact"/>
              <w:jc w:val="left"/>
            </w:pPr>
            <w:r>
              <w:t xml:space="preserve">容量或时间二选一且格式受白名单约束</w:t>
            </w:r>
          </w:p>
        </w:tc>
      </w:tr>
    </w:tbl>
    <w:p>
      <w:pPr>
        <w:pStyle w:val="BodyText"/>
      </w:pPr>
      <w:r>
        <w:t xml:space="preserve">表 4.2　受控动作及其语义闸门</w:t>
      </w:r>
    </w:p>
    <w:bookmarkEnd w:id="45"/>
    <w:bookmarkStart w:id="46" w:name="执行器设计"/>
    <w:p>
      <w:pPr>
        <w:pStyle w:val="Heading3"/>
      </w:pPr>
      <w:r>
        <w:t xml:space="preserve">3.4 执行器设计</w:t>
      </w:r>
    </w:p>
    <w:p>
      <w:pPr>
        <w:pStyle w:val="FirstParagraph"/>
      </w:pPr>
      <w:r>
        <w:t xml:space="preserve">执行器是所有可变更命令的唯一出口，对外提供两个入口。其一是面向自由形态命令字符串的入口，护栏直接在原始字符串上裁决。其二是面向结构化参数列表的入口，受控动作优先采用这一入口，参数列表本身即为权威的执行对象，护栏在由其拼接出的命令上裁决，从而保证「所审即所执」可被证明，消除了从字符串再解析为参数列表过程中的歧义。命令获放行后，执行器在轻量沙箱中以资源与权限限额落地，即便护栏存在误放行，也难以波及宿主机。</w:t>
      </w:r>
    </w:p>
    <w:bookmarkEnd w:id="46"/>
    <w:bookmarkStart w:id="47" w:name="根因分析设计"/>
    <w:p>
      <w:pPr>
        <w:pStyle w:val="Heading3"/>
      </w:pPr>
      <w:r>
        <w:t xml:space="preserve">3.5 根因分析设计</w:t>
      </w:r>
    </w:p>
    <w:p>
      <w:pPr>
        <w:pStyle w:val="FirstParagraph"/>
      </w:pPr>
      <w:r>
        <w:t xml:space="preserve">根因分析模块消费 MCP 只读工具采集的数据，完成推理、关键性判断与建议生成，但绝不执行任何处置。当磁盘占用过高时，模块定位大文件并对其关键性进行分类（可清理、关键、未知三类），据此给出清理建议；当出现僵尸进程时，模块定位其父进程，因为僵尸进程的回收依赖父进程；针对负载、内存与 I/O，模块进行过载判断并找出占用最高的进程，对内存泄漏则依据常驻内存增长与交换分区颠簸构造证据链；针对配置漂移，模块以首次信任锚定关键配置基线，报告其后发生的修改、删除与新增。</w:t>
      </w:r>
    </w:p>
    <w:bookmarkEnd w:id="47"/>
    <w:bookmarkStart w:id="54" w:name="关键流程时序"/>
    <w:p>
      <w:pPr>
        <w:pStyle w:val="Heading3"/>
      </w:pPr>
      <w:r>
        <w:t xml:space="preserve">3.6 关键流程时序</w:t>
      </w:r>
    </w:p>
    <w:p>
      <w:pPr>
        <w:pStyle w:val="FirstParagraph"/>
      </w:pPr>
      <w:r>
        <w:t xml:space="preserve">系统的典型场景「帮我清理系统垃圾」的端到端闭环如图 4.2 所示，分为两个阶段。第一阶段为只读感知与根因分析，系统识别出占用空间的大日志并判断其关键性；第二阶段在用户完成二次确认后执行受控动作，以文件描述符安全方式清空日志，全程产出五段思维链。</w:t>
      </w:r>
    </w:p>
    <w:p>
      <w:pPr>
        <w:pStyle w:val="CaptionedFigure"/>
      </w:pPr>
      <w:r>
        <w:drawing>
          <wp:inline>
            <wp:extent cx="5334000" cy="5683484"/>
            <wp:effectExtent b="0" l="0" r="0" t="0"/>
            <wp:docPr descr="清理垃圾顺序图" title="" id="49" name="Picture"/>
            <a:graphic>
              <a:graphicData uri="http://schemas.openxmlformats.org/drawingml/2006/picture">
                <pic:pic>
                  <pic:nvPicPr>
                    <pic:cNvPr descr="uml/sequence-cleanup.png" id="50" name="Picture"/>
                    <pic:cNvPicPr>
                      <a:picLocks noChangeArrowheads="1" noChangeAspect="1"/>
                    </pic:cNvPicPr>
                  </pic:nvPicPr>
                  <pic:blipFill>
                    <a:blip r:embed="rId48"/>
                    <a:stretch>
                      <a:fillRect/>
                    </a:stretch>
                  </pic:blipFill>
                  <pic:spPr bwMode="auto">
                    <a:xfrm>
                      <a:off x="0" y="0"/>
                      <a:ext cx="5334000" cy="5683484"/>
                    </a:xfrm>
                    <a:prstGeom prst="rect">
                      <a:avLst/>
                    </a:prstGeom>
                    <a:noFill/>
                    <a:ln w="9525">
                      <a:noFill/>
                      <a:headEnd/>
                      <a:tailEnd/>
                    </a:ln>
                  </pic:spPr>
                </pic:pic>
              </a:graphicData>
            </a:graphic>
          </wp:inline>
        </w:drawing>
      </w:r>
    </w:p>
    <w:p>
      <w:pPr>
        <w:pStyle w:val="ImageCaption"/>
      </w:pPr>
      <w:r>
        <w:t xml:space="preserve">清理垃圾顺序图</w:t>
      </w:r>
    </w:p>
    <w:p>
      <w:pPr>
        <w:pStyle w:val="BodyText"/>
      </w:pPr>
      <w:r>
        <w:t xml:space="preserve">图 4.2　顺序图：「帮我清理系统垃圾」全链路闭环</w:t>
      </w:r>
    </w:p>
    <w:p>
      <w:pPr>
        <w:pStyle w:val="BodyText"/>
      </w:pPr>
      <w:r>
        <w:t xml:space="preserve">抗提示词注入的两类场景如图 4.3 所示。场景一为对话入口出现的越权诱导话术，系统在进入大模型之前即予以拦截；场景二为工具输出夹带注入指令，系统经双模型隔离阅读与污点门控处理，使夹带的指令无法进入控制流。</w:t>
      </w:r>
    </w:p>
    <w:p>
      <w:pPr>
        <w:pStyle w:val="CaptionedFigure"/>
      </w:pPr>
      <w:r>
        <w:drawing>
          <wp:inline>
            <wp:extent cx="5334000" cy="3683751"/>
            <wp:effectExtent b="0" l="0" r="0" t="0"/>
            <wp:docPr descr="抗注入顺序图" title="" id="52" name="Picture"/>
            <a:graphic>
              <a:graphicData uri="http://schemas.openxmlformats.org/drawingml/2006/picture">
                <pic:pic>
                  <pic:nvPicPr>
                    <pic:cNvPr descr="uml/sequence-injection.png" id="53" name="Picture"/>
                    <pic:cNvPicPr>
                      <a:picLocks noChangeArrowheads="1" noChangeAspect="1"/>
                    </pic:cNvPicPr>
                  </pic:nvPicPr>
                  <pic:blipFill>
                    <a:blip r:embed="rId51"/>
                    <a:stretch>
                      <a:fillRect/>
                    </a:stretch>
                  </pic:blipFill>
                  <pic:spPr bwMode="auto">
                    <a:xfrm>
                      <a:off x="0" y="0"/>
                      <a:ext cx="5334000" cy="3683751"/>
                    </a:xfrm>
                    <a:prstGeom prst="rect">
                      <a:avLst/>
                    </a:prstGeom>
                    <a:noFill/>
                    <a:ln w="9525">
                      <a:noFill/>
                      <a:headEnd/>
                      <a:tailEnd/>
                    </a:ln>
                  </pic:spPr>
                </pic:pic>
              </a:graphicData>
            </a:graphic>
          </wp:inline>
        </w:drawing>
      </w:r>
    </w:p>
    <w:p>
      <w:pPr>
        <w:pStyle w:val="ImageCaption"/>
      </w:pPr>
      <w:r>
        <w:t xml:space="preserve">抗注入顺序图</w:t>
      </w:r>
    </w:p>
    <w:p>
      <w:pPr>
        <w:pStyle w:val="BodyText"/>
      </w:pPr>
      <w:r>
        <w:t xml:space="preserve">图 4.3　顺序图：抗提示词注入（双场景）</w:t>
      </w:r>
    </w:p>
    <w:p>
      <w:r>
        <w:pict>
          <v:rect style="width:0;height:1.5pt" o:hralign="center" o:hrstd="t" o:hr="t"/>
        </w:pict>
      </w:r>
    </w:p>
    <w:bookmarkEnd w:id="54"/>
    <w:bookmarkEnd w:id="55"/>
    <w:bookmarkStart w:id="62" w:name="接口设计"/>
    <w:p>
      <w:pPr>
        <w:pStyle w:val="Heading2"/>
      </w:pPr>
      <w:r>
        <w:t xml:space="preserve">4 接口设计</w:t>
      </w:r>
    </w:p>
    <w:bookmarkStart w:id="56" w:name="rest-api-接口"/>
    <w:p>
      <w:pPr>
        <w:pStyle w:val="Heading3"/>
      </w:pPr>
      <w:r>
        <w:t xml:space="preserve">4.1 REST API 接口</w:t>
      </w:r>
    </w:p>
    <w:p>
      <w:pPr>
        <w:pStyle w:val="FirstParagraph"/>
      </w:pPr>
      <w:r>
        <w:t xml:space="preserve">系统通过一组 REST 接口对外提供服务，接口清单与鉴权要求如表 4.3 所示。其中健康检查、工具列举、对话、护栏规则查询与命令裁决、能力面板、工具供应链扫描以及会话回放等接口面向日常使用，无需鉴权；而规则热加载、根因分析、受控动作执行与证据包导出等涉及状态变更或敏感操作的接口，在生产环境下需经操作令牌鉴权。受控动作执行接口的请求体包含动作名、参数、确认标志、授权标志与试运行标志等字段，动作名通过类型约束收敛到白名单，未知动作在入口处即被拒绝。</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方法</w:t>
            </w:r>
          </w:p>
        </w:tc>
        <w:tc>
          <w:tcPr/>
          <w:p>
            <w:pPr>
              <w:pStyle w:val="Compact"/>
              <w:jc w:val="left"/>
            </w:pPr>
            <w:r>
              <w:t xml:space="preserve">路径</w:t>
            </w:r>
          </w:p>
        </w:tc>
        <w:tc>
          <w:tcPr/>
          <w:p>
            <w:pPr>
              <w:pStyle w:val="Compact"/>
              <w:jc w:val="left"/>
            </w:pPr>
            <w:r>
              <w:t xml:space="preserve">功能</w:t>
            </w:r>
          </w:p>
        </w:tc>
        <w:tc>
          <w:tcPr/>
          <w:p>
            <w:pPr>
              <w:pStyle w:val="Compact"/>
              <w:jc w:val="left"/>
            </w:pPr>
            <w:r>
              <w:t xml:space="preserve">鉴权</w:t>
            </w:r>
          </w:p>
        </w:tc>
      </w:tr>
      <w:tr>
        <w:tc>
          <w:tcPr/>
          <w:p>
            <w:pPr>
              <w:pStyle w:val="Compact"/>
              <w:jc w:val="left"/>
            </w:pPr>
            <w:r>
              <w:t xml:space="preserve">GET</w:t>
            </w:r>
          </w:p>
        </w:tc>
        <w:tc>
          <w:tcPr/>
          <w:p>
            <w:pPr>
              <w:pStyle w:val="Compact"/>
              <w:jc w:val="left"/>
            </w:pPr>
            <w:r>
              <w:rPr>
                <w:rStyle w:val="VerbatimChar"/>
              </w:rPr>
              <w:t xml:space="preserve">/health</w:t>
            </w:r>
          </w:p>
        </w:tc>
        <w:tc>
          <w:tcPr/>
          <w:p>
            <w:pPr>
              <w:pStyle w:val="Compact"/>
              <w:jc w:val="left"/>
            </w:pPr>
            <w:r>
              <w:t xml:space="preserve">健康检查与当前大模型提供者</w:t>
            </w:r>
          </w:p>
        </w:tc>
        <w:tc>
          <w:tcPr/>
          <w:p>
            <w:pPr>
              <w:pStyle w:val="Compact"/>
              <w:jc w:val="left"/>
            </w:pPr>
            <w:r>
              <w:t xml:space="preserve">否</w:t>
            </w:r>
          </w:p>
        </w:tc>
      </w:tr>
      <w:tr>
        <w:tc>
          <w:tcPr/>
          <w:p>
            <w:pPr>
              <w:pStyle w:val="Compact"/>
              <w:jc w:val="left"/>
            </w:pPr>
            <w:r>
              <w:t xml:space="preserve">GET</w:t>
            </w:r>
          </w:p>
        </w:tc>
        <w:tc>
          <w:tcPr/>
          <w:p>
            <w:pPr>
              <w:pStyle w:val="Compact"/>
              <w:jc w:val="left"/>
            </w:pPr>
            <w:r>
              <w:rPr>
                <w:rStyle w:val="VerbatimChar"/>
              </w:rPr>
              <w:t xml:space="preserve">/tools</w:t>
            </w:r>
          </w:p>
        </w:tc>
        <w:tc>
          <w:tcPr/>
          <w:p>
            <w:pPr>
              <w:pStyle w:val="Compact"/>
              <w:jc w:val="left"/>
            </w:pPr>
            <w:r>
              <w:t xml:space="preserve">列出 MCP 工具</w:t>
            </w:r>
          </w:p>
        </w:tc>
        <w:tc>
          <w:tcPr/>
          <w:p>
            <w:pPr>
              <w:pStyle w:val="Compact"/>
              <w:jc w:val="left"/>
            </w:pPr>
            <w:r>
              <w:t xml:space="preserve">否</w:t>
            </w:r>
          </w:p>
        </w:tc>
      </w:tr>
      <w:tr>
        <w:tc>
          <w:tcPr/>
          <w:p>
            <w:pPr>
              <w:pStyle w:val="Compact"/>
              <w:jc w:val="left"/>
            </w:pPr>
            <w:r>
              <w:t xml:space="preserve">POST</w:t>
            </w:r>
          </w:p>
        </w:tc>
        <w:tc>
          <w:tcPr/>
          <w:p>
            <w:pPr>
              <w:pStyle w:val="Compact"/>
              <w:jc w:val="left"/>
            </w:pPr>
            <w:r>
              <w:rPr>
                <w:rStyle w:val="VerbatimChar"/>
              </w:rPr>
              <w:t xml:space="preserve">/chat</w:t>
            </w:r>
          </w:p>
        </w:tc>
        <w:tc>
          <w:tcPr/>
          <w:p>
            <w:pPr>
              <w:pStyle w:val="Compact"/>
              <w:jc w:val="left"/>
            </w:pPr>
            <w:r>
              <w:t xml:space="preserve">自然语言运维对话，返回结论与思维链</w:t>
            </w:r>
          </w:p>
        </w:tc>
        <w:tc>
          <w:tcPr/>
          <w:p>
            <w:pPr>
              <w:pStyle w:val="Compact"/>
              <w:jc w:val="left"/>
            </w:pPr>
            <w:r>
              <w:t xml:space="preserve">否</w:t>
            </w:r>
          </w:p>
        </w:tc>
      </w:tr>
      <w:tr>
        <w:tc>
          <w:tcPr/>
          <w:p>
            <w:pPr>
              <w:pStyle w:val="Compact"/>
              <w:jc w:val="left"/>
            </w:pPr>
            <w:r>
              <w:t xml:space="preserve">GET</w:t>
            </w:r>
          </w:p>
        </w:tc>
        <w:tc>
          <w:tcPr/>
          <w:p>
            <w:pPr>
              <w:pStyle w:val="Compact"/>
              <w:jc w:val="left"/>
            </w:pPr>
            <w:r>
              <w:rPr>
                <w:rStyle w:val="VerbatimChar"/>
              </w:rPr>
              <w:t xml:space="preserve">/guardrail/rules</w:t>
            </w:r>
          </w:p>
        </w:tc>
        <w:tc>
          <w:tcPr/>
          <w:p>
            <w:pPr>
              <w:pStyle w:val="Compact"/>
              <w:jc w:val="left"/>
            </w:pPr>
            <w:r>
              <w:t xml:space="preserve">列出护栏规则库</w:t>
            </w:r>
          </w:p>
        </w:tc>
        <w:tc>
          <w:tcPr/>
          <w:p>
            <w:pPr>
              <w:pStyle w:val="Compact"/>
              <w:jc w:val="left"/>
            </w:pPr>
            <w:r>
              <w:t xml:space="preserve">否</w:t>
            </w:r>
          </w:p>
        </w:tc>
      </w:tr>
      <w:tr>
        <w:tc>
          <w:tcPr/>
          <w:p>
            <w:pPr>
              <w:pStyle w:val="Compact"/>
              <w:jc w:val="left"/>
            </w:pPr>
            <w:r>
              <w:t xml:space="preserve">POST</w:t>
            </w:r>
          </w:p>
        </w:tc>
        <w:tc>
          <w:tcPr/>
          <w:p>
            <w:pPr>
              <w:pStyle w:val="Compact"/>
              <w:jc w:val="left"/>
            </w:pPr>
            <w:r>
              <w:rPr>
                <w:rStyle w:val="VerbatimChar"/>
              </w:rPr>
              <w:t xml:space="preserve">/guardrail/rules/reload</w:t>
            </w:r>
          </w:p>
        </w:tc>
        <w:tc>
          <w:tcPr/>
          <w:p>
            <w:pPr>
              <w:pStyle w:val="Compact"/>
              <w:jc w:val="left"/>
            </w:pPr>
            <w:r>
              <w:t xml:space="preserve">规则热加载</w:t>
            </w:r>
          </w:p>
        </w:tc>
        <w:tc>
          <w:tcPr/>
          <w:p>
            <w:pPr>
              <w:pStyle w:val="Compact"/>
              <w:jc w:val="left"/>
            </w:pPr>
            <w:r>
              <w:t xml:space="preserve">操作令牌</w:t>
            </w:r>
          </w:p>
        </w:tc>
      </w:tr>
      <w:tr>
        <w:tc>
          <w:tcPr/>
          <w:p>
            <w:pPr>
              <w:pStyle w:val="Compact"/>
              <w:jc w:val="left"/>
            </w:pPr>
            <w:r>
              <w:t xml:space="preserve">POST</w:t>
            </w:r>
          </w:p>
        </w:tc>
        <w:tc>
          <w:tcPr/>
          <w:p>
            <w:pPr>
              <w:pStyle w:val="Compact"/>
              <w:jc w:val="left"/>
            </w:pPr>
            <w:r>
              <w:rPr>
                <w:rStyle w:val="VerbatimChar"/>
              </w:rPr>
              <w:t xml:space="preserve">/guardrail/check</w:t>
            </w:r>
          </w:p>
        </w:tc>
        <w:tc>
          <w:tcPr/>
          <w:p>
            <w:pPr>
              <w:pStyle w:val="Compact"/>
              <w:jc w:val="left"/>
            </w:pPr>
            <w:r>
              <w:t xml:space="preserve">对单条命令做护栏裁决</w:t>
            </w:r>
          </w:p>
        </w:tc>
        <w:tc>
          <w:tcPr/>
          <w:p>
            <w:pPr>
              <w:pStyle w:val="Compact"/>
              <w:jc w:val="left"/>
            </w:pPr>
            <w:r>
              <w:t xml:space="preserve">否</w:t>
            </w:r>
          </w:p>
        </w:tc>
      </w:tr>
      <w:tr>
        <w:tc>
          <w:tcPr/>
          <w:p>
            <w:pPr>
              <w:pStyle w:val="Compact"/>
              <w:jc w:val="left"/>
            </w:pPr>
            <w:r>
              <w:t xml:space="preserve">GET</w:t>
            </w:r>
          </w:p>
        </w:tc>
        <w:tc>
          <w:tcPr/>
          <w:p>
            <w:pPr>
              <w:pStyle w:val="Compact"/>
              <w:jc w:val="left"/>
            </w:pPr>
            <w:r>
              <w:rPr>
                <w:rStyle w:val="VerbatimChar"/>
              </w:rPr>
              <w:t xml:space="preserve">/guardrail/trifecta</w:t>
            </w:r>
          </w:p>
        </w:tc>
        <w:tc>
          <w:tcPr/>
          <w:p>
            <w:pPr>
              <w:pStyle w:val="Compact"/>
              <w:jc w:val="left"/>
            </w:pPr>
            <w:r>
              <w:t xml:space="preserve">能力面板</w:t>
            </w:r>
          </w:p>
        </w:tc>
        <w:tc>
          <w:tcPr/>
          <w:p>
            <w:pPr>
              <w:pStyle w:val="Compact"/>
              <w:jc w:val="left"/>
            </w:pPr>
            <w:r>
              <w:t xml:space="preserve">否</w:t>
            </w:r>
          </w:p>
        </w:tc>
      </w:tr>
      <w:tr>
        <w:tc>
          <w:tcPr/>
          <w:p>
            <w:pPr>
              <w:pStyle w:val="Compact"/>
              <w:jc w:val="left"/>
            </w:pPr>
            <w:r>
              <w:t xml:space="preserve">GET</w:t>
            </w:r>
          </w:p>
        </w:tc>
        <w:tc>
          <w:tcPr/>
          <w:p>
            <w:pPr>
              <w:pStyle w:val="Compact"/>
              <w:jc w:val="left"/>
            </w:pPr>
            <w:r>
              <w:rPr>
                <w:rStyle w:val="VerbatimChar"/>
              </w:rPr>
              <w:t xml:space="preserve">/guardrail/tool-scan</w:t>
            </w:r>
          </w:p>
        </w:tc>
        <w:tc>
          <w:tcPr/>
          <w:p>
            <w:pPr>
              <w:pStyle w:val="Compact"/>
              <w:jc w:val="left"/>
            </w:pPr>
            <w:r>
              <w:t xml:space="preserve">MCP 工具供应链扫描</w:t>
            </w:r>
          </w:p>
        </w:tc>
        <w:tc>
          <w:tcPr/>
          <w:p>
            <w:pPr>
              <w:pStyle w:val="Compact"/>
              <w:jc w:val="left"/>
            </w:pPr>
            <w:r>
              <w:t xml:space="preserve">否</w:t>
            </w:r>
          </w:p>
        </w:tc>
      </w:tr>
      <w:tr>
        <w:tc>
          <w:tcPr/>
          <w:p>
            <w:pPr>
              <w:pStyle w:val="Compact"/>
              <w:jc w:val="left"/>
            </w:pPr>
            <w:r>
              <w:t xml:space="preserve">GET</w:t>
            </w:r>
          </w:p>
        </w:tc>
        <w:tc>
          <w:tcPr/>
          <w:p>
            <w:pPr>
              <w:pStyle w:val="Compact"/>
              <w:jc w:val="left"/>
            </w:pPr>
            <w:r>
              <w:rPr>
                <w:rStyle w:val="VerbatimChar"/>
              </w:rPr>
              <w:t xml:space="preserve">/diagnose</w:t>
            </w:r>
          </w:p>
        </w:tc>
        <w:tc>
          <w:tcPr/>
          <w:p>
            <w:pPr>
              <w:pStyle w:val="Compact"/>
              <w:jc w:val="left"/>
            </w:pPr>
            <w:r>
              <w:t xml:space="preserve">智能根因分析</w:t>
            </w:r>
          </w:p>
        </w:tc>
        <w:tc>
          <w:tcPr/>
          <w:p>
            <w:pPr>
              <w:pStyle w:val="Compact"/>
              <w:jc w:val="left"/>
            </w:pPr>
            <w:r>
              <w:t xml:space="preserve">操作令牌</w:t>
            </w:r>
          </w:p>
        </w:tc>
      </w:tr>
      <w:tr>
        <w:tc>
          <w:tcPr/>
          <w:p>
            <w:pPr>
              <w:pStyle w:val="Compact"/>
              <w:jc w:val="left"/>
            </w:pPr>
            <w:r>
              <w:t xml:space="preserve">POST</w:t>
            </w:r>
          </w:p>
        </w:tc>
        <w:tc>
          <w:tcPr/>
          <w:p>
            <w:pPr>
              <w:pStyle w:val="Compact"/>
              <w:jc w:val="left"/>
            </w:pPr>
            <w:r>
              <w:rPr>
                <w:rStyle w:val="VerbatimChar"/>
              </w:rPr>
              <w:t xml:space="preserve">/action/execute</w:t>
            </w:r>
          </w:p>
        </w:tc>
        <w:tc>
          <w:tcPr/>
          <w:p>
            <w:pPr>
              <w:pStyle w:val="Compact"/>
              <w:jc w:val="left"/>
            </w:pPr>
            <w:r>
              <w:t xml:space="preserve">受控动作执行（唯一状态变更入口）</w:t>
            </w:r>
          </w:p>
        </w:tc>
        <w:tc>
          <w:tcPr/>
          <w:p>
            <w:pPr>
              <w:pStyle w:val="Compact"/>
              <w:jc w:val="left"/>
            </w:pPr>
            <w:r>
              <w:t xml:space="preserve">操作令牌</w:t>
            </w:r>
          </w:p>
        </w:tc>
      </w:tr>
      <w:tr>
        <w:tc>
          <w:tcPr/>
          <w:p>
            <w:pPr>
              <w:pStyle w:val="Compact"/>
              <w:jc w:val="left"/>
            </w:pPr>
            <w:r>
              <w:t xml:space="preserve">GET</w:t>
            </w:r>
          </w:p>
        </w:tc>
        <w:tc>
          <w:tcPr/>
          <w:p>
            <w:pPr>
              <w:pStyle w:val="Compact"/>
              <w:jc w:val="left"/>
            </w:pPr>
            <w:r>
              <w:rPr>
                <w:rStyle w:val="VerbatimChar"/>
              </w:rPr>
              <w:t xml:space="preserve">/traces</w:t>
            </w:r>
          </w:p>
        </w:tc>
        <w:tc>
          <w:tcPr/>
          <w:p>
            <w:pPr>
              <w:pStyle w:val="Compact"/>
              <w:jc w:val="left"/>
            </w:pPr>
            <w:r>
              <w:t xml:space="preserve">最近会话列表</w:t>
            </w:r>
          </w:p>
        </w:tc>
        <w:tc>
          <w:tcPr/>
          <w:p>
            <w:pPr>
              <w:pStyle w:val="Compact"/>
              <w:jc w:val="left"/>
            </w:pPr>
            <w:r>
              <w:t xml:space="preserve">否</w:t>
            </w:r>
          </w:p>
        </w:tc>
      </w:tr>
      <w:tr>
        <w:tc>
          <w:tcPr/>
          <w:p>
            <w:pPr>
              <w:pStyle w:val="Compact"/>
              <w:jc w:val="left"/>
            </w:pPr>
            <w:r>
              <w:t xml:space="preserve">GET</w:t>
            </w:r>
          </w:p>
        </w:tc>
        <w:tc>
          <w:tcPr/>
          <w:p>
            <w:pPr>
              <w:pStyle w:val="Compact"/>
              <w:jc w:val="left"/>
            </w:pPr>
            <w:r>
              <w:rPr>
                <w:rStyle w:val="VerbatimChar"/>
              </w:rPr>
              <w:t xml:space="preserve">/traces/{id}</w:t>
            </w:r>
          </w:p>
        </w:tc>
        <w:tc>
          <w:tcPr/>
          <w:p>
            <w:pPr>
              <w:pStyle w:val="Compact"/>
              <w:jc w:val="left"/>
            </w:pPr>
            <w:r>
              <w:t xml:space="preserve">按会话标识取完整五段思维链</w:t>
            </w:r>
          </w:p>
        </w:tc>
        <w:tc>
          <w:tcPr/>
          <w:p>
            <w:pPr>
              <w:pStyle w:val="Compact"/>
              <w:jc w:val="left"/>
            </w:pPr>
            <w:r>
              <w:t xml:space="preserve">否</w:t>
            </w:r>
          </w:p>
        </w:tc>
      </w:tr>
      <w:tr>
        <w:tc>
          <w:tcPr/>
          <w:p>
            <w:pPr>
              <w:pStyle w:val="Compact"/>
              <w:jc w:val="left"/>
            </w:pPr>
            <w:r>
              <w:t xml:space="preserve">GET</w:t>
            </w:r>
          </w:p>
        </w:tc>
        <w:tc>
          <w:tcPr/>
          <w:p>
            <w:pPr>
              <w:pStyle w:val="Compact"/>
              <w:jc w:val="left"/>
            </w:pPr>
            <w:r>
              <w:rPr>
                <w:rStyle w:val="VerbatimChar"/>
              </w:rPr>
              <w:t xml:space="preserve">/traces/{id}/verify</w:t>
            </w:r>
          </w:p>
        </w:tc>
        <w:tc>
          <w:tcPr/>
          <w:p>
            <w:pPr>
              <w:pStyle w:val="Compact"/>
              <w:jc w:val="left"/>
            </w:pPr>
            <w:r>
              <w:t xml:space="preserve">校验哈希链完整性</w:t>
            </w:r>
          </w:p>
        </w:tc>
        <w:tc>
          <w:tcPr/>
          <w:p>
            <w:pPr>
              <w:pStyle w:val="Compact"/>
              <w:jc w:val="left"/>
            </w:pPr>
            <w:r>
              <w:t xml:space="preserve">否</w:t>
            </w:r>
          </w:p>
        </w:tc>
      </w:tr>
      <w:tr>
        <w:tc>
          <w:tcPr/>
          <w:p>
            <w:pPr>
              <w:pStyle w:val="Compact"/>
              <w:jc w:val="left"/>
            </w:pPr>
            <w:r>
              <w:t xml:space="preserve">GET</w:t>
            </w:r>
          </w:p>
        </w:tc>
        <w:tc>
          <w:tcPr/>
          <w:p>
            <w:pPr>
              <w:pStyle w:val="Compact"/>
              <w:jc w:val="left"/>
            </w:pPr>
            <w:r>
              <w:rPr>
                <w:rStyle w:val="VerbatimChar"/>
              </w:rPr>
              <w:t xml:space="preserve">/traces/{id}/evidence</w:t>
            </w:r>
          </w:p>
        </w:tc>
        <w:tc>
          <w:tcPr/>
          <w:p>
            <w:pPr>
              <w:pStyle w:val="Compact"/>
              <w:jc w:val="left"/>
            </w:pPr>
            <w:r>
              <w:t xml:space="preserve">导出审计证据包</w:t>
            </w:r>
          </w:p>
        </w:tc>
        <w:tc>
          <w:tcPr/>
          <w:p>
            <w:pPr>
              <w:pStyle w:val="Compact"/>
              <w:jc w:val="left"/>
            </w:pPr>
            <w:r>
              <w:t xml:space="preserve">操作令牌</w:t>
            </w:r>
          </w:p>
        </w:tc>
      </w:tr>
    </w:tbl>
    <w:p>
      <w:pPr>
        <w:pStyle w:val="BodyText"/>
      </w:pPr>
      <w:r>
        <w:t xml:space="preserve">表 4.3　REST API 接口清单</w:t>
      </w:r>
    </w:p>
    <w:bookmarkEnd w:id="56"/>
    <w:bookmarkStart w:id="60" w:name="数据库设计"/>
    <w:p>
      <w:pPr>
        <w:pStyle w:val="Heading3"/>
      </w:pPr>
      <w:r>
        <w:t xml:space="preserve">4.2 数据库设计</w:t>
      </w:r>
    </w:p>
    <w:p>
      <w:pPr>
        <w:pStyle w:val="FirstParagraph"/>
      </w:pPr>
      <w:r>
        <w:t xml:space="preserve">审计库采用 SQLite，由会话表与思维段表两张表构成，并以哈希链固定，实体关系如图 4.4 所示。思维段的明细以 JSON 字符串存储并在落库前脱敏，每一段的哈希由密钥、前一段哈希与本段内容共同计算得到，逐段链接成防篡改的哈希链，任一段被改动都可在校验时被检出。</w:t>
      </w:r>
    </w:p>
    <w:p>
      <w:pPr>
        <w:pStyle w:val="CaptionedFigure"/>
      </w:pPr>
      <w:r>
        <w:drawing>
          <wp:inline>
            <wp:extent cx="5334000" cy="8712477"/>
            <wp:effectExtent b="0" l="0" r="0" t="0"/>
            <wp:docPr descr="审计库 E-R 图" title="" id="58" name="Picture"/>
            <a:graphic>
              <a:graphicData uri="http://schemas.openxmlformats.org/drawingml/2006/picture">
                <pic:pic>
                  <pic:nvPicPr>
                    <pic:cNvPr descr="uml/er-audit.png" id="59" name="Picture"/>
                    <pic:cNvPicPr>
                      <a:picLocks noChangeArrowheads="1" noChangeAspect="1"/>
                    </pic:cNvPicPr>
                  </pic:nvPicPr>
                  <pic:blipFill>
                    <a:blip r:embed="rId57"/>
                    <a:stretch>
                      <a:fillRect/>
                    </a:stretch>
                  </pic:blipFill>
                  <pic:spPr bwMode="auto">
                    <a:xfrm>
                      <a:off x="0" y="0"/>
                      <a:ext cx="5334000" cy="8712477"/>
                    </a:xfrm>
                    <a:prstGeom prst="rect">
                      <a:avLst/>
                    </a:prstGeom>
                    <a:noFill/>
                    <a:ln w="9525">
                      <a:noFill/>
                      <a:headEnd/>
                      <a:tailEnd/>
                    </a:ln>
                  </pic:spPr>
                </pic:pic>
              </a:graphicData>
            </a:graphic>
          </wp:inline>
        </w:drawing>
      </w:r>
    </w:p>
    <w:p>
      <w:pPr>
        <w:pStyle w:val="ImageCaption"/>
      </w:pPr>
      <w:r>
        <w:t xml:space="preserve">审计库 E-R 图</w:t>
      </w:r>
    </w:p>
    <w:p>
      <w:pPr>
        <w:pStyle w:val="BodyText"/>
      </w:pPr>
      <w:r>
        <w:t xml:space="preserve">图 4.4　思维链审计库实体关系图（SQLite）</w:t>
      </w:r>
    </w:p>
    <w:bookmarkEnd w:id="60"/>
    <w:bookmarkStart w:id="61" w:name="前端界面"/>
    <w:p>
      <w:pPr>
        <w:pStyle w:val="Heading3"/>
      </w:pPr>
      <w:r>
        <w:t xml:space="preserve">4.3 前端界面</w:t>
      </w:r>
    </w:p>
    <w:p>
      <w:pPr>
        <w:pStyle w:val="FirstParagraph"/>
      </w:pPr>
      <w:r>
        <w:t xml:space="preserve">前端为基于 Vue3 的单页应用，包含五个视图。运维指挥台是自然语言对话的主界面，并内置受控动作抽屉；审计回放视图提供历史会话列表与整条五段思维链的时间线回放及哈希链校验；护栏可视化视图用于展示规则库、对单条命令做裁决演示并支持规则热加载；根因分析视图提供一键体检；能力面板视图对系统的能力标签进行可视化。</w:t>
      </w:r>
    </w:p>
    <w:p>
      <w:r>
        <w:pict>
          <v:rect style="width:0;height:1.5pt" o:hralign="center" o:hrstd="t" o:hr="t"/>
        </w:pict>
      </w:r>
    </w:p>
    <w:bookmarkEnd w:id="61"/>
    <w:bookmarkEnd w:id="62"/>
    <w:bookmarkStart w:id="71" w:name="部署与构件设计"/>
    <w:p>
      <w:pPr>
        <w:pStyle w:val="Heading2"/>
      </w:pPr>
      <w:r>
        <w:t xml:space="preserve">5 部署与构件设计</w:t>
      </w:r>
    </w:p>
    <w:bookmarkStart w:id="66" w:name="部署设计"/>
    <w:p>
      <w:pPr>
        <w:pStyle w:val="Heading3"/>
      </w:pPr>
      <w:r>
        <w:t xml:space="preserve">5.1 部署设计</w:t>
      </w:r>
    </w:p>
    <w:p>
      <w:pPr>
        <w:pStyle w:val="FirstParagraph"/>
      </w:pPr>
      <w:r>
        <w:t xml:space="preserve">系统部署于采用 LoongArch 架构的麒麟高级服务器操作系统 V11，部署拓扑如图 5.1 所示。系统默认仅监听本机回环地址，在生产环境下为受控动作配置操作令牌鉴权；与 DeepSeek 的通信经由 HTTPS 进行，在离线场景下可切换至本地确定性桩。</w:t>
      </w:r>
    </w:p>
    <w:p>
      <w:pPr>
        <w:pStyle w:val="CaptionedFigure"/>
      </w:pPr>
      <w:r>
        <w:drawing>
          <wp:inline>
            <wp:extent cx="5334000" cy="3115013"/>
            <wp:effectExtent b="0" l="0" r="0" t="0"/>
            <wp:docPr descr="部署图" title="" id="64" name="Picture"/>
            <a:graphic>
              <a:graphicData uri="http://schemas.openxmlformats.org/drawingml/2006/picture">
                <pic:pic>
                  <pic:nvPicPr>
                    <pic:cNvPr descr="uml/deployment.png" id="65" name="Picture"/>
                    <pic:cNvPicPr>
                      <a:picLocks noChangeArrowheads="1" noChangeAspect="1"/>
                    </pic:cNvPicPr>
                  </pic:nvPicPr>
                  <pic:blipFill>
                    <a:blip r:embed="rId63"/>
                    <a:stretch>
                      <a:fillRect/>
                    </a:stretch>
                  </pic:blipFill>
                  <pic:spPr bwMode="auto">
                    <a:xfrm>
                      <a:off x="0" y="0"/>
                      <a:ext cx="5334000" cy="3115013"/>
                    </a:xfrm>
                    <a:prstGeom prst="rect">
                      <a:avLst/>
                    </a:prstGeom>
                    <a:noFill/>
                    <a:ln w="9525">
                      <a:noFill/>
                      <a:headEnd/>
                      <a:tailEnd/>
                    </a:ln>
                  </pic:spPr>
                </pic:pic>
              </a:graphicData>
            </a:graphic>
          </wp:inline>
        </w:drawing>
      </w:r>
    </w:p>
    <w:p>
      <w:pPr>
        <w:pStyle w:val="ImageCaption"/>
      </w:pPr>
      <w:r>
        <w:t xml:space="preserve">部署图</w:t>
      </w:r>
    </w:p>
    <w:p>
      <w:pPr>
        <w:pStyle w:val="BodyText"/>
      </w:pPr>
      <w:r>
        <w:t xml:space="preserve">图 5.1　部署图（LoongArch 与麒麟高级服务器操作系统 V11）</w:t>
      </w:r>
    </w:p>
    <w:bookmarkEnd w:id="66"/>
    <w:bookmarkStart w:id="70" w:name="构件设计"/>
    <w:p>
      <w:pPr>
        <w:pStyle w:val="Heading3"/>
      </w:pPr>
      <w:r>
        <w:t xml:space="preserve">5.2 构件设计</w:t>
      </w:r>
    </w:p>
    <w:p>
      <w:pPr>
        <w:pStyle w:val="FirstParagraph"/>
      </w:pPr>
      <w:r>
        <w:t xml:space="preserve">系统的构件及其接口关系如图 5.2 所示。安全护栏引擎被编排器与执行器双路复用：在感知路径上承担意图与注入体检，在变更路径上承担命令规则裁决与最小权限校验，从而以单一引擎覆盖两条链路的安全需求。</w:t>
      </w:r>
    </w:p>
    <w:p>
      <w:pPr>
        <w:pStyle w:val="CaptionedFigure"/>
      </w:pPr>
      <w:r>
        <w:drawing>
          <wp:inline>
            <wp:extent cx="5334000" cy="5123935"/>
            <wp:effectExtent b="0" l="0" r="0" t="0"/>
            <wp:docPr descr="构件图" title="" id="68" name="Picture"/>
            <a:graphic>
              <a:graphicData uri="http://schemas.openxmlformats.org/drawingml/2006/picture">
                <pic:pic>
                  <pic:nvPicPr>
                    <pic:cNvPr descr="uml/component.png" id="69" name="Picture"/>
                    <pic:cNvPicPr>
                      <a:picLocks noChangeArrowheads="1" noChangeAspect="1"/>
                    </pic:cNvPicPr>
                  </pic:nvPicPr>
                  <pic:blipFill>
                    <a:blip r:embed="rId67"/>
                    <a:stretch>
                      <a:fillRect/>
                    </a:stretch>
                  </pic:blipFill>
                  <pic:spPr bwMode="auto">
                    <a:xfrm>
                      <a:off x="0" y="0"/>
                      <a:ext cx="5334000" cy="5123935"/>
                    </a:xfrm>
                    <a:prstGeom prst="rect">
                      <a:avLst/>
                    </a:prstGeom>
                    <a:noFill/>
                    <a:ln w="9525">
                      <a:noFill/>
                      <a:headEnd/>
                      <a:tailEnd/>
                    </a:ln>
                  </pic:spPr>
                </pic:pic>
              </a:graphicData>
            </a:graphic>
          </wp:inline>
        </w:drawing>
      </w:r>
    </w:p>
    <w:p>
      <w:pPr>
        <w:pStyle w:val="ImageCaption"/>
      </w:pPr>
      <w:r>
        <w:t xml:space="preserve">构件图</w:t>
      </w:r>
    </w:p>
    <w:p>
      <w:pPr>
        <w:pStyle w:val="BodyText"/>
      </w:pPr>
      <w:r>
        <w:t xml:space="preserve">图 5.2　构件图（模块与接口）</w:t>
      </w:r>
    </w:p>
    <w:bookmarkEnd w:id="70"/>
    <w:bookmarkEnd w:id="71"/>
    <w:bookmarkEnd w:id="72"/>
    <w:sectPr/>
    <w:sectPr>
      <w:pgSz w:w="11906" w:h="16838"/>
      <w:pgMar w:top="1417" w:right="1134" w:bottom="1134" w:left="1417" w:header="1134" w:footer="1134"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宋体" w:hAnsi="Times New Roman"/>
        <w:sz w:val="24"/>
        <w:szCs w:val="24"/>
        <w:lang w:bidi="ar-SA" w:eastAsia="en-US" w:val="en-US"/>
      </w:rPr>
    </w:rPrDefault>
    <w:pPrDefault>
      <w:pPr>
        <w:spacing w:after="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黑体" w:cs="黑体" w:eastAsia="黑体" w:hAnsi="黑体"/>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黑体" w:cs="黑体" w:eastAsia="黑体" w:hAnsi="黑体"/>
      <w:b/>
      <w:bCs/>
      <w:color w:val="000000"/>
      <w:sz w:val="30"/>
      <w:szCs w:val="30"/>
    </w:rPr>
  </w:style>
  <w:style w:styleId="Heading2" w:type="paragraph">
    <w:name w:val="Heading 2"/>
    <w:basedOn w:val="Normal"/>
    <w:next w:val="BodyText"/>
    <w:uiPriority w:val="9"/>
    <w:unhideWhenUsed/>
    <w:qFormat/>
    <w:pPr>
      <w:keepNext/>
      <w:keepLines/>
      <w:spacing w:after="0" w:before="200"/>
      <w:outlineLvl w:val="1"/>
    </w:pPr>
    <w:rPr>
      <w:rFonts w:ascii="黑体" w:cs="黑体" w:eastAsia="黑体" w:hAnsi="黑体"/>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黑体" w:cs="黑体" w:eastAsia="黑体" w:hAnsi="黑体"/>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黑体" w:cs="黑体" w:eastAsia="黑体" w:hAnsi="黑体"/>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黑体" w:cs="黑体" w:eastAsia="黑体" w:hAnsi="黑体"/>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黑体" w:cs="黑体" w:eastAsia="黑体" w:hAnsi="黑体"/>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黑体" w:cs="黑体" w:eastAsia="黑体" w:hAnsi="黑体"/>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黑体" w:cs="黑体" w:eastAsia="黑体" w:hAnsi="黑体"/>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黑体" w:cs="黑体" w:eastAsia="黑体" w:hAnsi="黑体"/>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黑体" w:cs="黑体" w:eastAsia="黑体" w:hAnsi="黑体"/>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34" Target="media/rId34.png" /><Relationship Type="http://schemas.openxmlformats.org/officeDocument/2006/relationships/image" Id="rId29" Target="media/rId29.png" /><Relationship Type="http://schemas.openxmlformats.org/officeDocument/2006/relationships/image" Id="rId67" Target="media/rId67.png" /><Relationship Type="http://schemas.openxmlformats.org/officeDocument/2006/relationships/image" Id="rId63" Target="media/rId63.png" /><Relationship Type="http://schemas.openxmlformats.org/officeDocument/2006/relationships/image" Id="rId57" Target="media/rId57.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2026-06-24T08:14:06Z</dcterms:created>
  <dcterms:modified xsi:type="dcterms:W3CDTF">2026-06-24T08:14:06Z</dcterms:modified>
</cp:coreProperties>
</file>

<file path=docProps/custom.xml><?xml version="1.0" encoding="utf-8"?>
<Properties xmlns="http://schemas.openxmlformats.org/officeDocument/2006/custom-properties" xmlns:vt="http://schemas.openxmlformats.org/officeDocument/2006/docPropsVTypes"/>
</file>