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FFFFFF"/>
  <w:body>
    <w:p w14:paraId="638722D0">
      <w:pPr>
        <w:spacing w:line="520" w:lineRule="exact"/>
        <w:jc w:val="center"/>
        <w:rPr>
          <w:rFonts w:ascii="宋体" w:hAnsi="宋体"/>
          <w:b/>
          <w:bCs/>
          <w:sz w:val="36"/>
        </w:rPr>
      </w:pPr>
      <w:r>
        <w:rPr>
          <w:rFonts w:hint="eastAsia" w:ascii="宋体" w:hAnsi="宋体"/>
          <w:b/>
          <w:bCs/>
          <w:sz w:val="36"/>
        </w:rPr>
        <w:t>未来区块链与隐私计算高精尖创新中心</w:t>
      </w:r>
    </w:p>
    <w:p w14:paraId="524F7E92">
      <w:pPr>
        <w:spacing w:line="520" w:lineRule="exact"/>
        <w:jc w:val="center"/>
        <w:rPr>
          <w:rFonts w:ascii="宋体" w:hAnsi="宋体"/>
          <w:b/>
          <w:bCs/>
          <w:sz w:val="36"/>
        </w:rPr>
      </w:pPr>
      <w:r>
        <w:rPr>
          <w:rFonts w:hint="eastAsia" w:ascii="宋体" w:hAnsi="宋体"/>
          <w:b/>
          <w:bCs/>
          <w:sz w:val="36"/>
        </w:rPr>
        <w:t>基础任务周简报</w:t>
      </w:r>
    </w:p>
    <w:p w14:paraId="4EB78E4A">
      <w:pPr>
        <w:tabs>
          <w:tab w:val="left" w:pos="5387"/>
        </w:tabs>
        <w:snapToGrid w:val="0"/>
        <w:spacing w:before="93" w:beforeLines="30" w:line="324" w:lineRule="auto"/>
        <w:rPr>
          <w:rFonts w:ascii="仿宋" w:hAnsi="仿宋" w:eastAsia="仿宋" w:cs="宋体"/>
          <w:sz w:val="10"/>
          <w:szCs w:val="10"/>
        </w:rPr>
      </w:pPr>
    </w:p>
    <w:tbl>
      <w:tblPr>
        <w:tblStyle w:val="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05"/>
        <w:gridCol w:w="1133"/>
        <w:gridCol w:w="1080"/>
        <w:gridCol w:w="3678"/>
        <w:gridCol w:w="1196"/>
        <w:gridCol w:w="1944"/>
      </w:tblGrid>
      <w:tr w14:paraId="50419C4A">
        <w:tc>
          <w:tcPr>
            <w:tcW w:w="1838" w:type="dxa"/>
            <w:gridSpan w:val="2"/>
          </w:tcPr>
          <w:p w14:paraId="72DA9242">
            <w:pPr>
              <w:tabs>
                <w:tab w:val="left" w:pos="5387"/>
              </w:tabs>
              <w:snapToGrid w:val="0"/>
              <w:spacing w:before="93" w:beforeLines="30" w:line="324" w:lineRule="auto"/>
              <w:rPr>
                <w:rFonts w:ascii="仿宋" w:hAnsi="仿宋" w:eastAsia="仿宋" w:cs="宋体"/>
                <w:b/>
                <w:bCs/>
                <w:sz w:val="24"/>
                <w:szCs w:val="24"/>
              </w:rPr>
            </w:pPr>
            <w:r>
              <w:rPr>
                <w:rFonts w:hint="eastAsia" w:ascii="仿宋" w:hAnsi="仿宋" w:eastAsia="仿宋" w:cs="宋体"/>
                <w:b/>
                <w:bCs/>
                <w:sz w:val="24"/>
                <w:szCs w:val="24"/>
              </w:rPr>
              <w:t>周报时段</w:t>
            </w:r>
          </w:p>
        </w:tc>
        <w:tc>
          <w:tcPr>
            <w:tcW w:w="7898" w:type="dxa"/>
            <w:gridSpan w:val="4"/>
            <w:vAlign w:val="center"/>
          </w:tcPr>
          <w:p w14:paraId="352006AC">
            <w:r>
              <w:rPr>
                <w:rFonts w:ascii="仿宋" w:hAnsi="仿宋" w:eastAsia="仿宋"/>
                <w:sz w:val="24"/>
              </w:rPr>
              <w:t>2026年06月</w:t>
            </w:r>
            <w:r>
              <w:rPr>
                <w:rFonts w:hint="eastAsia" w:ascii="仿宋" w:hAnsi="仿宋" w:eastAsia="仿宋"/>
                <w:sz w:val="24"/>
                <w:lang w:val="en-US" w:eastAsia="zh-CN"/>
              </w:rPr>
              <w:t>15</w:t>
            </w:r>
            <w:r>
              <w:rPr>
                <w:rFonts w:ascii="仿宋" w:hAnsi="仿宋" w:eastAsia="仿宋"/>
                <w:sz w:val="24"/>
              </w:rPr>
              <w:t>日-2026年06月2</w:t>
            </w:r>
            <w:r>
              <w:rPr>
                <w:rFonts w:hint="eastAsia" w:ascii="仿宋" w:hAnsi="仿宋" w:eastAsia="仿宋"/>
                <w:sz w:val="24"/>
                <w:lang w:val="en-US" w:eastAsia="zh-CN"/>
              </w:rPr>
              <w:t>1</w:t>
            </w:r>
            <w:bookmarkStart w:id="0" w:name="_GoBack"/>
            <w:bookmarkEnd w:id="0"/>
            <w:r>
              <w:rPr>
                <w:rFonts w:ascii="仿宋" w:hAnsi="仿宋" w:eastAsia="仿宋"/>
                <w:sz w:val="24"/>
              </w:rPr>
              <w:t>日</w:t>
            </w:r>
          </w:p>
        </w:tc>
      </w:tr>
      <w:tr w14:paraId="5C698033">
        <w:tc>
          <w:tcPr>
            <w:tcW w:w="1838" w:type="dxa"/>
            <w:gridSpan w:val="2"/>
          </w:tcPr>
          <w:p w14:paraId="0015A472">
            <w:pPr>
              <w:tabs>
                <w:tab w:val="left" w:pos="5387"/>
              </w:tabs>
              <w:snapToGrid w:val="0"/>
              <w:spacing w:before="93" w:beforeLines="30" w:line="324" w:lineRule="auto"/>
              <w:rPr>
                <w:rFonts w:ascii="仿宋" w:hAnsi="仿宋" w:eastAsia="仿宋" w:cs="宋体"/>
                <w:b/>
                <w:bCs/>
                <w:sz w:val="24"/>
                <w:szCs w:val="24"/>
              </w:rPr>
            </w:pPr>
            <w:r>
              <w:rPr>
                <w:rFonts w:hint="eastAsia" w:ascii="仿宋" w:hAnsi="仿宋" w:eastAsia="仿宋" w:cs="宋体"/>
                <w:b/>
                <w:bCs/>
                <w:sz w:val="24"/>
                <w:szCs w:val="24"/>
              </w:rPr>
              <w:t>任务名称</w:t>
            </w:r>
          </w:p>
        </w:tc>
        <w:tc>
          <w:tcPr>
            <w:tcW w:w="4758" w:type="dxa"/>
            <w:gridSpan w:val="2"/>
            <w:vAlign w:val="center"/>
          </w:tcPr>
          <w:p w14:paraId="5952498F">
            <w:pPr>
              <w:tabs>
                <w:tab w:val="left" w:pos="5387"/>
              </w:tabs>
              <w:snapToGrid w:val="0"/>
              <w:spacing w:before="93" w:beforeLines="30" w:line="324" w:lineRule="auto"/>
              <w:rPr>
                <w:rFonts w:ascii="仿宋" w:hAnsi="仿宋" w:eastAsia="仿宋" w:cs="宋体"/>
                <w:sz w:val="24"/>
                <w:szCs w:val="24"/>
              </w:rPr>
            </w:pPr>
            <w:r>
              <w:rPr>
                <w:rFonts w:hint="eastAsia" w:ascii="仿宋" w:hAnsi="仿宋" w:eastAsia="仿宋" w:cs="仿宋"/>
                <w:sz w:val="24"/>
                <w:szCs w:val="24"/>
              </w:rPr>
              <w:t>智能体驱动的区块链语义预言机技术研究</w:t>
            </w:r>
          </w:p>
        </w:tc>
        <w:tc>
          <w:tcPr>
            <w:tcW w:w="1196" w:type="dxa"/>
          </w:tcPr>
          <w:p w14:paraId="44DCC9DE">
            <w:pPr>
              <w:tabs>
                <w:tab w:val="left" w:pos="5387"/>
              </w:tabs>
              <w:snapToGrid w:val="0"/>
              <w:spacing w:before="93" w:beforeLines="30" w:line="324" w:lineRule="auto"/>
              <w:rPr>
                <w:rFonts w:ascii="仿宋" w:hAnsi="仿宋" w:eastAsia="仿宋" w:cs="宋体"/>
                <w:b/>
                <w:bCs/>
                <w:sz w:val="24"/>
                <w:szCs w:val="24"/>
              </w:rPr>
            </w:pPr>
            <w:r>
              <w:rPr>
                <w:rFonts w:hint="eastAsia" w:ascii="仿宋" w:hAnsi="仿宋" w:eastAsia="仿宋" w:cs="宋体"/>
                <w:b/>
                <w:bCs/>
                <w:sz w:val="24"/>
                <w:szCs w:val="24"/>
              </w:rPr>
              <w:t>负责人</w:t>
            </w:r>
          </w:p>
        </w:tc>
        <w:tc>
          <w:tcPr>
            <w:tcW w:w="1944" w:type="dxa"/>
            <w:vAlign w:val="center"/>
          </w:tcPr>
          <w:p w14:paraId="653925BC">
            <w:pPr>
              <w:tabs>
                <w:tab w:val="left" w:pos="5387"/>
              </w:tabs>
              <w:snapToGrid w:val="0"/>
              <w:spacing w:before="93" w:beforeLines="30" w:line="324" w:lineRule="auto"/>
              <w:rPr>
                <w:rFonts w:ascii="仿宋" w:hAnsi="仿宋" w:eastAsia="仿宋" w:cs="宋体"/>
                <w:sz w:val="24"/>
                <w:szCs w:val="24"/>
              </w:rPr>
            </w:pPr>
            <w:r>
              <w:rPr>
                <w:rFonts w:hint="eastAsia" w:ascii="仿宋" w:hAnsi="仿宋" w:eastAsia="仿宋" w:cs="宋体"/>
                <w:sz w:val="24"/>
                <w:szCs w:val="24"/>
              </w:rPr>
              <w:t>林怡静</w:t>
            </w:r>
          </w:p>
        </w:tc>
      </w:tr>
      <w:tr w14:paraId="12D63612">
        <w:trPr>
          <w:trHeight w:val="553" w:hRule="atLeast"/>
        </w:trPr>
        <w:tc>
          <w:tcPr>
            <w:tcW w:w="1838" w:type="dxa"/>
            <w:gridSpan w:val="2"/>
            <w:vMerge w:val="restart"/>
          </w:tcPr>
          <w:p w14:paraId="56681BBD">
            <w:pPr>
              <w:tabs>
                <w:tab w:val="left" w:pos="5387"/>
              </w:tabs>
              <w:snapToGrid w:val="0"/>
              <w:spacing w:before="93" w:beforeLines="30" w:line="324" w:lineRule="auto"/>
              <w:rPr>
                <w:rFonts w:ascii="仿宋" w:hAnsi="仿宋" w:eastAsia="仿宋" w:cs="宋体"/>
                <w:b/>
                <w:bCs/>
                <w:sz w:val="24"/>
                <w:szCs w:val="24"/>
                <w:vertAlign w:val="superscript"/>
              </w:rPr>
            </w:pPr>
            <w:r>
              <w:rPr>
                <w:rFonts w:hint="eastAsia" w:ascii="仿宋" w:hAnsi="仿宋" w:eastAsia="仿宋" w:cs="宋体"/>
                <w:b/>
                <w:bCs/>
                <w:sz w:val="24"/>
                <w:szCs w:val="24"/>
              </w:rPr>
              <w:t>本月研究计划</w:t>
            </w:r>
            <w:r>
              <w:rPr>
                <w:rFonts w:hint="eastAsia" w:ascii="仿宋" w:hAnsi="仿宋" w:eastAsia="仿宋" w:cs="宋体"/>
                <w:sz w:val="24"/>
                <w:szCs w:val="24"/>
                <w:vertAlign w:val="superscript"/>
              </w:rPr>
              <w:t>1</w:t>
            </w:r>
          </w:p>
        </w:tc>
        <w:tc>
          <w:tcPr>
            <w:tcW w:w="7898" w:type="dxa"/>
            <w:gridSpan w:val="4"/>
            <w:vAlign w:val="center"/>
          </w:tcPr>
          <w:p w14:paraId="721C0E4B">
            <w:r>
              <w:rPr>
                <w:rFonts w:ascii="仿宋" w:hAnsi="仿宋" w:eastAsia="仿宋" w:cs="仿宋"/>
                <w:sz w:val="24"/>
              </w:rPr>
              <w:t>本月任务：</w:t>
            </w:r>
          </w:p>
          <w:p w14:paraId="3A6B2B2E">
            <w:r>
              <w:rPr>
                <w:rFonts w:ascii="仿宋" w:hAnsi="仿宋" w:eastAsia="仿宋" w:cs="仿宋"/>
                <w:sz w:val="24"/>
              </w:rPr>
              <w:t>1) 将ChatGLM、GPT、LLaMA、Google、Tencent五类LLM作为新的语义数据源Agent</w:t>
            </w:r>
            <w:r>
              <w:rPr>
                <w:rFonts w:hint="eastAsia" w:ascii="仿宋" w:hAnsi="仿宋" w:eastAsia="仿宋" w:cs="仿宋"/>
                <w:sz w:val="24"/>
                <w:lang w:val="en-US" w:eastAsia="zh-CN"/>
              </w:rPr>
              <w:t>尝试</w:t>
            </w:r>
            <w:r>
              <w:rPr>
                <w:rFonts w:ascii="仿宋" w:hAnsi="仿宋" w:eastAsia="仿宋" w:cs="仿宋"/>
                <w:sz w:val="24"/>
              </w:rPr>
              <w:t>接入系统，统一提示与响应封装；</w:t>
            </w:r>
          </w:p>
          <w:p w14:paraId="05643F38">
            <w:r>
              <w:rPr>
                <w:rFonts w:ascii="仿宋" w:hAnsi="仿宋" w:eastAsia="仿宋" w:cs="仿宋"/>
                <w:sz w:val="24"/>
              </w:rPr>
              <w:t>2) 设计零样本基线提示策略，建立同题多源响应采集与对齐流程；</w:t>
            </w:r>
          </w:p>
          <w:p w14:paraId="7973F2EE">
            <w:r>
              <w:rPr>
                <w:rFonts w:ascii="仿宋" w:hAnsi="仿宋" w:eastAsia="仿宋" w:cs="仿宋"/>
                <w:sz w:val="24"/>
              </w:rPr>
              <w:t>3) 在五类LLM上开展基线一致性、事实性与延迟的横向画像；</w:t>
            </w:r>
          </w:p>
          <w:p w14:paraId="00999613">
            <w:r>
              <w:rPr>
                <w:rFonts w:ascii="仿宋" w:hAnsi="仿宋" w:eastAsia="仿宋" w:cs="仿宋"/>
                <w:sz w:val="24"/>
              </w:rPr>
              <w:t>4) 分析LLM源相对于传统API源在真值聚合中的差异化贡献与失败模式。</w:t>
            </w:r>
          </w:p>
        </w:tc>
      </w:tr>
      <w:tr w14:paraId="5FE56868">
        <w:trPr>
          <w:trHeight w:val="589" w:hRule="atLeast"/>
        </w:trPr>
        <w:tc>
          <w:tcPr>
            <w:tcW w:w="1838" w:type="dxa"/>
            <w:gridSpan w:val="2"/>
            <w:vMerge w:val="continue"/>
          </w:tcPr>
          <w:p w14:paraId="3EE4FE8C">
            <w:pPr>
              <w:tabs>
                <w:tab w:val="left" w:pos="5387"/>
              </w:tabs>
              <w:snapToGrid w:val="0"/>
              <w:spacing w:before="93" w:beforeLines="30" w:line="324" w:lineRule="auto"/>
              <w:rPr>
                <w:rFonts w:ascii="仿宋" w:hAnsi="仿宋" w:eastAsia="仿宋" w:cs="宋体"/>
                <w:b/>
                <w:bCs/>
                <w:sz w:val="24"/>
                <w:szCs w:val="24"/>
              </w:rPr>
            </w:pPr>
          </w:p>
        </w:tc>
        <w:tc>
          <w:tcPr>
            <w:tcW w:w="7898" w:type="dxa"/>
            <w:gridSpan w:val="4"/>
            <w:vAlign w:val="center"/>
          </w:tcPr>
          <w:p w14:paraId="3895907F">
            <w:r>
              <w:rPr>
                <w:rFonts w:ascii="仿宋" w:hAnsi="仿宋" w:eastAsia="仿宋" w:cs="仿宋"/>
                <w:sz w:val="24"/>
              </w:rPr>
              <w:t>本月成果指标：</w:t>
            </w:r>
          </w:p>
          <w:p w14:paraId="6977A15B">
            <w:r>
              <w:rPr>
                <w:rFonts w:ascii="仿宋" w:hAnsi="仿宋" w:eastAsia="仿宋" w:cs="仿宋"/>
                <w:sz w:val="24"/>
              </w:rPr>
              <w:t>1) 5类LLM数据源全部接入；</w:t>
            </w:r>
          </w:p>
          <w:p w14:paraId="094644D1">
            <w:r>
              <w:rPr>
                <w:rFonts w:ascii="仿宋" w:hAnsi="仿宋" w:eastAsia="仿宋" w:cs="仿宋"/>
                <w:sz w:val="24"/>
              </w:rPr>
              <w:t>2) 完成不少于5组多LLM基线画像实验；</w:t>
            </w:r>
          </w:p>
          <w:p w14:paraId="41E5D6DA">
            <w:r>
              <w:rPr>
                <w:rFonts w:ascii="仿宋" w:hAnsi="仿宋" w:eastAsia="仿宋" w:cs="仿宋"/>
                <w:sz w:val="24"/>
              </w:rPr>
              <w:t>3) 完成4期周报；</w:t>
            </w:r>
          </w:p>
          <w:p w14:paraId="310F957E">
            <w:r>
              <w:rPr>
                <w:rFonts w:ascii="仿宋" w:hAnsi="仿宋" w:eastAsia="仿宋" w:cs="仿宋"/>
                <w:sz w:val="24"/>
              </w:rPr>
              <w:t>4) 完成1次LLM接入效果评审。</w:t>
            </w:r>
          </w:p>
        </w:tc>
      </w:tr>
      <w:tr w14:paraId="1734FB0F">
        <w:tc>
          <w:tcPr>
            <w:tcW w:w="1838" w:type="dxa"/>
            <w:gridSpan w:val="2"/>
            <w:vMerge w:val="restart"/>
          </w:tcPr>
          <w:p w14:paraId="7EE34B3F">
            <w:pPr>
              <w:tabs>
                <w:tab w:val="left" w:pos="5387"/>
              </w:tabs>
              <w:snapToGrid w:val="0"/>
              <w:spacing w:before="93" w:beforeLines="30" w:line="324" w:lineRule="auto"/>
              <w:rPr>
                <w:rFonts w:ascii="仿宋" w:hAnsi="仿宋" w:eastAsia="仿宋" w:cs="宋体"/>
                <w:b/>
                <w:bCs/>
                <w:sz w:val="24"/>
                <w:szCs w:val="24"/>
                <w:vertAlign w:val="superscript"/>
              </w:rPr>
            </w:pPr>
            <w:r>
              <w:rPr>
                <w:rFonts w:hint="eastAsia" w:ascii="仿宋" w:hAnsi="仿宋" w:eastAsia="仿宋" w:cs="宋体"/>
                <w:b/>
                <w:bCs/>
                <w:sz w:val="24"/>
                <w:szCs w:val="24"/>
              </w:rPr>
              <w:t>本月任务分解</w:t>
            </w:r>
            <w:r>
              <w:rPr>
                <w:rFonts w:hint="eastAsia" w:ascii="仿宋" w:hAnsi="仿宋" w:eastAsia="仿宋" w:cs="宋体"/>
                <w:sz w:val="24"/>
                <w:szCs w:val="24"/>
                <w:vertAlign w:val="superscript"/>
              </w:rPr>
              <w:t>2</w:t>
            </w:r>
          </w:p>
        </w:tc>
        <w:tc>
          <w:tcPr>
            <w:tcW w:w="1080" w:type="dxa"/>
            <w:vAlign w:val="center"/>
          </w:tcPr>
          <w:p w14:paraId="70CABE8C">
            <w:pPr>
              <w:tabs>
                <w:tab w:val="left" w:pos="5387"/>
              </w:tabs>
              <w:snapToGrid w:val="0"/>
              <w:spacing w:before="93" w:beforeLines="30" w:line="324" w:lineRule="auto"/>
              <w:rPr>
                <w:rFonts w:ascii="仿宋" w:hAnsi="仿宋" w:eastAsia="仿宋" w:cs="宋体"/>
                <w:sz w:val="24"/>
                <w:szCs w:val="24"/>
              </w:rPr>
            </w:pPr>
            <w:r>
              <w:rPr>
                <w:rFonts w:hint="eastAsia" w:ascii="仿宋" w:hAnsi="仿宋" w:eastAsia="仿宋" w:cs="宋体"/>
                <w:sz w:val="24"/>
                <w:szCs w:val="24"/>
              </w:rPr>
              <w:t>第1周</w:t>
            </w:r>
          </w:p>
        </w:tc>
        <w:tc>
          <w:tcPr>
            <w:tcW w:w="6818" w:type="dxa"/>
            <w:gridSpan w:val="3"/>
            <w:shd w:val="clear" w:color="auto" w:fill="auto"/>
            <w:vAlign w:val="center"/>
          </w:tcPr>
          <w:p w14:paraId="57346FFA">
            <w:r>
              <w:rPr>
                <w:rFonts w:ascii="仿宋" w:hAnsi="仿宋" w:eastAsia="仿宋" w:cs="仿宋"/>
                <w:sz w:val="24"/>
              </w:rPr>
              <w:t>多LLM语义数据源接入与统一封装：将五类LLM作为语义数据源Agent接入系统，统一提示模板与响应封装格式，复用既有适配层对接规范；</w:t>
            </w:r>
          </w:p>
        </w:tc>
      </w:tr>
      <w:tr w14:paraId="302E9762">
        <w:tc>
          <w:tcPr>
            <w:tcW w:w="1838" w:type="dxa"/>
            <w:gridSpan w:val="2"/>
            <w:vMerge w:val="continue"/>
          </w:tcPr>
          <w:p w14:paraId="66901A95">
            <w:pPr>
              <w:tabs>
                <w:tab w:val="left" w:pos="5387"/>
              </w:tabs>
              <w:snapToGrid w:val="0"/>
              <w:spacing w:before="93" w:beforeLines="30" w:line="324" w:lineRule="auto"/>
              <w:rPr>
                <w:rFonts w:ascii="仿宋" w:hAnsi="仿宋" w:eastAsia="仿宋" w:cs="宋体"/>
                <w:b/>
                <w:bCs/>
                <w:sz w:val="24"/>
                <w:szCs w:val="24"/>
              </w:rPr>
            </w:pPr>
          </w:p>
        </w:tc>
        <w:tc>
          <w:tcPr>
            <w:tcW w:w="1080" w:type="dxa"/>
            <w:vAlign w:val="center"/>
          </w:tcPr>
          <w:p w14:paraId="4158ADD0">
            <w:pPr>
              <w:tabs>
                <w:tab w:val="left" w:pos="5387"/>
              </w:tabs>
              <w:snapToGrid w:val="0"/>
              <w:spacing w:before="93" w:beforeLines="30" w:line="324" w:lineRule="auto"/>
              <w:rPr>
                <w:rFonts w:ascii="仿宋" w:hAnsi="仿宋" w:eastAsia="仿宋" w:cs="宋体"/>
                <w:sz w:val="24"/>
                <w:szCs w:val="24"/>
              </w:rPr>
            </w:pPr>
            <w:r>
              <w:rPr>
                <w:rFonts w:hint="eastAsia" w:ascii="仿宋" w:hAnsi="仿宋" w:eastAsia="仿宋" w:cs="宋体"/>
                <w:sz w:val="24"/>
                <w:szCs w:val="24"/>
              </w:rPr>
              <w:t>第2周</w:t>
            </w:r>
          </w:p>
        </w:tc>
        <w:tc>
          <w:tcPr>
            <w:tcW w:w="6818" w:type="dxa"/>
            <w:gridSpan w:val="3"/>
            <w:shd w:val="clear" w:color="auto" w:fill="auto"/>
            <w:vAlign w:val="center"/>
          </w:tcPr>
          <w:p w14:paraId="5BAC68C6">
            <w:r>
              <w:rPr>
                <w:rFonts w:ascii="仿宋" w:hAnsi="仿宋" w:eastAsia="仿宋" w:cs="仿宋"/>
                <w:sz w:val="24"/>
              </w:rPr>
              <w:t>零样本基线提示策略与多源响应采集：设计零样本基线提示策略，建立同题多源响应采集与对齐流程，统一输出格式与字段口径；</w:t>
            </w:r>
          </w:p>
        </w:tc>
      </w:tr>
      <w:tr w14:paraId="2DA9A80E">
        <w:tc>
          <w:tcPr>
            <w:tcW w:w="1838" w:type="dxa"/>
            <w:gridSpan w:val="2"/>
            <w:vMerge w:val="continue"/>
          </w:tcPr>
          <w:p w14:paraId="067248A5">
            <w:pPr>
              <w:tabs>
                <w:tab w:val="left" w:pos="5387"/>
              </w:tabs>
              <w:snapToGrid w:val="0"/>
              <w:spacing w:before="93" w:beforeLines="30" w:line="324" w:lineRule="auto"/>
              <w:rPr>
                <w:rFonts w:ascii="仿宋" w:hAnsi="仿宋" w:eastAsia="仿宋" w:cs="宋体"/>
                <w:b/>
                <w:bCs/>
                <w:sz w:val="24"/>
                <w:szCs w:val="24"/>
              </w:rPr>
            </w:pPr>
          </w:p>
        </w:tc>
        <w:tc>
          <w:tcPr>
            <w:tcW w:w="1080" w:type="dxa"/>
            <w:vAlign w:val="center"/>
          </w:tcPr>
          <w:p w14:paraId="6959A4B3">
            <w:pPr>
              <w:tabs>
                <w:tab w:val="left" w:pos="5387"/>
              </w:tabs>
              <w:snapToGrid w:val="0"/>
              <w:spacing w:before="93" w:beforeLines="30" w:line="324" w:lineRule="auto"/>
              <w:rPr>
                <w:rFonts w:ascii="仿宋" w:hAnsi="仿宋" w:eastAsia="仿宋" w:cs="宋体"/>
                <w:sz w:val="24"/>
                <w:szCs w:val="24"/>
              </w:rPr>
            </w:pPr>
            <w:r>
              <w:rPr>
                <w:rFonts w:hint="eastAsia" w:ascii="仿宋" w:hAnsi="仿宋" w:eastAsia="仿宋" w:cs="宋体"/>
                <w:sz w:val="24"/>
                <w:szCs w:val="24"/>
              </w:rPr>
              <w:t>第3周</w:t>
            </w:r>
          </w:p>
        </w:tc>
        <w:tc>
          <w:tcPr>
            <w:tcW w:w="6818" w:type="dxa"/>
            <w:gridSpan w:val="3"/>
            <w:shd w:val="clear" w:color="auto" w:fill="auto"/>
            <w:vAlign w:val="center"/>
          </w:tcPr>
          <w:p w14:paraId="11DB0F8E">
            <w:r>
              <w:rPr>
                <w:rFonts w:ascii="仿宋" w:hAnsi="仿宋" w:eastAsia="仿宋" w:cs="仿宋"/>
                <w:sz w:val="24"/>
              </w:rPr>
              <w:t>多LLM基线横向画像：在五类LLM上开展基线一致性、事实性与延迟的横向画像，完成多组基线画像实验；</w:t>
            </w:r>
          </w:p>
        </w:tc>
      </w:tr>
      <w:tr w14:paraId="16AE237A">
        <w:tc>
          <w:tcPr>
            <w:tcW w:w="1838" w:type="dxa"/>
            <w:gridSpan w:val="2"/>
            <w:vMerge w:val="continue"/>
          </w:tcPr>
          <w:p w14:paraId="60A0F754">
            <w:pPr>
              <w:tabs>
                <w:tab w:val="left" w:pos="5387"/>
              </w:tabs>
              <w:snapToGrid w:val="0"/>
              <w:spacing w:before="93" w:beforeLines="30" w:line="324" w:lineRule="auto"/>
              <w:rPr>
                <w:rFonts w:ascii="仿宋" w:hAnsi="仿宋" w:eastAsia="仿宋" w:cs="宋体"/>
                <w:b/>
                <w:bCs/>
                <w:sz w:val="24"/>
                <w:szCs w:val="24"/>
              </w:rPr>
            </w:pPr>
          </w:p>
        </w:tc>
        <w:tc>
          <w:tcPr>
            <w:tcW w:w="1080" w:type="dxa"/>
            <w:vAlign w:val="center"/>
          </w:tcPr>
          <w:p w14:paraId="1A3D2DFB">
            <w:pPr>
              <w:tabs>
                <w:tab w:val="left" w:pos="5387"/>
              </w:tabs>
              <w:snapToGrid w:val="0"/>
              <w:spacing w:before="93" w:beforeLines="30" w:line="324" w:lineRule="auto"/>
              <w:rPr>
                <w:rFonts w:ascii="仿宋" w:hAnsi="仿宋" w:eastAsia="仿宋" w:cs="宋体"/>
                <w:sz w:val="24"/>
                <w:szCs w:val="24"/>
              </w:rPr>
            </w:pPr>
            <w:r>
              <w:rPr>
                <w:rFonts w:hint="eastAsia" w:ascii="仿宋" w:hAnsi="仿宋" w:eastAsia="仿宋" w:cs="宋体"/>
                <w:sz w:val="24"/>
                <w:szCs w:val="24"/>
              </w:rPr>
              <w:t>第4周</w:t>
            </w:r>
          </w:p>
        </w:tc>
        <w:tc>
          <w:tcPr>
            <w:tcW w:w="6818" w:type="dxa"/>
            <w:gridSpan w:val="3"/>
            <w:shd w:val="clear" w:color="auto" w:fill="auto"/>
            <w:vAlign w:val="center"/>
          </w:tcPr>
          <w:p w14:paraId="7E584794">
            <w:r>
              <w:rPr>
                <w:rFonts w:ascii="仿宋" w:hAnsi="仿宋" w:eastAsia="仿宋" w:cs="仿宋"/>
                <w:sz w:val="24"/>
              </w:rPr>
              <w:t>LLM源差异化贡献与失败模式分析：分析LLM源相对于传统API源在真值聚合中的差异化贡献与典型失败模式，形成LLM接入效果评审结论；</w:t>
            </w:r>
          </w:p>
        </w:tc>
      </w:tr>
      <w:tr w14:paraId="4D23798A">
        <w:tc>
          <w:tcPr>
            <w:tcW w:w="6596" w:type="dxa"/>
            <w:gridSpan w:val="4"/>
            <w:tcBorders>
              <w:top w:val="single" w:color="auto" w:sz="12" w:space="0"/>
            </w:tcBorders>
            <w:vAlign w:val="center"/>
          </w:tcPr>
          <w:p w14:paraId="3193C2E8">
            <w:pPr>
              <w:tabs>
                <w:tab w:val="left" w:pos="5387"/>
              </w:tabs>
              <w:snapToGrid w:val="0"/>
              <w:spacing w:before="93" w:beforeLines="30" w:line="324" w:lineRule="auto"/>
              <w:rPr>
                <w:rFonts w:ascii="仿宋" w:hAnsi="仿宋" w:eastAsia="仿宋" w:cs="宋体"/>
                <w:b/>
                <w:bCs/>
                <w:sz w:val="24"/>
                <w:szCs w:val="24"/>
              </w:rPr>
            </w:pPr>
            <w:r>
              <w:rPr>
                <w:rFonts w:hint="eastAsia" w:ascii="仿宋" w:hAnsi="仿宋" w:eastAsia="仿宋" w:cs="宋体"/>
                <w:b/>
                <w:bCs/>
                <w:sz w:val="24"/>
                <w:szCs w:val="24"/>
              </w:rPr>
              <w:t>本周任务完成情况</w:t>
            </w:r>
          </w:p>
        </w:tc>
        <w:tc>
          <w:tcPr>
            <w:tcW w:w="3140" w:type="dxa"/>
            <w:gridSpan w:val="2"/>
            <w:tcBorders>
              <w:top w:val="single" w:color="auto" w:sz="12" w:space="0"/>
            </w:tcBorders>
            <w:vAlign w:val="center"/>
          </w:tcPr>
          <w:p w14:paraId="0CA911FB">
            <w:pPr>
              <w:tabs>
                <w:tab w:val="left" w:pos="5387"/>
              </w:tabs>
              <w:snapToGrid w:val="0"/>
              <w:spacing w:before="93" w:beforeLines="30" w:line="324" w:lineRule="auto"/>
              <w:rPr>
                <w:rFonts w:ascii="仿宋" w:hAnsi="仿宋" w:eastAsia="仿宋" w:cs="宋体"/>
                <w:b/>
                <w:bCs/>
                <w:sz w:val="24"/>
                <w:szCs w:val="24"/>
              </w:rPr>
            </w:pPr>
            <w:r>
              <w:t>周计划达成度3：100%</w:t>
            </w:r>
          </w:p>
        </w:tc>
      </w:tr>
      <w:tr w14:paraId="1B67E67B">
        <w:tc>
          <w:tcPr>
            <w:tcW w:w="705" w:type="dxa"/>
            <w:vAlign w:val="center"/>
          </w:tcPr>
          <w:p w14:paraId="64FA752D">
            <w:pPr>
              <w:tabs>
                <w:tab w:val="left" w:pos="5387"/>
              </w:tabs>
              <w:snapToGrid w:val="0"/>
              <w:spacing w:before="93" w:beforeLines="30" w:line="324" w:lineRule="auto"/>
              <w:jc w:val="center"/>
              <w:rPr>
                <w:rFonts w:ascii="仿宋" w:hAnsi="仿宋" w:eastAsia="仿宋" w:cs="宋体"/>
                <w:b/>
                <w:bCs/>
                <w:sz w:val="24"/>
                <w:szCs w:val="24"/>
              </w:rPr>
            </w:pPr>
            <w:r>
              <w:rPr>
                <w:rFonts w:hint="eastAsia" w:ascii="仿宋" w:hAnsi="仿宋" w:eastAsia="仿宋" w:cs="宋体"/>
                <w:b/>
                <w:bCs/>
                <w:sz w:val="24"/>
                <w:szCs w:val="24"/>
              </w:rPr>
              <w:t>序号</w:t>
            </w:r>
          </w:p>
        </w:tc>
        <w:tc>
          <w:tcPr>
            <w:tcW w:w="5891" w:type="dxa"/>
            <w:gridSpan w:val="3"/>
            <w:vAlign w:val="center"/>
          </w:tcPr>
          <w:p w14:paraId="776E3B93">
            <w:pPr>
              <w:tabs>
                <w:tab w:val="left" w:pos="5387"/>
              </w:tabs>
              <w:snapToGrid w:val="0"/>
              <w:spacing w:before="93" w:beforeLines="30" w:line="324" w:lineRule="auto"/>
              <w:jc w:val="center"/>
              <w:rPr>
                <w:rFonts w:ascii="仿宋" w:hAnsi="仿宋" w:eastAsia="仿宋" w:cs="宋体"/>
                <w:b/>
                <w:bCs/>
                <w:sz w:val="24"/>
                <w:szCs w:val="24"/>
              </w:rPr>
            </w:pPr>
            <w:r>
              <w:rPr>
                <w:rFonts w:hint="eastAsia" w:ascii="仿宋" w:hAnsi="仿宋" w:eastAsia="仿宋" w:cs="宋体"/>
                <w:b/>
                <w:bCs/>
                <w:sz w:val="24"/>
                <w:szCs w:val="24"/>
              </w:rPr>
              <w:t>工作内容</w:t>
            </w:r>
          </w:p>
        </w:tc>
        <w:tc>
          <w:tcPr>
            <w:tcW w:w="1196" w:type="dxa"/>
            <w:vAlign w:val="center"/>
          </w:tcPr>
          <w:p w14:paraId="5AF07CBF">
            <w:pPr>
              <w:tabs>
                <w:tab w:val="left" w:pos="5387"/>
              </w:tabs>
              <w:snapToGrid w:val="0"/>
              <w:spacing w:before="93" w:beforeLines="30" w:line="324" w:lineRule="auto"/>
              <w:jc w:val="center"/>
              <w:rPr>
                <w:rFonts w:ascii="仿宋" w:hAnsi="仿宋" w:eastAsia="仿宋" w:cs="宋体"/>
                <w:b/>
                <w:bCs/>
                <w:sz w:val="24"/>
                <w:szCs w:val="24"/>
              </w:rPr>
            </w:pPr>
            <w:r>
              <w:rPr>
                <w:rFonts w:hint="eastAsia" w:ascii="仿宋" w:hAnsi="仿宋" w:eastAsia="仿宋" w:cs="宋体"/>
                <w:b/>
                <w:bCs/>
                <w:sz w:val="24"/>
                <w:szCs w:val="24"/>
              </w:rPr>
              <w:t>参加人员</w:t>
            </w:r>
          </w:p>
        </w:tc>
        <w:tc>
          <w:tcPr>
            <w:tcW w:w="1944" w:type="dxa"/>
            <w:vAlign w:val="center"/>
          </w:tcPr>
          <w:p w14:paraId="56EE9F73">
            <w:pPr>
              <w:tabs>
                <w:tab w:val="left" w:pos="5387"/>
              </w:tabs>
              <w:snapToGrid w:val="0"/>
              <w:spacing w:before="93" w:beforeLines="30" w:line="324" w:lineRule="auto"/>
              <w:jc w:val="center"/>
              <w:rPr>
                <w:rFonts w:ascii="仿宋" w:hAnsi="仿宋" w:eastAsia="仿宋" w:cs="宋体"/>
                <w:b/>
                <w:bCs/>
                <w:sz w:val="24"/>
                <w:szCs w:val="24"/>
              </w:rPr>
            </w:pPr>
            <w:r>
              <w:rPr>
                <w:rFonts w:hint="eastAsia" w:ascii="仿宋" w:hAnsi="仿宋" w:eastAsia="仿宋" w:cs="宋体"/>
                <w:b/>
                <w:bCs/>
                <w:sz w:val="24"/>
                <w:szCs w:val="24"/>
              </w:rPr>
              <w:t>投入时间</w:t>
            </w:r>
            <w:r>
              <w:rPr>
                <w:rFonts w:hint="eastAsia" w:ascii="仿宋" w:hAnsi="仿宋" w:eastAsia="仿宋" w:cs="宋体"/>
                <w:b/>
                <w:bCs/>
                <w:sz w:val="15"/>
                <w:szCs w:val="15"/>
              </w:rPr>
              <w:t>（人/天）</w:t>
            </w:r>
          </w:p>
        </w:tc>
      </w:tr>
      <w:tr w14:paraId="076AB4C1">
        <w:tc>
          <w:tcPr>
            <w:tcW w:w="705" w:type="dxa"/>
            <w:vAlign w:val="center"/>
          </w:tcPr>
          <w:p w14:paraId="7C01BF24">
            <w:pPr>
              <w:tabs>
                <w:tab w:val="left" w:pos="5387"/>
              </w:tabs>
              <w:snapToGrid w:val="0"/>
              <w:spacing w:before="93" w:beforeLines="30" w:line="324" w:lineRule="auto"/>
              <w:jc w:val="center"/>
              <w:rPr>
                <w:rFonts w:ascii="仿宋" w:hAnsi="仿宋" w:eastAsia="仿宋" w:cs="宋体"/>
                <w:sz w:val="24"/>
                <w:szCs w:val="24"/>
              </w:rPr>
            </w:pPr>
            <w:r>
              <w:rPr>
                <w:rFonts w:ascii="仿宋" w:hAnsi="仿宋" w:eastAsia="仿宋"/>
                <w:sz w:val="24"/>
              </w:rPr>
              <w:t>01</w:t>
            </w:r>
          </w:p>
        </w:tc>
        <w:tc>
          <w:tcPr>
            <w:tcW w:w="5891" w:type="dxa"/>
            <w:gridSpan w:val="3"/>
            <w:shd w:val="clear" w:color="auto" w:fill="auto"/>
            <w:vAlign w:val="center"/>
          </w:tcPr>
          <w:p w14:paraId="6BF65823">
            <w:r>
              <w:rPr>
                <w:rFonts w:ascii="仿宋" w:hAnsi="仿宋" w:eastAsia="仿宋"/>
                <w:sz w:val="24"/>
              </w:rPr>
              <w:t>明确五类LLM基线横向画像实验的评价指标体系，围绕一致性、事实性与延迟三类维度建立可比的量化评估框架。</w:t>
            </w:r>
          </w:p>
        </w:tc>
        <w:tc>
          <w:tcPr>
            <w:tcW w:w="1196" w:type="dxa"/>
            <w:shd w:val="clear" w:color="auto" w:fill="auto"/>
            <w:vAlign w:val="center"/>
          </w:tcPr>
          <w:p w14:paraId="54CFDC59">
            <w:pPr>
              <w:rPr>
                <w:rFonts w:ascii="仿宋" w:hAnsi="仿宋" w:eastAsia="仿宋" w:cs="仿宋"/>
              </w:rPr>
            </w:pPr>
            <w:r>
              <w:rPr>
                <w:rFonts w:hint="eastAsia" w:ascii="仿宋" w:hAnsi="仿宋" w:eastAsia="仿宋" w:cs="仿宋"/>
              </w:rPr>
              <w:t>林怡静、华博文、冯晗桐、张文旭</w:t>
            </w:r>
          </w:p>
        </w:tc>
        <w:tc>
          <w:tcPr>
            <w:tcW w:w="1944" w:type="dxa"/>
            <w:shd w:val="clear" w:color="auto" w:fill="auto"/>
            <w:vAlign w:val="center"/>
          </w:tcPr>
          <w:p w14:paraId="45451CB2">
            <w:pPr>
              <w:rPr>
                <w:rFonts w:ascii="仿宋" w:hAnsi="仿宋" w:eastAsia="仿宋" w:cs="仿宋"/>
              </w:rPr>
            </w:pPr>
            <w:r>
              <w:rPr>
                <w:rFonts w:hint="eastAsia" w:ascii="仿宋" w:hAnsi="仿宋" w:eastAsia="仿宋" w:cs="仿宋"/>
              </w:rPr>
              <w:t>4</w:t>
            </w:r>
          </w:p>
        </w:tc>
      </w:tr>
      <w:tr w14:paraId="26E3C9A0">
        <w:tc>
          <w:tcPr>
            <w:tcW w:w="705" w:type="dxa"/>
            <w:vAlign w:val="center"/>
          </w:tcPr>
          <w:p w14:paraId="23A50CA8">
            <w:pPr>
              <w:tabs>
                <w:tab w:val="left" w:pos="5387"/>
              </w:tabs>
              <w:snapToGrid w:val="0"/>
              <w:spacing w:before="93" w:beforeLines="30" w:line="324" w:lineRule="auto"/>
              <w:jc w:val="center"/>
              <w:rPr>
                <w:rFonts w:ascii="仿宋" w:hAnsi="仿宋" w:eastAsia="仿宋" w:cs="宋体"/>
                <w:sz w:val="24"/>
                <w:szCs w:val="24"/>
              </w:rPr>
            </w:pPr>
            <w:r>
              <w:rPr>
                <w:rFonts w:ascii="仿宋" w:hAnsi="仿宋" w:eastAsia="仿宋"/>
                <w:sz w:val="24"/>
              </w:rPr>
              <w:t>02</w:t>
            </w:r>
          </w:p>
        </w:tc>
        <w:tc>
          <w:tcPr>
            <w:tcW w:w="5891" w:type="dxa"/>
            <w:gridSpan w:val="3"/>
            <w:shd w:val="clear" w:color="auto" w:fill="auto"/>
            <w:vAlign w:val="center"/>
          </w:tcPr>
          <w:p w14:paraId="20DAB173">
            <w:r>
              <w:rPr>
                <w:rFonts w:ascii="仿宋" w:hAnsi="仿宋" w:eastAsia="仿宋"/>
                <w:sz w:val="24"/>
              </w:rPr>
              <w:t>在五类LLM上开展基线一致性画像实验，针对同题多源响应集合进行跨模型语义一致性与答案重叠度的定量对比。</w:t>
            </w:r>
          </w:p>
        </w:tc>
        <w:tc>
          <w:tcPr>
            <w:tcW w:w="1196" w:type="dxa"/>
            <w:shd w:val="clear" w:color="auto" w:fill="auto"/>
            <w:vAlign w:val="center"/>
          </w:tcPr>
          <w:p w14:paraId="65FBE633">
            <w:pPr>
              <w:rPr>
                <w:rFonts w:ascii="仿宋" w:hAnsi="仿宋" w:eastAsia="仿宋" w:cs="仿宋"/>
              </w:rPr>
            </w:pPr>
            <w:r>
              <w:rPr>
                <w:rFonts w:hint="eastAsia" w:ascii="仿宋" w:hAnsi="仿宋" w:eastAsia="仿宋" w:cs="仿宋"/>
              </w:rPr>
              <w:t>林怡静、华博文、冯晗桐、张文旭</w:t>
            </w:r>
          </w:p>
        </w:tc>
        <w:tc>
          <w:tcPr>
            <w:tcW w:w="1944" w:type="dxa"/>
            <w:shd w:val="clear" w:color="auto" w:fill="auto"/>
            <w:vAlign w:val="center"/>
          </w:tcPr>
          <w:p w14:paraId="0BBB2E16">
            <w:pPr>
              <w:rPr>
                <w:rFonts w:ascii="仿宋" w:hAnsi="仿宋" w:eastAsia="仿宋" w:cs="仿宋"/>
              </w:rPr>
            </w:pPr>
            <w:r>
              <w:rPr>
                <w:rFonts w:hint="eastAsia" w:ascii="仿宋" w:hAnsi="仿宋" w:eastAsia="仿宋" w:cs="仿宋"/>
              </w:rPr>
              <w:t>4</w:t>
            </w:r>
          </w:p>
        </w:tc>
      </w:tr>
      <w:tr w14:paraId="071F1D55">
        <w:tc>
          <w:tcPr>
            <w:tcW w:w="705" w:type="dxa"/>
            <w:vAlign w:val="center"/>
          </w:tcPr>
          <w:p w14:paraId="1F93F8D8">
            <w:pPr>
              <w:tabs>
                <w:tab w:val="left" w:pos="5387"/>
              </w:tabs>
              <w:snapToGrid w:val="0"/>
              <w:spacing w:before="93" w:beforeLines="30" w:line="324" w:lineRule="auto"/>
              <w:jc w:val="center"/>
              <w:rPr>
                <w:rFonts w:ascii="仿宋" w:hAnsi="仿宋" w:eastAsia="仿宋" w:cs="宋体"/>
                <w:sz w:val="24"/>
                <w:szCs w:val="24"/>
              </w:rPr>
            </w:pPr>
            <w:r>
              <w:rPr>
                <w:rFonts w:ascii="仿宋" w:hAnsi="仿宋" w:eastAsia="仿宋"/>
                <w:sz w:val="24"/>
              </w:rPr>
              <w:t>03</w:t>
            </w:r>
          </w:p>
        </w:tc>
        <w:tc>
          <w:tcPr>
            <w:tcW w:w="5891" w:type="dxa"/>
            <w:gridSpan w:val="3"/>
            <w:shd w:val="clear" w:color="auto" w:fill="auto"/>
            <w:vAlign w:val="center"/>
          </w:tcPr>
          <w:p w14:paraId="35DC34FB">
            <w:r>
              <w:rPr>
                <w:rFonts w:ascii="仿宋" w:hAnsi="仿宋" w:eastAsia="仿宋"/>
                <w:sz w:val="24"/>
              </w:rPr>
              <w:t>在五类LLM上开展事实性与延迟画像实验，统计各模型在不同问题类型下的事实准确率、响应延迟分布及异常率。</w:t>
            </w:r>
          </w:p>
        </w:tc>
        <w:tc>
          <w:tcPr>
            <w:tcW w:w="1196" w:type="dxa"/>
            <w:shd w:val="clear" w:color="auto" w:fill="auto"/>
            <w:vAlign w:val="center"/>
          </w:tcPr>
          <w:p w14:paraId="3C5BFA96">
            <w:pPr>
              <w:rPr>
                <w:rFonts w:ascii="仿宋" w:hAnsi="仿宋" w:eastAsia="仿宋" w:cs="仿宋"/>
              </w:rPr>
            </w:pPr>
            <w:r>
              <w:rPr>
                <w:rFonts w:hint="eastAsia" w:ascii="仿宋" w:hAnsi="仿宋" w:eastAsia="仿宋" w:cs="仿宋"/>
              </w:rPr>
              <w:t>林怡静、华博文、冯晗桐、张文旭</w:t>
            </w:r>
          </w:p>
        </w:tc>
        <w:tc>
          <w:tcPr>
            <w:tcW w:w="1944" w:type="dxa"/>
            <w:shd w:val="clear" w:color="auto" w:fill="auto"/>
            <w:vAlign w:val="center"/>
          </w:tcPr>
          <w:p w14:paraId="2FA925E2">
            <w:pPr>
              <w:rPr>
                <w:rFonts w:ascii="仿宋" w:hAnsi="仿宋" w:eastAsia="仿宋" w:cs="仿宋"/>
              </w:rPr>
            </w:pPr>
            <w:r>
              <w:rPr>
                <w:rFonts w:hint="eastAsia" w:ascii="仿宋" w:hAnsi="仿宋" w:eastAsia="仿宋" w:cs="仿宋"/>
              </w:rPr>
              <w:t>4</w:t>
            </w:r>
          </w:p>
        </w:tc>
      </w:tr>
      <w:tr w14:paraId="062955A0">
        <w:tc>
          <w:tcPr>
            <w:tcW w:w="705" w:type="dxa"/>
            <w:vAlign w:val="center"/>
          </w:tcPr>
          <w:p w14:paraId="4FB4EB44">
            <w:pPr>
              <w:tabs>
                <w:tab w:val="left" w:pos="5387"/>
              </w:tabs>
              <w:snapToGrid w:val="0"/>
              <w:spacing w:before="93" w:beforeLines="30" w:line="324" w:lineRule="auto"/>
              <w:jc w:val="center"/>
              <w:rPr>
                <w:rFonts w:ascii="仿宋" w:hAnsi="仿宋" w:eastAsia="仿宋" w:cs="宋体"/>
                <w:sz w:val="24"/>
                <w:szCs w:val="24"/>
              </w:rPr>
            </w:pPr>
            <w:r>
              <w:rPr>
                <w:rFonts w:ascii="仿宋" w:hAnsi="仿宋" w:eastAsia="仿宋"/>
                <w:sz w:val="24"/>
              </w:rPr>
              <w:t>04</w:t>
            </w:r>
          </w:p>
        </w:tc>
        <w:tc>
          <w:tcPr>
            <w:tcW w:w="5891" w:type="dxa"/>
            <w:gridSpan w:val="3"/>
            <w:shd w:val="clear" w:color="auto" w:fill="auto"/>
            <w:vAlign w:val="center"/>
          </w:tcPr>
          <w:p w14:paraId="6C7FBB1A">
            <w:r>
              <w:rPr>
                <w:rFonts w:ascii="仿宋" w:hAnsi="仿宋" w:eastAsia="仿宋"/>
                <w:sz w:val="24"/>
              </w:rPr>
              <w:t>汇总多组横向画像实验结果，形成五类LLM基线能力差异的阶段性结论，明确各模型在不同维度上的优势区间与薄弱环节。</w:t>
            </w:r>
          </w:p>
        </w:tc>
        <w:tc>
          <w:tcPr>
            <w:tcW w:w="1196" w:type="dxa"/>
            <w:shd w:val="clear" w:color="auto" w:fill="auto"/>
            <w:vAlign w:val="center"/>
          </w:tcPr>
          <w:p w14:paraId="5D33C0E0">
            <w:pPr>
              <w:rPr>
                <w:rFonts w:ascii="仿宋" w:hAnsi="仿宋" w:eastAsia="仿宋" w:cs="仿宋"/>
              </w:rPr>
            </w:pPr>
            <w:r>
              <w:rPr>
                <w:rFonts w:hint="eastAsia" w:ascii="仿宋" w:hAnsi="仿宋" w:eastAsia="仿宋" w:cs="仿宋"/>
              </w:rPr>
              <w:t>林怡静、华博文、冯晗桐、张文旭</w:t>
            </w:r>
          </w:p>
        </w:tc>
        <w:tc>
          <w:tcPr>
            <w:tcW w:w="1944" w:type="dxa"/>
            <w:shd w:val="clear" w:color="auto" w:fill="auto"/>
            <w:vAlign w:val="center"/>
          </w:tcPr>
          <w:p w14:paraId="257B4C42">
            <w:pPr>
              <w:rPr>
                <w:rFonts w:ascii="仿宋" w:hAnsi="仿宋" w:eastAsia="仿宋" w:cs="仿宋"/>
              </w:rPr>
            </w:pPr>
            <w:r>
              <w:rPr>
                <w:rFonts w:hint="eastAsia" w:ascii="仿宋" w:hAnsi="仿宋" w:eastAsia="仿宋" w:cs="仿宋"/>
              </w:rPr>
              <w:t>4</w:t>
            </w:r>
          </w:p>
        </w:tc>
      </w:tr>
      <w:tr w14:paraId="2B2DE536">
        <w:tc>
          <w:tcPr>
            <w:tcW w:w="1838" w:type="dxa"/>
            <w:gridSpan w:val="2"/>
            <w:vAlign w:val="center"/>
          </w:tcPr>
          <w:p w14:paraId="7AC67FD6">
            <w:pPr>
              <w:tabs>
                <w:tab w:val="left" w:pos="5387"/>
              </w:tabs>
              <w:snapToGrid w:val="0"/>
              <w:spacing w:before="93" w:beforeLines="30" w:line="324" w:lineRule="auto"/>
              <w:rPr>
                <w:rFonts w:ascii="仿宋" w:hAnsi="仿宋" w:eastAsia="仿宋" w:cs="宋体"/>
                <w:b/>
                <w:bCs/>
                <w:sz w:val="24"/>
                <w:szCs w:val="24"/>
                <w:vertAlign w:val="superscript"/>
              </w:rPr>
            </w:pPr>
            <w:r>
              <w:rPr>
                <w:rFonts w:hint="eastAsia" w:ascii="仿宋" w:hAnsi="仿宋" w:eastAsia="仿宋" w:cs="宋体"/>
                <w:b/>
                <w:bCs/>
                <w:sz w:val="24"/>
                <w:szCs w:val="24"/>
                <w:highlight w:val="yellow"/>
              </w:rPr>
              <w:t>本周取得成果</w:t>
            </w:r>
            <w:r>
              <w:rPr>
                <w:rFonts w:hint="eastAsia" w:ascii="仿宋" w:hAnsi="仿宋" w:eastAsia="仿宋" w:cs="宋体"/>
                <w:sz w:val="24"/>
                <w:szCs w:val="24"/>
                <w:vertAlign w:val="superscript"/>
              </w:rPr>
              <w:t>4</w:t>
            </w:r>
          </w:p>
        </w:tc>
        <w:tc>
          <w:tcPr>
            <w:tcW w:w="7898" w:type="dxa"/>
            <w:gridSpan w:val="4"/>
            <w:vAlign w:val="center"/>
          </w:tcPr>
          <w:p w14:paraId="71A353AC">
            <w:r>
              <w:rPr>
                <w:rFonts w:ascii="仿宋" w:hAnsi="仿宋" w:eastAsia="仿宋"/>
                <w:sz w:val="24"/>
              </w:rPr>
              <w:t>在智能体驱动的区块链语义预言机技术研究方面，本周完成如下内容：</w:t>
            </w:r>
          </w:p>
          <w:p w14:paraId="56828497">
            <w:r>
              <w:rPr>
                <w:rFonts w:ascii="仿宋" w:hAnsi="仿宋" w:eastAsia="仿宋"/>
                <w:sz w:val="24"/>
              </w:rPr>
              <w:t>建立五类LLM基线横向画像的评价指标体系与实验框架，围绕一致性、事实性与延迟三类维度完成多组定量对比实验；</w:t>
            </w:r>
          </w:p>
          <w:p w14:paraId="36EC495D">
            <w:r>
              <w:rPr>
                <w:rFonts w:ascii="仿宋" w:hAnsi="仿宋" w:eastAsia="仿宋"/>
                <w:sz w:val="24"/>
              </w:rPr>
              <w:t>完成五类LLM在同题多源响应集合上的一致性与事实性画像，量化各模型在不同问题类型下的准确率与语义重叠度分布；</w:t>
            </w:r>
          </w:p>
          <w:p w14:paraId="6AC91D15">
            <w:r>
              <w:rPr>
                <w:rFonts w:ascii="仿宋" w:hAnsi="仿宋" w:eastAsia="仿宋"/>
                <w:sz w:val="24"/>
              </w:rPr>
              <w:t>汇总多组基线画像实验数据，形成五类LLM在一致性、事实性与延迟维度上的能力差异结论，明确下周差异化贡献与失败模式分析的切入方向。</w:t>
            </w:r>
          </w:p>
        </w:tc>
      </w:tr>
      <w:tr w14:paraId="225E4D43">
        <w:tc>
          <w:tcPr>
            <w:tcW w:w="1838" w:type="dxa"/>
            <w:gridSpan w:val="2"/>
            <w:vAlign w:val="center"/>
          </w:tcPr>
          <w:p w14:paraId="1ABF0E3A">
            <w:pPr>
              <w:tabs>
                <w:tab w:val="left" w:pos="5387"/>
              </w:tabs>
              <w:snapToGrid w:val="0"/>
              <w:spacing w:before="93" w:beforeLines="30" w:line="324" w:lineRule="auto"/>
              <w:rPr>
                <w:rFonts w:ascii="仿宋" w:hAnsi="仿宋" w:eastAsia="仿宋" w:cs="宋体"/>
                <w:b/>
                <w:bCs/>
                <w:sz w:val="24"/>
                <w:szCs w:val="24"/>
                <w:vertAlign w:val="superscript"/>
              </w:rPr>
            </w:pPr>
            <w:r>
              <w:rPr>
                <w:rFonts w:hint="eastAsia" w:ascii="仿宋" w:hAnsi="仿宋" w:eastAsia="仿宋" w:cs="宋体"/>
                <w:b/>
                <w:bCs/>
                <w:sz w:val="24"/>
                <w:szCs w:val="24"/>
              </w:rPr>
              <w:t>月计划总体进展</w:t>
            </w:r>
            <w:r>
              <w:rPr>
                <w:rFonts w:ascii="仿宋" w:hAnsi="仿宋" w:eastAsia="仿宋" w:cs="宋体"/>
                <w:sz w:val="24"/>
                <w:szCs w:val="24"/>
                <w:vertAlign w:val="superscript"/>
              </w:rPr>
              <w:t>5</w:t>
            </w:r>
          </w:p>
        </w:tc>
        <w:tc>
          <w:tcPr>
            <w:tcW w:w="7898" w:type="dxa"/>
            <w:gridSpan w:val="4"/>
            <w:vAlign w:val="center"/>
          </w:tcPr>
          <w:p w14:paraId="415CDE53">
            <w:r>
              <w:rPr>
                <w:rFonts w:ascii="仿宋" w:hAnsi="仿宋" w:eastAsia="仿宋"/>
                <w:sz w:val="24"/>
              </w:rPr>
              <w:t>月任务达成进度：75 %，进度正常</w:t>
            </w:r>
          </w:p>
        </w:tc>
      </w:tr>
      <w:tr w14:paraId="42483695">
        <w:trPr>
          <w:trHeight w:val="882" w:hRule="atLeast"/>
        </w:trPr>
        <w:tc>
          <w:tcPr>
            <w:tcW w:w="1838" w:type="dxa"/>
            <w:gridSpan w:val="2"/>
            <w:vAlign w:val="center"/>
          </w:tcPr>
          <w:p w14:paraId="16C6B924">
            <w:pPr>
              <w:tabs>
                <w:tab w:val="left" w:pos="5387"/>
              </w:tabs>
              <w:snapToGrid w:val="0"/>
              <w:spacing w:before="93" w:beforeLines="30" w:line="324" w:lineRule="auto"/>
              <w:rPr>
                <w:rFonts w:ascii="仿宋" w:hAnsi="仿宋" w:eastAsia="仿宋" w:cs="宋体"/>
                <w:b/>
                <w:bCs/>
                <w:sz w:val="24"/>
                <w:szCs w:val="24"/>
                <w:vertAlign w:val="superscript"/>
              </w:rPr>
            </w:pPr>
            <w:r>
              <w:rPr>
                <w:rFonts w:hint="eastAsia" w:ascii="仿宋" w:hAnsi="仿宋" w:eastAsia="仿宋" w:cs="宋体"/>
                <w:b/>
                <w:bCs/>
                <w:sz w:val="24"/>
                <w:szCs w:val="24"/>
              </w:rPr>
              <w:t>存在问题及调整方案</w:t>
            </w:r>
            <w:r>
              <w:rPr>
                <w:rFonts w:ascii="仿宋" w:hAnsi="仿宋" w:eastAsia="仿宋" w:cs="宋体"/>
                <w:sz w:val="24"/>
                <w:szCs w:val="24"/>
                <w:vertAlign w:val="superscript"/>
              </w:rPr>
              <w:t>6</w:t>
            </w:r>
          </w:p>
        </w:tc>
        <w:tc>
          <w:tcPr>
            <w:tcW w:w="7898" w:type="dxa"/>
            <w:gridSpan w:val="4"/>
            <w:vAlign w:val="center"/>
          </w:tcPr>
          <w:p w14:paraId="7DD19F41">
            <w:r>
              <w:rPr>
                <w:rFonts w:hint="eastAsia" w:ascii="仿宋" w:hAnsi="仿宋" w:eastAsia="仿宋" w:cs="仿宋"/>
                <w:sz w:val="24"/>
              </w:rPr>
              <w:t>无</w:t>
            </w:r>
          </w:p>
        </w:tc>
      </w:tr>
    </w:tbl>
    <w:p w14:paraId="6762CBF7">
      <w:pPr>
        <w:tabs>
          <w:tab w:val="left" w:pos="5387"/>
        </w:tabs>
        <w:snapToGrid w:val="0"/>
        <w:spacing w:before="93" w:beforeLines="30" w:line="324" w:lineRule="auto"/>
        <w:jc w:val="center"/>
        <w:rPr>
          <w:rFonts w:ascii="宋体" w:hAnsi="宋体"/>
          <w:b/>
          <w:bCs/>
          <w:sz w:val="36"/>
        </w:rPr>
      </w:pPr>
      <w:r>
        <w:rPr>
          <w:rFonts w:hint="eastAsia" w:ascii="宋体" w:hAnsi="宋体"/>
          <w:b/>
          <w:bCs/>
          <w:sz w:val="36"/>
        </w:rPr>
        <w:t>填表说明</w:t>
      </w:r>
    </w:p>
    <w:p w14:paraId="5437BAC4">
      <w:pPr>
        <w:tabs>
          <w:tab w:val="left" w:pos="5387"/>
        </w:tabs>
        <w:snapToGrid w:val="0"/>
        <w:spacing w:before="93" w:beforeLines="30" w:line="324" w:lineRule="auto"/>
        <w:ind w:firstLine="565" w:firstLineChars="202"/>
        <w:jc w:val="left"/>
        <w:rPr>
          <w:rFonts w:ascii="仿宋" w:hAnsi="仿宋" w:eastAsia="仿宋" w:cs="宋体"/>
          <w:sz w:val="28"/>
          <w:szCs w:val="28"/>
        </w:rPr>
      </w:pPr>
      <w:r>
        <w:rPr>
          <w:rFonts w:hint="eastAsia" w:ascii="仿宋" w:hAnsi="仿宋" w:eastAsia="仿宋" w:cs="宋体"/>
          <w:sz w:val="28"/>
          <w:szCs w:val="28"/>
        </w:rPr>
        <w:t>1</w:t>
      </w:r>
      <w:r>
        <w:rPr>
          <w:rFonts w:ascii="仿宋" w:hAnsi="仿宋" w:eastAsia="仿宋" w:cs="宋体"/>
          <w:sz w:val="28"/>
          <w:szCs w:val="28"/>
        </w:rPr>
        <w:t>.</w:t>
      </w:r>
      <w:r>
        <w:rPr>
          <w:rFonts w:hint="eastAsia" w:ascii="仿宋" w:hAnsi="仿宋" w:eastAsia="仿宋" w:cs="宋体"/>
          <w:sz w:val="28"/>
          <w:szCs w:val="28"/>
        </w:rPr>
        <w:t>根据《未来区块链与隐私计算高精尖创新中心研究任务管理办法》，周简报是高精尖中心跟进任务实施进度、保证计划目标达成、促进团队交流协作的重要过程管理工具;</w:t>
      </w:r>
    </w:p>
    <w:p w14:paraId="7904CA97">
      <w:pPr>
        <w:tabs>
          <w:tab w:val="left" w:pos="5387"/>
        </w:tabs>
        <w:snapToGrid w:val="0"/>
        <w:spacing w:before="93" w:beforeLines="30" w:line="324" w:lineRule="auto"/>
        <w:ind w:firstLine="565" w:firstLineChars="202"/>
        <w:jc w:val="left"/>
        <w:rPr>
          <w:rFonts w:ascii="仿宋" w:hAnsi="仿宋" w:eastAsia="仿宋" w:cs="宋体"/>
          <w:sz w:val="28"/>
          <w:szCs w:val="28"/>
        </w:rPr>
      </w:pPr>
      <w:r>
        <w:rPr>
          <w:rFonts w:hint="eastAsia" w:ascii="仿宋" w:hAnsi="仿宋" w:eastAsia="仿宋" w:cs="宋体"/>
          <w:sz w:val="28"/>
          <w:szCs w:val="28"/>
        </w:rPr>
        <w:t>2</w:t>
      </w:r>
      <w:r>
        <w:rPr>
          <w:rFonts w:ascii="仿宋" w:hAnsi="仿宋" w:eastAsia="仿宋" w:cs="宋体"/>
          <w:sz w:val="28"/>
          <w:szCs w:val="28"/>
        </w:rPr>
        <w:t>.</w:t>
      </w:r>
      <w:r>
        <w:rPr>
          <w:rFonts w:hint="eastAsia" w:ascii="仿宋" w:hAnsi="仿宋" w:eastAsia="仿宋" w:cs="宋体"/>
          <w:sz w:val="28"/>
          <w:szCs w:val="28"/>
        </w:rPr>
        <w:t>周简报由任务负责人根据任务实际执行情况填写，于每周五晚</w:t>
      </w:r>
      <w:r>
        <w:rPr>
          <w:rFonts w:ascii="仿宋" w:hAnsi="仿宋" w:eastAsia="仿宋" w:cs="宋体"/>
          <w:sz w:val="28"/>
          <w:szCs w:val="28"/>
        </w:rPr>
        <w:t>21</w:t>
      </w:r>
      <w:r>
        <w:rPr>
          <w:rFonts w:hint="eastAsia" w:ascii="仿宋" w:hAnsi="仿宋" w:eastAsia="仿宋" w:cs="宋体"/>
          <w:sz w:val="28"/>
          <w:szCs w:val="28"/>
        </w:rPr>
        <w:t>点前发送至邮箱：</w:t>
      </w:r>
      <w:r>
        <w:fldChar w:fldCharType="begin"/>
      </w:r>
      <w:r>
        <w:instrText xml:space="preserve"> HYPERLINK "mailto:sunwenjin@buaa.edu.cn" </w:instrText>
      </w:r>
      <w:r>
        <w:fldChar w:fldCharType="separate"/>
      </w:r>
      <w:r>
        <w:rPr>
          <w:rStyle w:val="10"/>
          <w:rFonts w:hint="eastAsia" w:ascii="仿宋" w:hAnsi="仿宋" w:eastAsia="仿宋" w:cs="宋体"/>
          <w:sz w:val="28"/>
          <w:szCs w:val="28"/>
        </w:rPr>
        <w:t>fengchunlai@buaa.edu.cn</w:t>
      </w:r>
      <w:r>
        <w:rPr>
          <w:rStyle w:val="10"/>
          <w:rFonts w:hint="eastAsia" w:ascii="仿宋" w:hAnsi="仿宋" w:eastAsia="仿宋" w:cs="宋体"/>
          <w:sz w:val="28"/>
          <w:szCs w:val="28"/>
        </w:rPr>
        <w:fldChar w:fldCharType="end"/>
      </w:r>
      <w:r>
        <w:rPr>
          <w:rFonts w:hint="eastAsia" w:ascii="仿宋" w:hAnsi="仿宋" w:eastAsia="仿宋" w:cs="宋体"/>
          <w:sz w:val="28"/>
          <w:szCs w:val="28"/>
        </w:rPr>
        <w:t xml:space="preserve"> ，邮件标题请注明“任务负责人-任务名称”。</w:t>
      </w:r>
    </w:p>
    <w:p w14:paraId="47DCF772">
      <w:pPr>
        <w:tabs>
          <w:tab w:val="left" w:pos="5387"/>
        </w:tabs>
        <w:snapToGrid w:val="0"/>
        <w:spacing w:before="93" w:beforeLines="30" w:line="324" w:lineRule="auto"/>
        <w:ind w:left="1167" w:leftChars="257" w:hanging="627" w:hangingChars="224"/>
        <w:jc w:val="left"/>
        <w:rPr>
          <w:rFonts w:ascii="仿宋" w:hAnsi="仿宋" w:eastAsia="仿宋" w:cs="宋体"/>
          <w:sz w:val="28"/>
          <w:szCs w:val="28"/>
        </w:rPr>
      </w:pPr>
    </w:p>
    <w:p w14:paraId="030D9C2C">
      <w:pPr>
        <w:tabs>
          <w:tab w:val="left" w:pos="5387"/>
        </w:tabs>
        <w:snapToGrid w:val="0"/>
        <w:spacing w:before="93" w:beforeLines="30" w:line="324" w:lineRule="auto"/>
        <w:ind w:left="1077" w:leftChars="257" w:hanging="537" w:hangingChars="224"/>
        <w:jc w:val="left"/>
        <w:rPr>
          <w:rFonts w:ascii="仿宋" w:hAnsi="仿宋" w:eastAsia="仿宋" w:cs="宋体"/>
          <w:sz w:val="24"/>
          <w:szCs w:val="24"/>
        </w:rPr>
      </w:pPr>
      <w:r>
        <w:rPr>
          <w:rFonts w:hint="eastAsia" w:ascii="仿宋" w:hAnsi="仿宋" w:eastAsia="仿宋" w:cs="宋体"/>
          <w:sz w:val="24"/>
          <w:szCs w:val="24"/>
        </w:rPr>
        <w:t>注1</w:t>
      </w:r>
      <w:r>
        <w:rPr>
          <w:rFonts w:ascii="仿宋" w:hAnsi="仿宋" w:eastAsia="仿宋" w:cs="宋体"/>
          <w:sz w:val="24"/>
          <w:szCs w:val="24"/>
        </w:rPr>
        <w:t>.</w:t>
      </w:r>
      <w:r>
        <w:rPr>
          <w:rFonts w:hint="eastAsia" w:ascii="仿宋" w:hAnsi="仿宋" w:eastAsia="仿宋" w:cs="宋体"/>
          <w:sz w:val="24"/>
          <w:szCs w:val="24"/>
        </w:rPr>
        <w:t>本月研究计划：每月初更新，参照任务书“研究进度安排”填写本月主要任务、成果及其指标、预算执行进度；</w:t>
      </w:r>
    </w:p>
    <w:p w14:paraId="3C2CE999">
      <w:pPr>
        <w:tabs>
          <w:tab w:val="left" w:pos="5387"/>
        </w:tabs>
        <w:snapToGrid w:val="0"/>
        <w:spacing w:before="93" w:beforeLines="30" w:line="324" w:lineRule="auto"/>
        <w:ind w:left="1077" w:leftChars="257" w:hanging="537" w:hangingChars="224"/>
        <w:jc w:val="left"/>
        <w:rPr>
          <w:rFonts w:ascii="仿宋" w:hAnsi="仿宋" w:eastAsia="仿宋" w:cs="宋体"/>
          <w:sz w:val="24"/>
          <w:szCs w:val="24"/>
        </w:rPr>
      </w:pPr>
      <w:r>
        <w:rPr>
          <w:rFonts w:hint="eastAsia" w:ascii="仿宋" w:hAnsi="仿宋" w:eastAsia="仿宋" w:cs="宋体"/>
          <w:sz w:val="24"/>
          <w:szCs w:val="24"/>
        </w:rPr>
        <w:t>注2</w:t>
      </w:r>
      <w:r>
        <w:rPr>
          <w:rFonts w:ascii="仿宋" w:hAnsi="仿宋" w:eastAsia="仿宋" w:cs="宋体"/>
          <w:sz w:val="24"/>
          <w:szCs w:val="24"/>
        </w:rPr>
        <w:t>.</w:t>
      </w:r>
      <w:r>
        <w:rPr>
          <w:rFonts w:hint="eastAsia" w:ascii="仿宋" w:hAnsi="仿宋" w:eastAsia="仿宋" w:cs="宋体"/>
          <w:sz w:val="24"/>
          <w:szCs w:val="24"/>
        </w:rPr>
        <w:t>本月任务分解：每月初将月度任务拆解成周工作计划和预期成果；</w:t>
      </w:r>
    </w:p>
    <w:p w14:paraId="220A7378">
      <w:pPr>
        <w:tabs>
          <w:tab w:val="left" w:pos="5387"/>
        </w:tabs>
        <w:snapToGrid w:val="0"/>
        <w:spacing w:before="93" w:beforeLines="30" w:line="324" w:lineRule="auto"/>
        <w:ind w:left="1077" w:leftChars="257" w:hanging="537" w:hangingChars="224"/>
        <w:jc w:val="left"/>
        <w:rPr>
          <w:rFonts w:ascii="仿宋" w:hAnsi="仿宋" w:eastAsia="仿宋" w:cs="宋体"/>
          <w:sz w:val="24"/>
          <w:szCs w:val="24"/>
        </w:rPr>
      </w:pPr>
      <w:r>
        <w:rPr>
          <w:rFonts w:hint="eastAsia" w:ascii="仿宋" w:hAnsi="仿宋" w:eastAsia="仿宋" w:cs="宋体"/>
          <w:sz w:val="24"/>
          <w:szCs w:val="24"/>
        </w:rPr>
        <w:t>注3</w:t>
      </w:r>
      <w:r>
        <w:rPr>
          <w:rFonts w:ascii="仿宋" w:hAnsi="仿宋" w:eastAsia="仿宋" w:cs="宋体"/>
          <w:sz w:val="24"/>
          <w:szCs w:val="24"/>
        </w:rPr>
        <w:t>.</w:t>
      </w:r>
      <w:r>
        <w:rPr>
          <w:rFonts w:hint="eastAsia" w:ascii="仿宋" w:hAnsi="仿宋" w:eastAsia="仿宋" w:cs="宋体"/>
          <w:sz w:val="24"/>
          <w:szCs w:val="24"/>
        </w:rPr>
        <w:t>周计划达成度：指本周实际完成情况与本周工作计划的对比；</w:t>
      </w:r>
    </w:p>
    <w:p w14:paraId="05FC87C2">
      <w:pPr>
        <w:tabs>
          <w:tab w:val="left" w:pos="5387"/>
        </w:tabs>
        <w:snapToGrid w:val="0"/>
        <w:spacing w:before="93" w:beforeLines="30" w:line="324" w:lineRule="auto"/>
        <w:ind w:left="1077" w:leftChars="257" w:hanging="537" w:hangingChars="224"/>
        <w:jc w:val="left"/>
        <w:rPr>
          <w:rFonts w:ascii="仿宋" w:hAnsi="仿宋" w:eastAsia="仿宋" w:cs="宋体"/>
          <w:sz w:val="24"/>
          <w:szCs w:val="24"/>
        </w:rPr>
      </w:pPr>
      <w:r>
        <w:rPr>
          <w:rFonts w:hint="eastAsia" w:ascii="仿宋" w:hAnsi="仿宋" w:eastAsia="仿宋" w:cs="宋体"/>
          <w:sz w:val="24"/>
          <w:szCs w:val="24"/>
        </w:rPr>
        <w:t>注4.本周取得成果：请任务组根据中心三大任务方向填写相关内容（区块链方向、隐私计算方向、可信智能方向）；</w:t>
      </w:r>
    </w:p>
    <w:p w14:paraId="43F0C3B1">
      <w:pPr>
        <w:tabs>
          <w:tab w:val="left" w:pos="5387"/>
        </w:tabs>
        <w:snapToGrid w:val="0"/>
        <w:spacing w:before="93" w:beforeLines="30" w:line="324" w:lineRule="auto"/>
        <w:ind w:left="1077" w:leftChars="257" w:hanging="537" w:hangingChars="224"/>
        <w:jc w:val="left"/>
        <w:rPr>
          <w:rFonts w:ascii="仿宋" w:hAnsi="仿宋" w:eastAsia="仿宋" w:cs="宋体"/>
          <w:sz w:val="24"/>
          <w:szCs w:val="24"/>
        </w:rPr>
      </w:pPr>
      <w:r>
        <w:rPr>
          <w:rFonts w:hint="eastAsia" w:ascii="仿宋" w:hAnsi="仿宋" w:eastAsia="仿宋" w:cs="宋体"/>
          <w:sz w:val="24"/>
          <w:szCs w:val="24"/>
        </w:rPr>
        <w:t>注</w:t>
      </w:r>
      <w:r>
        <w:rPr>
          <w:rFonts w:ascii="仿宋" w:hAnsi="仿宋" w:eastAsia="仿宋" w:cs="宋体"/>
          <w:sz w:val="24"/>
          <w:szCs w:val="24"/>
        </w:rPr>
        <w:t>5.</w:t>
      </w:r>
      <w:r>
        <w:rPr>
          <w:rFonts w:hint="eastAsia" w:ascii="仿宋" w:hAnsi="仿宋" w:eastAsia="仿宋" w:cs="宋体"/>
          <w:sz w:val="24"/>
          <w:szCs w:val="24"/>
        </w:rPr>
        <w:t>月计划总体进展状态：与本月研究计划中所列指标对比，按实际情况体现月任务达成进度和预算执行率；</w:t>
      </w:r>
    </w:p>
    <w:p w14:paraId="06902935">
      <w:pPr>
        <w:tabs>
          <w:tab w:val="left" w:pos="5387"/>
        </w:tabs>
        <w:snapToGrid w:val="0"/>
        <w:spacing w:before="93" w:beforeLines="30" w:line="324" w:lineRule="auto"/>
        <w:ind w:left="1077" w:leftChars="257" w:hanging="537" w:hangingChars="224"/>
        <w:jc w:val="left"/>
        <w:rPr>
          <w:rFonts w:ascii="仿宋" w:hAnsi="仿宋" w:eastAsia="仿宋" w:cs="宋体"/>
          <w:sz w:val="24"/>
          <w:szCs w:val="24"/>
        </w:rPr>
      </w:pPr>
      <w:r>
        <w:rPr>
          <w:rFonts w:hint="eastAsia" w:ascii="仿宋" w:hAnsi="仿宋" w:eastAsia="仿宋" w:cs="宋体"/>
          <w:sz w:val="24"/>
          <w:szCs w:val="24"/>
        </w:rPr>
        <w:t>注</w:t>
      </w:r>
      <w:r>
        <w:rPr>
          <w:rFonts w:ascii="仿宋" w:hAnsi="仿宋" w:eastAsia="仿宋" w:cs="宋体"/>
          <w:sz w:val="24"/>
          <w:szCs w:val="24"/>
        </w:rPr>
        <w:t>6.</w:t>
      </w:r>
      <w:r>
        <w:rPr>
          <w:rFonts w:hint="eastAsia" w:ascii="仿宋" w:hAnsi="仿宋" w:eastAsia="仿宋" w:cs="宋体"/>
          <w:sz w:val="24"/>
          <w:szCs w:val="24"/>
        </w:rPr>
        <w:t>存在问题及调整方案：可提出任务执行过程的问题和需求。如本周计划达成度及月任务达成度进度滞后，需提出解决或调整方案。</w:t>
      </w:r>
    </w:p>
    <w:sectPr>
      <w:headerReference r:id="rId5" w:type="first"/>
      <w:footerReference r:id="rId8" w:type="first"/>
      <w:headerReference r:id="rId3" w:type="default"/>
      <w:footerReference r:id="rId6" w:type="default"/>
      <w:headerReference r:id="rId4" w:type="even"/>
      <w:footerReference r:id="rId7" w:type="even"/>
      <w:pgSz w:w="11906" w:h="16838"/>
      <w:pgMar w:top="1440" w:right="1080" w:bottom="1440" w:left="1080" w:header="851" w:footer="992" w:gutter="0"/>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86"/>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汉仪书宋二KW">
    <w:panose1 w:val="00020600040101010101"/>
    <w:charset w:val="86"/>
    <w:family w:val="auto"/>
    <w:pitch w:val="default"/>
    <w:sig w:usb0="A00002BF" w:usb1="18EF7CFA" w:usb2="00000016" w:usb3="00000000" w:csb0="00040000" w:csb1="00000000"/>
  </w:font>
  <w:font w:name="Cambria">
    <w:altName w:val="苹方-简"/>
    <w:panose1 w:val="02040503050406030204"/>
    <w:charset w:val="00"/>
    <w:family w:val="roman"/>
    <w:pitch w:val="default"/>
    <w:sig w:usb0="00000000" w:usb1="00000000" w:usb2="00000000" w:usb3="00000000" w:csb0="0000019F" w:csb1="00000000"/>
  </w:font>
  <w:font w:name="苹方-简">
    <w:panose1 w:val="020B0400000000000000"/>
    <w:charset w:val="86"/>
    <w:family w:val="auto"/>
    <w:pitch w:val="default"/>
    <w:sig w:usb0="A00002FF" w:usb1="7ACFFDFB" w:usb2="00000017" w:usb3="00000000" w:csb0="00040001" w:csb1="00000000"/>
  </w:font>
  <w:font w:name="仿宋">
    <w:altName w:val="方正仿宋_GBK"/>
    <w:panose1 w:val="02010609060101010101"/>
    <w:charset w:val="86"/>
    <w:family w:val="modern"/>
    <w:pitch w:val="default"/>
    <w:sig w:usb0="00000000" w:usb1="00000000" w:usb2="00000016" w:usb3="00000000" w:csb0="00040001" w:csb1="00000000"/>
  </w:font>
  <w:font w:name="方正仿宋_GBK">
    <w:panose1 w:val="02000000000000000000"/>
    <w:charset w:val="86"/>
    <w:family w:val="auto"/>
    <w:pitch w:val="default"/>
    <w:sig w:usb0="A00002BF" w:usb1="38CF7CFA" w:usb2="00082016" w:usb3="00000000" w:csb0="00040001" w:csb1="0000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 w:name="Helvetica Neue">
    <w:panose1 w:val="02000503000000020004"/>
    <w:charset w:val="00"/>
    <w:family w:val="auto"/>
    <w:pitch w:val="default"/>
    <w:sig w:usb0="E50002FF" w:usb1="500079DB" w:usb2="0000001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32538E4">
    <w:pPr>
      <w:pStyle w:val="4"/>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2D4AF06">
    <w:pPr>
      <w:pStyle w:val="4"/>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387553B">
    <w:pPr>
      <w:pStyle w:val="4"/>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904A28A">
    <w:pPr>
      <w:pStyle w:val="5"/>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32010D4">
    <w:pPr>
      <w:pStyle w:val="5"/>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32CBDB9">
    <w:pPr>
      <w:pStyle w:val="5"/>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bordersDoNotSurroundHeader w:val="1"/>
  <w:bordersDoNotSurroundFooter w:val="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0"/>
  <w:drawingGridHorizontalSpacing w:val="105"/>
  <w:drawingGridVerticalSpacing w:val="156"/>
  <w:noPunctuationKerning w:val="1"/>
  <w:characterSpacingControl w:val="compressPunctuation"/>
  <w:doNotValidateAgainstSchema/>
  <w:doNotDemarcateInvalidXml/>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YmY0ODQ5ZGUyMDNlMDY4NDhjMjlkNzAzOThmNGYwYzEifQ=="/>
  </w:docVars>
  <w:rsids>
    <w:rsidRoot w:val="006F7341"/>
    <w:rsid w:val="000A0540"/>
    <w:rsid w:val="000A797A"/>
    <w:rsid w:val="000D6404"/>
    <w:rsid w:val="001E10D0"/>
    <w:rsid w:val="0026274C"/>
    <w:rsid w:val="002A2CA9"/>
    <w:rsid w:val="00320209"/>
    <w:rsid w:val="004C555F"/>
    <w:rsid w:val="00676392"/>
    <w:rsid w:val="006F7341"/>
    <w:rsid w:val="0079045B"/>
    <w:rsid w:val="00880150"/>
    <w:rsid w:val="008E1B0C"/>
    <w:rsid w:val="009D33AD"/>
    <w:rsid w:val="00A625EB"/>
    <w:rsid w:val="00AE2711"/>
    <w:rsid w:val="00AF4426"/>
    <w:rsid w:val="00BD0DE7"/>
    <w:rsid w:val="00CA613C"/>
    <w:rsid w:val="00D61436"/>
    <w:rsid w:val="00DE408E"/>
    <w:rsid w:val="00E82AFE"/>
    <w:rsid w:val="00EA1170"/>
    <w:rsid w:val="00ED138D"/>
    <w:rsid w:val="00EE3E3E"/>
    <w:rsid w:val="00F42183"/>
    <w:rsid w:val="02443CCC"/>
    <w:rsid w:val="150B76A1"/>
    <w:rsid w:val="1F550A14"/>
    <w:rsid w:val="23A81914"/>
    <w:rsid w:val="24315017"/>
    <w:rsid w:val="267372D5"/>
    <w:rsid w:val="2B0068A8"/>
    <w:rsid w:val="2F3F0791"/>
    <w:rsid w:val="342B6FCD"/>
    <w:rsid w:val="3622753F"/>
    <w:rsid w:val="39316051"/>
    <w:rsid w:val="3C887FDB"/>
    <w:rsid w:val="3E2462C6"/>
    <w:rsid w:val="3FB740D4"/>
    <w:rsid w:val="409C21DF"/>
    <w:rsid w:val="4403001B"/>
    <w:rsid w:val="450A0F8A"/>
    <w:rsid w:val="4DF6BCC4"/>
    <w:rsid w:val="52E4477B"/>
    <w:rsid w:val="5A144EA7"/>
    <w:rsid w:val="5C1B42CB"/>
    <w:rsid w:val="5F57386C"/>
    <w:rsid w:val="68920396"/>
    <w:rsid w:val="69416B66"/>
    <w:rsid w:val="73EB05CF"/>
    <w:rsid w:val="76347D81"/>
    <w:rsid w:val="77FF12B2"/>
    <w:rsid w:val="7D5F07C4"/>
    <w:rsid w:val="B6EF7EB5"/>
    <w:rsid w:val="E19A3170"/>
    <w:rsid w:val="ED7B87B2"/>
    <w:rsid w:val="F35B5881"/>
    <w:rsid w:val="FF47603B"/>
    <w:rsid w:val="FFBE2A15"/>
    <w:rsid w:val="FFFF210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qFormat="1" w:unhideWhenUsed="0" w:uiPriority="39"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lang w:val="en-US" w:eastAsia="zh-CN" w:bidi="ar-SA"/>
    </w:rPr>
  </w:style>
  <w:style w:type="paragraph" w:styleId="2">
    <w:name w:val="heading 2"/>
    <w:basedOn w:val="1"/>
    <w:next w:val="1"/>
    <w:link w:val="9"/>
    <w:autoRedefine/>
    <w:qFormat/>
    <w:uiPriority w:val="0"/>
    <w:pPr>
      <w:keepNext/>
      <w:keepLines/>
      <w:spacing w:before="260" w:after="260" w:line="413" w:lineRule="auto"/>
      <w:outlineLvl w:val="1"/>
    </w:pPr>
    <w:rPr>
      <w:rFonts w:ascii="Cambria" w:hAnsi="Cambria"/>
      <w:b/>
      <w:bCs/>
      <w:sz w:val="32"/>
      <w:szCs w:val="32"/>
    </w:rPr>
  </w:style>
  <w:style w:type="character" w:default="1" w:styleId="8">
    <w:name w:val="Default Paragraph Font"/>
    <w:semiHidden/>
    <w:unhideWhenUsed/>
    <w:uiPriority w:val="1"/>
  </w:style>
  <w:style w:type="table" w:default="1" w:styleId="6">
    <w:name w:val="Normal Table"/>
    <w:semiHidden/>
    <w:unhideWhenUsed/>
    <w:uiPriority w:val="99"/>
    <w:tblPr>
      <w:tblCellMar>
        <w:top w:w="0" w:type="dxa"/>
        <w:left w:w="108" w:type="dxa"/>
        <w:bottom w:w="0" w:type="dxa"/>
        <w:right w:w="108" w:type="dxa"/>
      </w:tblCellMar>
    </w:tblPr>
  </w:style>
  <w:style w:type="paragraph" w:styleId="3">
    <w:name w:val="annotation text"/>
    <w:basedOn w:val="1"/>
    <w:qFormat/>
    <w:uiPriority w:val="0"/>
    <w:pPr>
      <w:jc w:val="left"/>
    </w:pPr>
  </w:style>
  <w:style w:type="paragraph" w:styleId="4">
    <w:name w:val="footer"/>
    <w:basedOn w:val="1"/>
    <w:qFormat/>
    <w:uiPriority w:val="0"/>
    <w:pPr>
      <w:tabs>
        <w:tab w:val="center" w:pos="4153"/>
        <w:tab w:val="right" w:pos="8306"/>
      </w:tabs>
      <w:snapToGrid w:val="0"/>
      <w:jc w:val="left"/>
    </w:pPr>
    <w:rPr>
      <w:sz w:val="18"/>
    </w:rPr>
  </w:style>
  <w:style w:type="paragraph" w:styleId="5">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pPr>
    <w:rPr>
      <w:sz w:val="18"/>
    </w:rPr>
  </w:style>
  <w:style w:type="table" w:styleId="7">
    <w:name w:val="Table Grid"/>
    <w:basedOn w:val="6"/>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9">
    <w:name w:val="page number"/>
    <w:basedOn w:val="8"/>
    <w:link w:val="2"/>
    <w:qFormat/>
    <w:uiPriority w:val="0"/>
    <w:rPr>
      <w:rFonts w:ascii="Cambria" w:hAnsi="Cambria" w:eastAsia="宋体" w:cs="Times New Roman"/>
      <w:b/>
      <w:bCs/>
      <w:kern w:val="2"/>
      <w:sz w:val="32"/>
      <w:szCs w:val="32"/>
    </w:rPr>
  </w:style>
  <w:style w:type="character" w:styleId="10">
    <w:name w:val="Hyperlink"/>
    <w:basedOn w:val="8"/>
    <w:qFormat/>
    <w:uiPriority w:val="99"/>
    <w:rPr>
      <w:color w:val="0563C1"/>
      <w:u w:val="single"/>
    </w:rPr>
  </w:style>
  <w:style w:type="paragraph" w:customStyle="1" w:styleId="11">
    <w:name w:val="Char Char Char Char Char Char Char Char Char1 Char Char Char Char Char Char Char"/>
    <w:basedOn w:val="1"/>
    <w:qFormat/>
    <w:uiPriority w:val="0"/>
    <w:pPr>
      <w:spacing w:line="360" w:lineRule="auto"/>
      <w:ind w:firstLine="200" w:firstLineChars="200"/>
    </w:pPr>
  </w:style>
  <w:style w:type="character" w:customStyle="1" w:styleId="12">
    <w:name w:val="未处理的提及1"/>
    <w:basedOn w:val="8"/>
    <w:qFormat/>
    <w:uiPriority w:val="99"/>
    <w:rPr>
      <w:color w:val="605E5C"/>
      <w:shd w:val="clear" w:color="auto" w:fill="E1DFDD"/>
    </w:rPr>
  </w:style>
  <w:style w:type="character" w:customStyle="1" w:styleId="13">
    <w:name w:val="未处理的提及2"/>
    <w:basedOn w:val="8"/>
    <w:semiHidden/>
    <w:unhideWhenUsed/>
    <w:qFormat/>
    <w:uiPriority w:val="99"/>
    <w:rPr>
      <w:color w:val="605E5C"/>
      <w:shd w:val="clear" w:color="auto" w:fill="E1DFDD"/>
    </w:rPr>
  </w:style>
  <w:style w:type="paragraph" w:styleId="14">
    <w:name w:val="List Paragraph"/>
    <w:basedOn w:val="1"/>
    <w:uiPriority w:val="99"/>
    <w:pPr>
      <w:ind w:firstLine="420" w:firstLineChars="200"/>
    </w:pPr>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footer" Target="footer3.xml"/><Relationship Id="rId7" Type="http://schemas.openxmlformats.org/officeDocument/2006/relationships/footer" Target="footer2.xml"/><Relationship Id="rId6" Type="http://schemas.openxmlformats.org/officeDocument/2006/relationships/footer" Target="footer1.xml"/><Relationship Id="rId5" Type="http://schemas.openxmlformats.org/officeDocument/2006/relationships/header" Target="header3.xml"/><Relationship Id="rId4" Type="http://schemas.openxmlformats.org/officeDocument/2006/relationships/header" Target="header2.xml"/><Relationship Id="rId3" Type="http://schemas.openxmlformats.org/officeDocument/2006/relationships/header" Target="header1.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289</Words>
  <Characters>1651</Characters>
  <Lines>13</Lines>
  <Paragraphs>3</Paragraphs>
  <TotalTime>20</TotalTime>
  <ScaleCrop>false</ScaleCrop>
  <LinksUpToDate>false</LinksUpToDate>
  <CharactersWithSpaces>1937</CharactersWithSpaces>
  <Application>WPS Office_12.1.26016.26016_F1E327BC-269C-435d-A152-05C5408002CA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2023-11-13T03:43:00Z</dcterms:created>
  <dc:creator>WL圣度</dc:creator>
  <cp:lastModifiedBy>WPS_hh0424</cp:lastModifiedBy>
  <cp:lastPrinted>2023-12-02T19:07:00Z</cp:lastPrinted>
  <dcterms:modified xsi:type="dcterms:W3CDTF">2026-06-22T20:00:15Z</dcterms:modified>
  <dc:title>高精尖中心研究任务周简报</dc:title>
  <cp:revision>25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2052-12.1.26016.26016</vt:lpwstr>
  </property>
  <property fmtid="{D5CDD505-2E9C-101B-9397-08002B2CF9AE}" pid="3" name="CWM5ca60bb3918b41acad0380717bc78ea0">
    <vt:lpwstr>CWMp5A/lAdddt+JH8RAOvqX6N6gnVCb7JXRRO9zYgQHWeWdtR1v67YrzdWtW9gfp44Hst2csxAAiKKYeULN76mjpw==</vt:lpwstr>
  </property>
  <property fmtid="{D5CDD505-2E9C-101B-9397-08002B2CF9AE}" pid="4" name="ICV">
    <vt:lpwstr>1C9F785880B37E56ACCED4692A4DE11A_43</vt:lpwstr>
  </property>
  <property fmtid="{D5CDD505-2E9C-101B-9397-08002B2CF9AE}" pid="5" name="KSOTemplateDocerSaveRecord">
    <vt:lpwstr>eyJoZGlkIjoiMzY0OGMxNmEzYTQ3ZjQxYjcwYWQzNmZjYzBmMmNiMzAiLCJ1c2VySWQiOiIxNTcyMTY0ODEzIn0=</vt:lpwstr>
  </property>
</Properties>
</file>