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731CA7C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708F4E1A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18EEB168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9A0E271">
        <w:tc>
          <w:tcPr>
            <w:tcW w:w="1838" w:type="dxa"/>
            <w:gridSpan w:val="2"/>
          </w:tcPr>
          <w:p w14:paraId="1C8CA80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22DA9399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2</w:t>
            </w:r>
            <w:r>
              <w:rPr>
                <w:rFonts w:ascii="仿宋" w:hAnsi="仿宋" w:eastAsia="仿宋" w:cs="宋体"/>
                <w:sz w:val="24"/>
                <w:szCs w:val="24"/>
              </w:rPr>
              <w:t>02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6年03月02日-</w:t>
            </w:r>
            <w:r>
              <w:rPr>
                <w:rFonts w:ascii="仿宋" w:hAnsi="仿宋" w:eastAsia="仿宋" w:cs="宋体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6年03月08日</w:t>
            </w:r>
          </w:p>
        </w:tc>
      </w:tr>
      <w:tr w14:paraId="354F3360">
        <w:tc>
          <w:tcPr>
            <w:tcW w:w="1838" w:type="dxa"/>
            <w:gridSpan w:val="2"/>
          </w:tcPr>
          <w:p w14:paraId="39EA722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29EF815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3F51170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7BC7190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7720EAAC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710460F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5CC70981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 xml:space="preserve">本月任务： </w:t>
            </w:r>
          </w:p>
          <w:p w14:paraId="4E270C27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1) 系统调研Agent框架（AutoGen、LangGraph、MetaGPT等）技术路线；</w:t>
            </w:r>
          </w:p>
          <w:p w14:paraId="28A82262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2) 完成实验环境搭建与数据/任务集准备；</w:t>
            </w:r>
          </w:p>
          <w:p w14:paraId="10EEFC3A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3) 跑通2-3个Agent框架核心示例并沉淀可复现脚本；</w:t>
            </w:r>
          </w:p>
          <w:p w14:paraId="170E7200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4) 开展小规模对比实验，输出阶段性分析结论与改进建议。</w:t>
            </w:r>
            <w:bookmarkStart w:id="0" w:name="_GoBack"/>
            <w:bookmarkEnd w:id="0"/>
          </w:p>
        </w:tc>
      </w:tr>
      <w:tr w14:paraId="55B1D92E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2587080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649D1A80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本月成果指标：</w:t>
            </w:r>
          </w:p>
          <w:p w14:paraId="5EA7C3D9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1) 完成不少于20篇文献与技术资料阅读，形成1份综述与对比表；</w:t>
            </w:r>
          </w:p>
          <w:p w14:paraId="72805AF3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2) 完成AutoGen Agent+至少2个对照框架的代码跑通，累计不少于6组实验记录；</w:t>
            </w:r>
          </w:p>
          <w:p w14:paraId="459CB94C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3) 形成4期周报、1份月度阶段总结（含问题清单与下月计划）；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br w:type="textWrapping"/>
            </w:r>
            <w:r>
              <w:rPr>
                <w:rFonts w:ascii="仿宋" w:hAnsi="仿宋" w:eastAsia="仿宋" w:cs="宋体"/>
                <w:sz w:val="24"/>
                <w:szCs w:val="24"/>
              </w:rPr>
              <w:t>4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) 关键实验脚本可复现，核心流程可稳定运行。</w:t>
            </w:r>
          </w:p>
        </w:tc>
      </w:tr>
      <w:tr w14:paraId="593BF3CE">
        <w:tc>
          <w:tcPr>
            <w:tcW w:w="1838" w:type="dxa"/>
            <w:gridSpan w:val="2"/>
            <w:vMerge w:val="restart"/>
          </w:tcPr>
          <w:p w14:paraId="608627A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0C6E2B1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EA86E4F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文献调研与方案设计：检索并阅读AutoGen Agent相关论文/博客，梳理架构、记忆机制、工具调用链路；</w:t>
            </w:r>
          </w:p>
          <w:p w14:paraId="2F9260DA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输出：文献清单、技术对比矩阵、实验清单v1。</w:t>
            </w:r>
          </w:p>
        </w:tc>
      </w:tr>
      <w:tr w14:paraId="3E2CBB29">
        <w:tc>
          <w:tcPr>
            <w:tcW w:w="1838" w:type="dxa"/>
            <w:gridSpan w:val="2"/>
            <w:vMerge w:val="continue"/>
          </w:tcPr>
          <w:p w14:paraId="036D0E9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47777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538AB55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环境搭建与基线跑通：完成依赖安装、数据准备，优先跑通AutoGen Agent官方示例与最小任务链；</w:t>
            </w:r>
          </w:p>
          <w:p w14:paraId="3F39364B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输出：可运行环境说明、基线日志、问题清单v1。</w:t>
            </w:r>
          </w:p>
        </w:tc>
      </w:tr>
      <w:tr w14:paraId="071F40B0">
        <w:tc>
          <w:tcPr>
            <w:tcW w:w="1838" w:type="dxa"/>
            <w:gridSpan w:val="2"/>
            <w:vMerge w:val="continue"/>
          </w:tcPr>
          <w:p w14:paraId="26698E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7D6AEC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7A9CFA1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对照实验与参数探索：复现2个同类Agent框架，开展多组任务测试（成功率/耗时/稳定性）；</w:t>
            </w:r>
          </w:p>
          <w:p w14:paraId="7E688849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输出：实验记录表、参数建议、中期结论。</w:t>
            </w:r>
          </w:p>
        </w:tc>
      </w:tr>
      <w:tr w14:paraId="7769E454">
        <w:tc>
          <w:tcPr>
            <w:tcW w:w="1838" w:type="dxa"/>
            <w:gridSpan w:val="2"/>
            <w:vMerge w:val="continue"/>
          </w:tcPr>
          <w:p w14:paraId="77B54F0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AF13A61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B1E173A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结果汇总与报告撰写：完成对比分析、风险与改进项总结，形成月度汇报材料；</w:t>
            </w:r>
          </w:p>
          <w:p w14:paraId="06C28922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输出：月度总结报告、下月迭代计划。</w:t>
            </w:r>
          </w:p>
        </w:tc>
      </w:tr>
      <w:tr w14:paraId="557CFA77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10A8A3B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456270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周计划达成度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：100</w:t>
            </w:r>
            <w:r>
              <w:rPr>
                <w:rFonts w:ascii="仿宋" w:hAnsi="仿宋" w:eastAsia="仿宋" w:cs="宋体"/>
                <w:sz w:val="24"/>
                <w:szCs w:val="24"/>
              </w:rPr>
              <w:t>%</w:t>
            </w:r>
          </w:p>
        </w:tc>
      </w:tr>
      <w:tr w14:paraId="713990A6">
        <w:tc>
          <w:tcPr>
            <w:tcW w:w="705" w:type="dxa"/>
            <w:vAlign w:val="center"/>
          </w:tcPr>
          <w:p w14:paraId="73D712D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657D1E67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7F5F912B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4D74B5BB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701881BE">
        <w:tc>
          <w:tcPr>
            <w:tcW w:w="705" w:type="dxa"/>
            <w:vAlign w:val="center"/>
          </w:tcPr>
          <w:p w14:paraId="4D8A80A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32FB8EF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确定AutoGen Agent文献调研边界与检索式（关键词、时间范围、来源库），建立文献台账模板。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2471426E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196FFEE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D0E4A23">
        <w:tc>
          <w:tcPr>
            <w:tcW w:w="705" w:type="dxa"/>
            <w:vAlign w:val="center"/>
          </w:tcPr>
          <w:p w14:paraId="44180C6C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5DB5BB5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检索并初筛AutoGen Agent相关论文、技术博客与官方文档，完成第一批候选文献收集。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0C5AB5F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C084128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1E6E65FC">
        <w:tc>
          <w:tcPr>
            <w:tcW w:w="705" w:type="dxa"/>
            <w:vAlign w:val="center"/>
          </w:tcPr>
          <w:p w14:paraId="5031616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7C6B62AE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精读核心文献，梳理AutoGen多Agent协作架构与消息传递流程，沉淀结构化笔记。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3D5F96D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63537C6E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4BD758F3">
        <w:tc>
          <w:tcPr>
            <w:tcW w:w="705" w:type="dxa"/>
            <w:vAlign w:val="center"/>
          </w:tcPr>
          <w:p w14:paraId="7A5CEE9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B300D31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围绕“记忆机制”整理短期上下文、长期记忆与外部存储等实现方式及适用场景。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9D15FEA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A7C791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3D71327">
        <w:tc>
          <w:tcPr>
            <w:tcW w:w="705" w:type="dxa"/>
            <w:vAlign w:val="center"/>
          </w:tcPr>
          <w:p w14:paraId="3CFAC4F9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05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1803DC8F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围绕“工具调用链路”梳理函数调用、外部API接入、错误回退与重试机制。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77786467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EAC35B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232D2A78">
        <w:tc>
          <w:tcPr>
            <w:tcW w:w="705" w:type="dxa"/>
            <w:vAlign w:val="center"/>
          </w:tcPr>
          <w:p w14:paraId="103E34FC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06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1B22FE17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构建技术对比矩阵v1（AutoGen与2-3个同类框架在架构、记忆、工具调用上的差异）。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ABB778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622EC98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0620A83D">
        <w:tc>
          <w:tcPr>
            <w:tcW w:w="705" w:type="dxa"/>
            <w:vAlign w:val="center"/>
          </w:tcPr>
          <w:p w14:paraId="234CB422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7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5FFFD40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整理文献清单v1（分类、摘要、关键结论、可复现价值），形成可追踪索引。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2927A514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1F0AA33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289F9451">
        <w:tc>
          <w:tcPr>
            <w:tcW w:w="705" w:type="dxa"/>
            <w:vAlign w:val="center"/>
          </w:tcPr>
          <w:p w14:paraId="3F19CB1B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8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71E944C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形成实验清单v1（拟复现任务、输入输出、评价指标与风险点），完成周内评审。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3769AAB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650221A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5D35578A">
        <w:tc>
          <w:tcPr>
            <w:tcW w:w="1838" w:type="dxa"/>
            <w:gridSpan w:val="2"/>
            <w:vAlign w:val="center"/>
          </w:tcPr>
          <w:p w14:paraId="5ECE09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5D0CDE8F">
            <w:pPr>
              <w:tabs>
                <w:tab w:val="left" w:pos="1154"/>
              </w:tabs>
              <w:snapToGrid w:val="0"/>
              <w:spacing w:before="93" w:beforeLines="30" w:line="32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在智能体驱动的区块链语义预言机技术研究方面，本周完成如下内容：</w:t>
            </w:r>
          </w:p>
          <w:p w14:paraId="3C7D929B">
            <w:pPr>
              <w:tabs>
                <w:tab w:val="left" w:pos="1154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1) 完成AutoGen Agent相关文献检索与精读，输出文献清单v1（含分类、摘要与关键结论）；</w:t>
            </w:r>
          </w:p>
          <w:p w14:paraId="49EC1F96">
            <w:pPr>
              <w:tabs>
                <w:tab w:val="left" w:pos="1154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2) 完成技术对比矩阵v1，覆盖架构、记忆机制、工具调用链路等核心维度；</w:t>
            </w:r>
          </w:p>
          <w:p w14:paraId="10CD83C0">
            <w:pPr>
              <w:tabs>
                <w:tab w:val="left" w:pos="1154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</w:rPr>
              <w:t>3) 完成实验清单v1，明确后续复现实验的任务项、评价指标与执行优先级。</w:t>
            </w:r>
          </w:p>
        </w:tc>
      </w:tr>
      <w:tr w14:paraId="369921B4">
        <w:tc>
          <w:tcPr>
            <w:tcW w:w="1838" w:type="dxa"/>
            <w:gridSpan w:val="2"/>
            <w:vAlign w:val="center"/>
          </w:tcPr>
          <w:p w14:paraId="346FA62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1E4A728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月任务达成进度：25 %，进度正常</w:t>
            </w:r>
          </w:p>
        </w:tc>
      </w:tr>
      <w:tr w14:paraId="34E6C96E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9C6600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620DE147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</w:tr>
    </w:tbl>
    <w:p w14:paraId="3FBD5B71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1038D30B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22F086FB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1AE35EC4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659594BB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77926E23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414866E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2C59EDD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3588DAA0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2B102F8F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31FC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51954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E01A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0DD0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103F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7233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797A"/>
    <w:rsid w:val="000D6404"/>
    <w:rsid w:val="0026274C"/>
    <w:rsid w:val="002A2CA9"/>
    <w:rsid w:val="00320209"/>
    <w:rsid w:val="00676392"/>
    <w:rsid w:val="006F7341"/>
    <w:rsid w:val="0079045B"/>
    <w:rsid w:val="00880150"/>
    <w:rsid w:val="008E1B0C"/>
    <w:rsid w:val="009D33AD"/>
    <w:rsid w:val="00AE2711"/>
    <w:rsid w:val="00CA613C"/>
    <w:rsid w:val="00D61436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</Words>
  <Characters>1651</Characters>
  <Lines>13</Lines>
  <Paragraphs>3</Paragraphs>
  <TotalTime>8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2023-11-11T03:43:00Z</dcterms:created>
  <dc:creator>WL圣度</dc:creator>
  <cp:lastModifiedBy>华博文</cp:lastModifiedBy>
  <cp:lastPrinted>2023-11-30T19:07:00Z</cp:lastPrinted>
  <dcterms:modified xsi:type="dcterms:W3CDTF">2026-03-13T13:42:15Z</dcterms:modified>
  <dc:title>高精尖中心研究任务周简报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7F271E58E0163BAFB7A3B36945A03822_43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