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3933"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4"/>
        <w:gridCol w:w="1719"/>
      </w:tblGrid>
      <w:tr w14:paraId="0EF9C2FD">
        <w:trPr>
          <w:jc w:val="right"/>
        </w:trPr>
        <w:tc>
          <w:tcPr>
            <w:tcW w:w="2214" w:type="dxa"/>
            <w:vAlign w:val="center"/>
          </w:tcPr>
          <w:p w14:paraId="6EFAF716">
            <w:pPr>
              <w:widowControl w:val="0"/>
              <w:jc w:val="center"/>
              <w:rPr>
                <w:rFonts w:ascii="黑体" w:hAnsi="黑体" w:eastAsia="黑体"/>
                <w:b/>
                <w:sz w:val="30"/>
                <w:szCs w:val="30"/>
              </w:rPr>
            </w:pPr>
            <w:bookmarkStart w:id="1" w:name="_GoBack"/>
            <w:bookmarkEnd w:id="1"/>
            <w:r>
              <w:rPr>
                <w:rFonts w:hint="eastAsia" w:ascii="黑体" w:hAnsi="黑体" w:eastAsia="黑体"/>
                <w:b/>
                <w:sz w:val="30"/>
                <w:szCs w:val="30"/>
              </w:rPr>
              <w:t>任务申请编号</w:t>
            </w:r>
          </w:p>
        </w:tc>
        <w:tc>
          <w:tcPr>
            <w:tcW w:w="1719" w:type="dxa"/>
            <w:vAlign w:val="center"/>
          </w:tcPr>
          <w:p w14:paraId="2CE6027A">
            <w:pPr>
              <w:widowControl w:val="0"/>
              <w:jc w:val="left"/>
              <w:rPr>
                <w:b/>
                <w:sz w:val="28"/>
                <w:szCs w:val="28"/>
              </w:rPr>
            </w:pPr>
          </w:p>
        </w:tc>
      </w:tr>
    </w:tbl>
    <w:p w14:paraId="1EBA0E06"/>
    <w:p w14:paraId="62B8B2CD"/>
    <w:p w14:paraId="62B04C45">
      <w:pPr>
        <w:pStyle w:val="2"/>
        <w:snapToGrid w:val="0"/>
        <w:spacing w:before="0" w:after="0" w:line="360" w:lineRule="auto"/>
        <w:rPr>
          <w:rFonts w:ascii="Times New Roman" w:hAnsi="Times New Roman" w:eastAsia="宋体"/>
          <w:b w:val="0"/>
          <w:sz w:val="30"/>
          <w:szCs w:val="30"/>
        </w:rPr>
      </w:pPr>
    </w:p>
    <w:p w14:paraId="206ADF31"/>
    <w:p w14:paraId="3F011266">
      <w:pPr>
        <w:jc w:val="center"/>
        <w:outlineLvl w:val="0"/>
        <w:rPr>
          <w:rFonts w:eastAsia="黑体"/>
          <w:b/>
          <w:sz w:val="56"/>
          <w:szCs w:val="72"/>
        </w:rPr>
      </w:pPr>
      <w:r>
        <w:rPr>
          <w:rFonts w:hint="eastAsia" w:eastAsia="黑体"/>
          <w:b/>
          <w:sz w:val="56"/>
          <w:szCs w:val="72"/>
        </w:rPr>
        <w:t>未来区块链与隐私计算高精尖创新中心</w:t>
      </w:r>
    </w:p>
    <w:p w14:paraId="272BA45B">
      <w:pPr>
        <w:jc w:val="center"/>
        <w:outlineLvl w:val="0"/>
        <w:rPr>
          <w:rFonts w:eastAsia="黑体"/>
          <w:b/>
          <w:sz w:val="56"/>
          <w:szCs w:val="72"/>
        </w:rPr>
      </w:pPr>
      <w:r>
        <w:rPr>
          <w:rFonts w:hint="eastAsia" w:eastAsia="黑体"/>
          <w:b/>
          <w:sz w:val="56"/>
          <w:szCs w:val="72"/>
        </w:rPr>
        <w:t>开放课题申报书</w:t>
      </w:r>
    </w:p>
    <w:p w14:paraId="504CED9B">
      <w:pPr>
        <w:adjustRightInd w:val="0"/>
        <w:snapToGrid w:val="0"/>
        <w:spacing w:line="480" w:lineRule="auto"/>
        <w:ind w:left="1259"/>
        <w:rPr>
          <w:rFonts w:ascii="黑体" w:eastAsia="黑体"/>
          <w:b/>
          <w:spacing w:val="28"/>
          <w:sz w:val="32"/>
          <w:szCs w:val="32"/>
        </w:rPr>
      </w:pPr>
    </w:p>
    <w:p w14:paraId="32443624">
      <w:pPr>
        <w:adjustRightInd w:val="0"/>
        <w:snapToGrid w:val="0"/>
        <w:spacing w:line="480" w:lineRule="auto"/>
        <w:ind w:left="1259"/>
        <w:rPr>
          <w:rFonts w:ascii="黑体" w:eastAsia="黑体"/>
          <w:b/>
          <w:spacing w:val="28"/>
          <w:sz w:val="32"/>
          <w:szCs w:val="32"/>
        </w:rPr>
      </w:pPr>
      <w:r>
        <w:rPr>
          <w:rFonts w:hint="eastAsia" w:ascii="黑体" w:eastAsia="黑体"/>
          <w:b/>
          <w:spacing w:val="28"/>
          <w:sz w:val="32"/>
          <w:szCs w:val="32"/>
        </w:rPr>
        <w:t>任务类别：长安链未来发展</w:t>
      </w:r>
    </w:p>
    <w:p w14:paraId="7DDDCCF4">
      <w:pPr>
        <w:adjustRightInd w:val="0"/>
        <w:snapToGrid w:val="0"/>
        <w:spacing w:line="480" w:lineRule="auto"/>
        <w:ind w:left="1259"/>
        <w:rPr>
          <w:rFonts w:ascii="黑体" w:eastAsia="黑体"/>
          <w:b/>
          <w:spacing w:val="28"/>
          <w:sz w:val="32"/>
          <w:szCs w:val="32"/>
        </w:rPr>
      </w:pPr>
      <w:r>
        <w:rPr>
          <w:rFonts w:hint="eastAsia" w:ascii="黑体" w:eastAsia="黑体"/>
          <w:b/>
          <w:spacing w:val="28"/>
          <w:sz w:val="32"/>
          <w:szCs w:val="32"/>
        </w:rPr>
        <w:t>任务名称：智能体驱动的区块链语义预言机技术研究</w:t>
      </w:r>
    </w:p>
    <w:p w14:paraId="410CB097">
      <w:pPr>
        <w:adjustRightInd w:val="0"/>
        <w:snapToGrid w:val="0"/>
        <w:spacing w:line="480" w:lineRule="auto"/>
        <w:ind w:left="1259" w:firstLine="17"/>
        <w:rPr>
          <w:rFonts w:ascii="黑体" w:eastAsia="黑体"/>
          <w:b/>
          <w:spacing w:val="28"/>
          <w:sz w:val="32"/>
          <w:szCs w:val="32"/>
        </w:rPr>
      </w:pPr>
      <w:r>
        <w:rPr>
          <w:rFonts w:hint="eastAsia" w:ascii="黑体" w:eastAsia="黑体"/>
          <w:b/>
          <w:spacing w:val="28"/>
          <w:sz w:val="32"/>
          <w:szCs w:val="32"/>
        </w:rPr>
        <w:t>资助经费：</w:t>
      </w:r>
      <w:r>
        <w:rPr>
          <w:rFonts w:ascii="黑体" w:eastAsia="黑体"/>
          <w:b/>
          <w:spacing w:val="28"/>
          <w:sz w:val="32"/>
          <w:szCs w:val="32"/>
        </w:rPr>
        <w:t>10</w:t>
      </w:r>
      <w:r>
        <w:rPr>
          <w:rFonts w:hint="eastAsia" w:ascii="黑体" w:eastAsia="黑体"/>
          <w:b/>
          <w:spacing w:val="28"/>
          <w:sz w:val="32"/>
          <w:szCs w:val="32"/>
        </w:rPr>
        <w:t xml:space="preserve"> 万元</w:t>
      </w:r>
    </w:p>
    <w:p w14:paraId="1EDF65C0">
      <w:pPr>
        <w:adjustRightInd w:val="0"/>
        <w:snapToGrid w:val="0"/>
        <w:spacing w:line="480" w:lineRule="auto"/>
        <w:ind w:left="1259" w:firstLine="17"/>
        <w:rPr>
          <w:rFonts w:ascii="黑体" w:eastAsia="黑体"/>
          <w:b/>
          <w:spacing w:val="28"/>
          <w:sz w:val="32"/>
          <w:szCs w:val="32"/>
          <w:u w:val="single"/>
        </w:rPr>
      </w:pPr>
      <w:r>
        <w:rPr>
          <w:rFonts w:hint="eastAsia" w:ascii="黑体" w:eastAsia="黑体"/>
          <w:b/>
          <w:spacing w:val="28"/>
          <w:sz w:val="32"/>
          <w:szCs w:val="32"/>
        </w:rPr>
        <w:t>执行年限</w:t>
      </w:r>
      <w:r>
        <w:rPr>
          <w:rFonts w:hint="eastAsia" w:eastAsia="黑体"/>
          <w:b/>
          <w:spacing w:val="28"/>
          <w:sz w:val="32"/>
          <w:szCs w:val="32"/>
        </w:rPr>
        <w:t>：1年</w:t>
      </w:r>
    </w:p>
    <w:p w14:paraId="7B4F48DE">
      <w:pPr>
        <w:adjustRightInd w:val="0"/>
        <w:snapToGrid w:val="0"/>
        <w:spacing w:line="480" w:lineRule="auto"/>
        <w:ind w:left="1259" w:firstLine="17"/>
        <w:rPr>
          <w:rFonts w:ascii="黑体" w:eastAsia="黑体"/>
          <w:b/>
          <w:spacing w:val="28"/>
          <w:sz w:val="32"/>
          <w:szCs w:val="32"/>
          <w:u w:val="single"/>
        </w:rPr>
      </w:pPr>
      <w:r>
        <w:rPr>
          <w:rFonts w:hint="eastAsia" w:ascii="黑体" w:eastAsia="黑体"/>
          <w:b/>
          <w:sz w:val="32"/>
          <w:szCs w:val="32"/>
        </w:rPr>
        <w:t>任务负责人：林怡静</w:t>
      </w:r>
    </w:p>
    <w:p w14:paraId="2BAB6FD9">
      <w:pPr>
        <w:adjustRightInd w:val="0"/>
        <w:snapToGrid w:val="0"/>
        <w:spacing w:line="480" w:lineRule="auto"/>
        <w:ind w:left="1259" w:firstLine="17"/>
        <w:rPr>
          <w:rFonts w:ascii="黑体" w:eastAsia="黑体"/>
          <w:b/>
          <w:spacing w:val="28"/>
          <w:sz w:val="32"/>
          <w:szCs w:val="32"/>
          <w:u w:val="single"/>
        </w:rPr>
      </w:pPr>
      <w:r>
        <w:rPr>
          <w:rFonts w:hint="eastAsia" w:ascii="黑体" w:eastAsia="黑体"/>
          <w:b/>
          <w:spacing w:val="24"/>
          <w:sz w:val="32"/>
          <w:szCs w:val="32"/>
        </w:rPr>
        <w:t>所在单位：北京邮电大学</w:t>
      </w:r>
    </w:p>
    <w:p w14:paraId="6AEEB3C4">
      <w:pPr>
        <w:adjustRightInd w:val="0"/>
        <w:snapToGrid w:val="0"/>
        <w:spacing w:line="480" w:lineRule="auto"/>
        <w:ind w:left="1259" w:firstLine="17"/>
        <w:rPr>
          <w:rFonts w:ascii="黑体" w:eastAsia="黑体"/>
          <w:b/>
          <w:spacing w:val="24"/>
          <w:sz w:val="32"/>
          <w:szCs w:val="32"/>
        </w:rPr>
      </w:pPr>
      <w:r>
        <w:rPr>
          <w:rFonts w:hint="eastAsia" w:ascii="黑体" w:eastAsia="黑体"/>
          <w:b/>
          <w:spacing w:val="24"/>
          <w:sz w:val="32"/>
          <w:szCs w:val="32"/>
        </w:rPr>
        <w:t>填报日期：2</w:t>
      </w:r>
      <w:r>
        <w:rPr>
          <w:rFonts w:ascii="黑体" w:eastAsia="黑体"/>
          <w:b/>
          <w:spacing w:val="24"/>
          <w:sz w:val="32"/>
          <w:szCs w:val="32"/>
        </w:rPr>
        <w:t>025</w:t>
      </w:r>
      <w:r>
        <w:rPr>
          <w:rFonts w:hint="eastAsia" w:ascii="黑体" w:eastAsia="黑体"/>
          <w:b/>
          <w:spacing w:val="24"/>
          <w:sz w:val="32"/>
          <w:szCs w:val="32"/>
        </w:rPr>
        <w:t>年1</w:t>
      </w:r>
      <w:r>
        <w:rPr>
          <w:rFonts w:ascii="黑体" w:eastAsia="黑体"/>
          <w:b/>
          <w:spacing w:val="24"/>
          <w:sz w:val="32"/>
          <w:szCs w:val="32"/>
        </w:rPr>
        <w:t>1</w:t>
      </w:r>
      <w:r>
        <w:rPr>
          <w:rFonts w:hint="eastAsia" w:ascii="黑体" w:eastAsia="黑体"/>
          <w:b/>
          <w:spacing w:val="24"/>
          <w:sz w:val="32"/>
          <w:szCs w:val="32"/>
        </w:rPr>
        <w:t>月</w:t>
      </w:r>
      <w:r>
        <w:rPr>
          <w:rFonts w:ascii="黑体" w:eastAsia="黑体"/>
          <w:b/>
          <w:spacing w:val="24"/>
          <w:sz w:val="32"/>
          <w:szCs w:val="32"/>
        </w:rPr>
        <w:t>20</w:t>
      </w:r>
      <w:r>
        <w:rPr>
          <w:rFonts w:hint="eastAsia" w:ascii="黑体" w:eastAsia="黑体"/>
          <w:b/>
          <w:spacing w:val="24"/>
          <w:sz w:val="32"/>
          <w:szCs w:val="32"/>
        </w:rPr>
        <w:t>日</w:t>
      </w:r>
    </w:p>
    <w:p w14:paraId="62736189">
      <w:pPr>
        <w:adjustRightInd w:val="0"/>
        <w:snapToGrid w:val="0"/>
        <w:spacing w:line="480" w:lineRule="auto"/>
        <w:ind w:left="1259" w:firstLine="17"/>
        <w:rPr>
          <w:rFonts w:ascii="黑体" w:eastAsia="黑体"/>
          <w:b/>
          <w:spacing w:val="28"/>
          <w:sz w:val="32"/>
          <w:szCs w:val="32"/>
          <w:u w:val="single"/>
        </w:rPr>
      </w:pPr>
    </w:p>
    <w:p w14:paraId="7F719E01">
      <w:pPr>
        <w:adjustRightInd w:val="0"/>
        <w:snapToGrid w:val="0"/>
        <w:spacing w:line="480" w:lineRule="auto"/>
        <w:ind w:left="1259" w:firstLine="17"/>
        <w:rPr>
          <w:rFonts w:ascii="黑体" w:eastAsia="黑体"/>
          <w:b/>
          <w:spacing w:val="28"/>
          <w:sz w:val="32"/>
          <w:szCs w:val="32"/>
          <w:u w:val="single"/>
        </w:rPr>
      </w:pPr>
    </w:p>
    <w:p w14:paraId="44C79961">
      <w:pPr>
        <w:spacing w:line="360" w:lineRule="auto"/>
        <w:jc w:val="center"/>
        <w:rPr>
          <w:rFonts w:ascii="黑体" w:eastAsia="黑体"/>
          <w:b/>
          <w:sz w:val="32"/>
          <w:szCs w:val="32"/>
        </w:rPr>
      </w:pPr>
      <w:r>
        <w:rPr>
          <w:rFonts w:hint="eastAsia" w:ascii="黑体" w:eastAsia="黑体"/>
          <w:b/>
          <w:sz w:val="32"/>
          <w:szCs w:val="32"/>
        </w:rPr>
        <w:t>未来区块链与隐私计算高精尖创新中心</w:t>
      </w:r>
    </w:p>
    <w:p w14:paraId="7A238B29">
      <w:pPr>
        <w:tabs>
          <w:tab w:val="left" w:pos="840"/>
        </w:tabs>
        <w:spacing w:after="312" w:afterLines="100"/>
        <w:ind w:left="-181"/>
        <w:jc w:val="center"/>
        <w:rPr>
          <w:rFonts w:ascii="黑体" w:eastAsia="黑体"/>
          <w:b/>
          <w:color w:val="000000"/>
          <w:sz w:val="32"/>
        </w:rPr>
        <w:sectPr>
          <w:pgSz w:w="11906" w:h="16838"/>
          <w:pgMar w:top="1134" w:right="851" w:bottom="1191" w:left="851" w:header="851" w:footer="992" w:gutter="0"/>
          <w:cols w:space="425" w:num="1"/>
          <w:docGrid w:type="lines" w:linePitch="312" w:charSpace="0"/>
        </w:sectPr>
      </w:pPr>
    </w:p>
    <w:p w14:paraId="4BEDA8E3">
      <w:pPr>
        <w:tabs>
          <w:tab w:val="left" w:pos="840"/>
        </w:tabs>
        <w:spacing w:after="312" w:afterLines="100"/>
        <w:ind w:left="-181"/>
        <w:jc w:val="center"/>
        <w:rPr>
          <w:rFonts w:ascii="黑体" w:eastAsia="黑体"/>
          <w:b/>
          <w:color w:val="000000"/>
          <w:sz w:val="32"/>
        </w:rPr>
      </w:pPr>
      <w:r>
        <w:rPr>
          <w:rFonts w:hint="eastAsia" w:ascii="黑体" w:eastAsia="黑体"/>
          <w:b/>
          <w:color w:val="000000"/>
          <w:sz w:val="32"/>
        </w:rPr>
        <w:t>填</w:t>
      </w:r>
      <w:r>
        <w:rPr>
          <w:rFonts w:ascii="黑体" w:eastAsia="黑体"/>
          <w:b/>
          <w:color w:val="000000"/>
          <w:sz w:val="32"/>
        </w:rPr>
        <w:t xml:space="preserve">  </w:t>
      </w:r>
      <w:r>
        <w:rPr>
          <w:rFonts w:hint="eastAsia" w:ascii="黑体" w:eastAsia="黑体"/>
          <w:b/>
          <w:color w:val="000000"/>
          <w:sz w:val="32"/>
        </w:rPr>
        <w:t>表</w:t>
      </w:r>
      <w:r>
        <w:rPr>
          <w:rFonts w:ascii="黑体" w:eastAsia="黑体"/>
          <w:b/>
          <w:color w:val="000000"/>
          <w:sz w:val="32"/>
        </w:rPr>
        <w:t xml:space="preserve">  </w:t>
      </w:r>
      <w:r>
        <w:rPr>
          <w:rFonts w:hint="eastAsia" w:ascii="黑体" w:eastAsia="黑体"/>
          <w:b/>
          <w:color w:val="000000"/>
          <w:sz w:val="32"/>
        </w:rPr>
        <w:t>说</w:t>
      </w:r>
      <w:r>
        <w:rPr>
          <w:rFonts w:ascii="黑体" w:eastAsia="黑体"/>
          <w:b/>
          <w:color w:val="000000"/>
          <w:sz w:val="32"/>
        </w:rPr>
        <w:t xml:space="preserve">  </w:t>
      </w:r>
      <w:r>
        <w:rPr>
          <w:rFonts w:hint="eastAsia" w:ascii="黑体" w:eastAsia="黑体"/>
          <w:b/>
          <w:color w:val="000000"/>
          <w:sz w:val="32"/>
        </w:rPr>
        <w:t>明</w:t>
      </w:r>
    </w:p>
    <w:p w14:paraId="04A47A73">
      <w:pPr>
        <w:spacing w:line="480" w:lineRule="auto"/>
        <w:ind w:firstLine="480" w:firstLineChars="200"/>
        <w:rPr>
          <w:rFonts w:ascii="宋体" w:hAnsi="宋体"/>
          <w:color w:val="000000"/>
        </w:rPr>
      </w:pPr>
      <w:r>
        <w:rPr>
          <w:rFonts w:hint="eastAsia" w:ascii="宋体" w:hAnsi="宋体"/>
          <w:color w:val="000000"/>
        </w:rPr>
        <w:t>未来区块链与隐私计算高精尖创新中心（以下简称：高精尖中心）在北京市教委指导和支持下成立，是北京市新一期高精尖中心的首个试点单位，由北京航空航天大学、北京微芯区块链与边缘计算研究院牵头建设，按照北京市“紧紧围绕长安链的迭代升级和未来发展开展科技攻关，同时做好前沿技术研究的超前部署，为长安链的持续发展提供坚实支撑”的目标要求开展有组织科研，特规定如下：</w:t>
      </w:r>
    </w:p>
    <w:p w14:paraId="10633FEC">
      <w:pPr>
        <w:numPr>
          <w:ilvl w:val="0"/>
          <w:numId w:val="1"/>
        </w:numPr>
        <w:spacing w:line="480" w:lineRule="auto"/>
        <w:rPr>
          <w:rFonts w:ascii="宋体" w:hAnsi="宋体"/>
          <w:color w:val="000000"/>
        </w:rPr>
      </w:pPr>
      <w:r>
        <w:rPr>
          <w:rFonts w:hint="eastAsia" w:ascii="宋体" w:hAnsi="宋体"/>
          <w:color w:val="000000"/>
        </w:rPr>
        <w:t>为保证高精尖中心各项研究任务的顺利进行，取得预期建设成效，请任务负责人根据《未来区块链与隐私计算高精尖创新中心2025年度开放课题申报通知》（以下简称“申报通知”）填写《申报书》。</w:t>
      </w:r>
    </w:p>
    <w:p w14:paraId="4A98025F">
      <w:pPr>
        <w:numPr>
          <w:ilvl w:val="0"/>
          <w:numId w:val="1"/>
        </w:numPr>
        <w:spacing w:line="480" w:lineRule="auto"/>
        <w:rPr>
          <w:rFonts w:ascii="宋体" w:hAnsi="宋体"/>
          <w:color w:val="000000"/>
        </w:rPr>
      </w:pPr>
      <w:r>
        <w:rPr>
          <w:rFonts w:hint="eastAsia" w:ascii="宋体" w:hAnsi="宋体"/>
          <w:color w:val="000000"/>
        </w:rPr>
        <w:t>填写《申报书》时要求科学严谨、实事求是、表述清晰。</w:t>
      </w:r>
    </w:p>
    <w:p w14:paraId="36AA06E7">
      <w:pPr>
        <w:numPr>
          <w:ilvl w:val="0"/>
          <w:numId w:val="1"/>
        </w:numPr>
        <w:spacing w:line="480" w:lineRule="auto"/>
        <w:rPr>
          <w:rFonts w:ascii="宋体" w:hAnsi="宋体"/>
          <w:color w:val="000000"/>
        </w:rPr>
      </w:pPr>
      <w:r>
        <w:rPr>
          <w:rFonts w:hint="eastAsia" w:ascii="宋体" w:hAnsi="宋体"/>
          <w:color w:val="000000"/>
        </w:rPr>
        <w:t>《申报书》正文要求：宋体小四号字，以邮件形式提交至中心办公室，邮件标题请注明“任务负责人-单位-任务名称”。</w:t>
      </w:r>
    </w:p>
    <w:p w14:paraId="27FFDB0A">
      <w:pPr>
        <w:numPr>
          <w:ilvl w:val="0"/>
          <w:numId w:val="1"/>
        </w:numPr>
        <w:spacing w:line="480" w:lineRule="auto"/>
        <w:rPr>
          <w:rFonts w:ascii="宋体" w:hAnsi="宋体"/>
          <w:color w:val="000000"/>
        </w:rPr>
      </w:pPr>
      <w:r>
        <w:rPr>
          <w:rFonts w:hint="eastAsia" w:ascii="宋体" w:hAnsi="宋体"/>
          <w:color w:val="000000"/>
        </w:rPr>
        <w:t>申请人应根据课题研究方向编制科学合理的经费预算。课题研究周期一年，资助经费不超过10万元/项。</w:t>
      </w:r>
    </w:p>
    <w:p w14:paraId="40236986">
      <w:pPr>
        <w:numPr>
          <w:ilvl w:val="0"/>
          <w:numId w:val="1"/>
        </w:numPr>
        <w:spacing w:line="480" w:lineRule="auto"/>
        <w:rPr>
          <w:rFonts w:ascii="宋体" w:hAnsi="宋体"/>
          <w:color w:val="000000"/>
        </w:rPr>
      </w:pPr>
      <w:r>
        <w:rPr>
          <w:rFonts w:hint="eastAsia" w:ascii="宋体" w:hAnsi="宋体"/>
          <w:color w:val="000000"/>
        </w:rPr>
        <w:t>成果形式包括开源代码、论文、专著、专利等，要求内容明确，预期合理。每项任务需至少包含2项成果产出。</w:t>
      </w:r>
    </w:p>
    <w:p w14:paraId="1B14908A">
      <w:pPr>
        <w:numPr>
          <w:ilvl w:val="0"/>
          <w:numId w:val="1"/>
        </w:numPr>
        <w:spacing w:line="480" w:lineRule="auto"/>
        <w:rPr>
          <w:rFonts w:ascii="宋体" w:hAnsi="宋体"/>
          <w:color w:val="000000"/>
        </w:rPr>
      </w:pPr>
      <w:r>
        <w:rPr>
          <w:rFonts w:hint="eastAsia" w:ascii="宋体" w:hAnsi="宋体"/>
          <w:color w:val="000000"/>
        </w:rPr>
        <w:t>高精尖中心支持下形成的知识产权由高精尖中心和任务承担方共同所有，代码需开源至长安链官方开源平台、论文需标注资助来源。</w:t>
      </w:r>
    </w:p>
    <w:p w14:paraId="29941851">
      <w:pPr>
        <w:numPr>
          <w:ilvl w:val="0"/>
          <w:numId w:val="1"/>
        </w:numPr>
        <w:spacing w:line="480" w:lineRule="auto"/>
        <w:rPr>
          <w:rFonts w:ascii="宋体" w:hAnsi="宋体"/>
        </w:rPr>
      </w:pPr>
      <w:r>
        <w:rPr>
          <w:rFonts w:hint="eastAsia" w:ascii="宋体" w:hAnsi="宋体"/>
        </w:rPr>
        <w:t>论文正式投稿前需向高精尖中心报备，以确保内容符合高精尖中心知识产权成果认定要求。</w:t>
      </w:r>
    </w:p>
    <w:p w14:paraId="7B1B66BF">
      <w:pPr>
        <w:numPr>
          <w:ilvl w:val="0"/>
          <w:numId w:val="1"/>
        </w:numPr>
        <w:spacing w:line="480" w:lineRule="auto"/>
        <w:rPr>
          <w:rFonts w:ascii="宋体" w:hAnsi="宋体"/>
          <w:color w:val="000000"/>
        </w:rPr>
      </w:pPr>
      <w:r>
        <w:rPr>
          <w:rFonts w:hint="eastAsia" w:ascii="宋体" w:hAnsi="宋体"/>
          <w:color w:val="000000"/>
        </w:rPr>
        <w:t>主要参与任务的学生课余需常驻高精尖中心开展任务研发工作。</w:t>
      </w:r>
    </w:p>
    <w:p w14:paraId="465C1F6A">
      <w:pPr>
        <w:spacing w:after="156" w:afterLines="50" w:line="360" w:lineRule="auto"/>
        <w:rPr>
          <w:rFonts w:eastAsia="黑体"/>
          <w:b/>
          <w:sz w:val="32"/>
          <w:szCs w:val="32"/>
        </w:rPr>
        <w:sectPr>
          <w:footerReference r:id="rId3" w:type="default"/>
          <w:pgSz w:w="11906" w:h="16838"/>
          <w:pgMar w:top="1134" w:right="851" w:bottom="1191" w:left="851" w:header="851" w:footer="992" w:gutter="0"/>
          <w:pgNumType w:start="1"/>
          <w:cols w:space="425" w:num="1"/>
          <w:docGrid w:type="lines" w:linePitch="312" w:charSpace="0"/>
        </w:sectPr>
      </w:pPr>
    </w:p>
    <w:p w14:paraId="6541B17C">
      <w:pPr>
        <w:spacing w:after="156" w:afterLines="50" w:line="360" w:lineRule="auto"/>
        <w:rPr>
          <w:rFonts w:eastAsia="黑体"/>
          <w:b/>
          <w:sz w:val="32"/>
          <w:szCs w:val="32"/>
        </w:rPr>
      </w:pPr>
      <w:r>
        <w:rPr>
          <w:rFonts w:hint="eastAsia" w:eastAsia="黑体"/>
          <w:b/>
          <w:sz w:val="32"/>
          <w:szCs w:val="32"/>
        </w:rPr>
        <w:t>一、人员基本信息</w:t>
      </w:r>
    </w:p>
    <w:tbl>
      <w:tblPr>
        <w:tblStyle w:val="13"/>
        <w:tblW w:w="101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7"/>
        <w:gridCol w:w="837"/>
        <w:gridCol w:w="366"/>
        <w:gridCol w:w="767"/>
        <w:gridCol w:w="283"/>
        <w:gridCol w:w="851"/>
        <w:gridCol w:w="142"/>
        <w:gridCol w:w="850"/>
        <w:gridCol w:w="851"/>
        <w:gridCol w:w="425"/>
        <w:gridCol w:w="425"/>
        <w:gridCol w:w="1871"/>
        <w:gridCol w:w="1818"/>
      </w:tblGrid>
      <w:tr w14:paraId="614F4BFB">
        <w:trPr>
          <w:trHeight w:val="700" w:hRule="atLeast"/>
        </w:trPr>
        <w:tc>
          <w:tcPr>
            <w:tcW w:w="1524" w:type="dxa"/>
            <w:gridSpan w:val="2"/>
            <w:vAlign w:val="center"/>
          </w:tcPr>
          <w:p w14:paraId="2442C4E1">
            <w:pPr>
              <w:snapToGrid w:val="0"/>
              <w:jc w:val="center"/>
              <w:rPr>
                <w:rFonts w:ascii="宋体" w:hAnsi="宋体"/>
              </w:rPr>
            </w:pPr>
            <w:r>
              <w:rPr>
                <w:rFonts w:hint="eastAsia" w:ascii="宋体" w:hAnsi="宋体"/>
              </w:rPr>
              <w:t>任务名称</w:t>
            </w:r>
          </w:p>
        </w:tc>
        <w:tc>
          <w:tcPr>
            <w:tcW w:w="8649" w:type="dxa"/>
            <w:gridSpan w:val="11"/>
            <w:vAlign w:val="center"/>
          </w:tcPr>
          <w:p w14:paraId="3087B59E">
            <w:r>
              <w:rPr>
                <w:rFonts w:hint="eastAsia" w:ascii="宋体" w:hAnsi="宋体" w:eastAsia="宋体" w:cs="宋体"/>
              </w:rPr>
              <w:t>智能体驱动的区块链语义预言机技术研究</w:t>
            </w:r>
          </w:p>
        </w:tc>
      </w:tr>
      <w:tr w14:paraId="3857F6EE">
        <w:trPr>
          <w:trHeight w:val="700" w:hRule="atLeast"/>
        </w:trPr>
        <w:tc>
          <w:tcPr>
            <w:tcW w:w="1524" w:type="dxa"/>
            <w:gridSpan w:val="2"/>
            <w:vAlign w:val="center"/>
          </w:tcPr>
          <w:p w14:paraId="3A22D75E">
            <w:pPr>
              <w:snapToGrid w:val="0"/>
              <w:jc w:val="center"/>
              <w:rPr>
                <w:rFonts w:ascii="宋体" w:hAnsi="宋体"/>
              </w:rPr>
            </w:pPr>
            <w:r>
              <w:rPr>
                <w:rFonts w:hint="eastAsia" w:ascii="宋体" w:hAnsi="宋体"/>
              </w:rPr>
              <w:t>任务类型</w:t>
            </w:r>
          </w:p>
        </w:tc>
        <w:tc>
          <w:tcPr>
            <w:tcW w:w="8649" w:type="dxa"/>
            <w:gridSpan w:val="11"/>
            <w:vAlign w:val="center"/>
          </w:tcPr>
          <w:p w14:paraId="65ACFC4D">
            <w:pPr>
              <w:pStyle w:val="22"/>
              <w:numPr>
                <w:ilvl w:val="0"/>
                <w:numId w:val="2"/>
              </w:numPr>
              <w:snapToGrid w:val="0"/>
              <w:ind w:firstLineChars="0"/>
              <w:rPr>
                <w:rFonts w:ascii="宋体" w:hAnsi="宋体"/>
                <w:sz w:val="24"/>
              </w:rPr>
            </w:pPr>
            <w:r>
              <w:rPr>
                <w:rFonts w:hint="eastAsia" w:ascii="宋体" w:hAnsi="宋体"/>
                <w:sz w:val="24"/>
              </w:rPr>
              <w:t xml:space="preserve">长安链迭代升级  </w:t>
            </w:r>
            <w:r>
              <w:rPr>
                <w:rFonts w:ascii="Wingdings 2" w:hAnsi="Wingdings 2"/>
                <w:sz w:val="24"/>
              </w:rPr>
              <w:t>R</w:t>
            </w:r>
            <w:r>
              <w:rPr>
                <w:rFonts w:hint="eastAsia" w:ascii="宋体" w:hAnsi="宋体"/>
                <w:sz w:val="24"/>
              </w:rPr>
              <w:t xml:space="preserve"> 长安链未来发展</w:t>
            </w:r>
          </w:p>
        </w:tc>
      </w:tr>
      <w:tr w14:paraId="29795D08">
        <w:trPr>
          <w:trHeight w:val="650" w:hRule="atLeast"/>
        </w:trPr>
        <w:tc>
          <w:tcPr>
            <w:tcW w:w="687" w:type="dxa"/>
            <w:vMerge w:val="restart"/>
            <w:vAlign w:val="center"/>
          </w:tcPr>
          <w:p w14:paraId="21A8E3F3">
            <w:pPr>
              <w:snapToGrid w:val="0"/>
              <w:jc w:val="center"/>
              <w:rPr>
                <w:rFonts w:ascii="宋体" w:hAnsi="宋体"/>
              </w:rPr>
            </w:pPr>
            <w:r>
              <w:rPr>
                <w:rFonts w:hint="eastAsia" w:ascii="宋体" w:hAnsi="宋体"/>
              </w:rPr>
              <w:t>任务负责人</w:t>
            </w:r>
          </w:p>
        </w:tc>
        <w:tc>
          <w:tcPr>
            <w:tcW w:w="837" w:type="dxa"/>
            <w:vAlign w:val="center"/>
          </w:tcPr>
          <w:p w14:paraId="673DB2CC">
            <w:pPr>
              <w:snapToGrid w:val="0"/>
              <w:jc w:val="center"/>
              <w:rPr>
                <w:rFonts w:ascii="宋体" w:hAnsi="宋体"/>
              </w:rPr>
            </w:pPr>
            <w:r>
              <w:rPr>
                <w:rFonts w:hint="eastAsia" w:ascii="宋体" w:hAnsi="宋体"/>
              </w:rPr>
              <w:t>姓名</w:t>
            </w:r>
          </w:p>
        </w:tc>
        <w:tc>
          <w:tcPr>
            <w:tcW w:w="1416" w:type="dxa"/>
            <w:gridSpan w:val="3"/>
            <w:vAlign w:val="center"/>
          </w:tcPr>
          <w:p w14:paraId="45012DED">
            <w:pPr>
              <w:snapToGrid w:val="0"/>
              <w:jc w:val="center"/>
              <w:rPr>
                <w:rFonts w:ascii="宋体" w:hAnsi="宋体"/>
              </w:rPr>
            </w:pPr>
            <w:r>
              <w:rPr>
                <w:rFonts w:hint="eastAsia" w:ascii="宋体" w:hAnsi="宋体"/>
              </w:rPr>
              <w:t>林怡静</w:t>
            </w:r>
          </w:p>
        </w:tc>
        <w:tc>
          <w:tcPr>
            <w:tcW w:w="851" w:type="dxa"/>
            <w:vAlign w:val="center"/>
          </w:tcPr>
          <w:p w14:paraId="594BB390">
            <w:pPr>
              <w:snapToGrid w:val="0"/>
              <w:jc w:val="center"/>
              <w:rPr>
                <w:rFonts w:ascii="宋体" w:hAnsi="宋体"/>
              </w:rPr>
            </w:pPr>
            <w:r>
              <w:rPr>
                <w:rFonts w:hint="eastAsia" w:ascii="宋体" w:hAnsi="宋体"/>
              </w:rPr>
              <w:t>性别</w:t>
            </w:r>
          </w:p>
        </w:tc>
        <w:tc>
          <w:tcPr>
            <w:tcW w:w="1843" w:type="dxa"/>
            <w:gridSpan w:val="3"/>
            <w:vAlign w:val="center"/>
          </w:tcPr>
          <w:p w14:paraId="48348CAE">
            <w:pPr>
              <w:snapToGrid w:val="0"/>
              <w:jc w:val="center"/>
              <w:rPr>
                <w:rFonts w:ascii="宋体" w:hAnsi="宋体"/>
              </w:rPr>
            </w:pPr>
            <w:r>
              <w:rPr>
                <w:rFonts w:hint="eastAsia" w:ascii="宋体" w:hAnsi="宋体"/>
              </w:rPr>
              <w:t>女</w:t>
            </w:r>
          </w:p>
        </w:tc>
        <w:tc>
          <w:tcPr>
            <w:tcW w:w="850" w:type="dxa"/>
            <w:gridSpan w:val="2"/>
            <w:vAlign w:val="center"/>
          </w:tcPr>
          <w:p w14:paraId="2305C23C">
            <w:pPr>
              <w:snapToGrid w:val="0"/>
              <w:jc w:val="center"/>
              <w:rPr>
                <w:rFonts w:ascii="宋体" w:hAnsi="宋体"/>
              </w:rPr>
            </w:pPr>
            <w:r>
              <w:rPr>
                <w:rFonts w:hint="eastAsia" w:ascii="宋体" w:hAnsi="宋体"/>
              </w:rPr>
              <w:t>出生年月</w:t>
            </w:r>
          </w:p>
        </w:tc>
        <w:tc>
          <w:tcPr>
            <w:tcW w:w="3689" w:type="dxa"/>
            <w:gridSpan w:val="2"/>
            <w:vAlign w:val="center"/>
          </w:tcPr>
          <w:p w14:paraId="2EF9352A">
            <w:pPr>
              <w:snapToGrid w:val="0"/>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1</w:t>
            </w:r>
            <w:r>
              <w:rPr>
                <w:rFonts w:ascii="宋体" w:hAnsi="宋体"/>
                <w:color w:val="000000" w:themeColor="text1"/>
                <w14:textFill>
                  <w14:solidFill>
                    <w14:schemeClr w14:val="tx1"/>
                  </w14:solidFill>
                </w14:textFill>
              </w:rPr>
              <w:t>997</w:t>
            </w:r>
            <w:r>
              <w:rPr>
                <w:rFonts w:hint="eastAsia" w:ascii="宋体" w:hAnsi="宋体"/>
                <w:color w:val="000000" w:themeColor="text1"/>
                <w14:textFill>
                  <w14:solidFill>
                    <w14:schemeClr w14:val="tx1"/>
                  </w14:solidFill>
                </w14:textFill>
              </w:rPr>
              <w:t>/</w:t>
            </w:r>
            <w:r>
              <w:rPr>
                <w:rFonts w:ascii="宋体" w:hAnsi="宋体"/>
                <w:color w:val="000000" w:themeColor="text1"/>
                <w14:textFill>
                  <w14:solidFill>
                    <w14:schemeClr w14:val="tx1"/>
                  </w14:solidFill>
                </w14:textFill>
              </w:rPr>
              <w:t>06</w:t>
            </w:r>
            <w:r>
              <w:rPr>
                <w:rFonts w:hint="eastAsia" w:ascii="宋体" w:hAnsi="宋体"/>
                <w:color w:val="000000" w:themeColor="text1"/>
                <w14:textFill>
                  <w14:solidFill>
                    <w14:schemeClr w14:val="tx1"/>
                  </w14:solidFill>
                </w14:textFill>
              </w:rPr>
              <w:t>/</w:t>
            </w:r>
            <w:r>
              <w:rPr>
                <w:rFonts w:ascii="宋体" w:hAnsi="宋体"/>
                <w:color w:val="000000" w:themeColor="text1"/>
                <w14:textFill>
                  <w14:solidFill>
                    <w14:schemeClr w14:val="tx1"/>
                  </w14:solidFill>
                </w14:textFill>
              </w:rPr>
              <w:t>03</w:t>
            </w:r>
          </w:p>
        </w:tc>
      </w:tr>
      <w:tr w14:paraId="7351749B">
        <w:trPr>
          <w:trHeight w:val="650" w:hRule="atLeast"/>
        </w:trPr>
        <w:tc>
          <w:tcPr>
            <w:tcW w:w="687" w:type="dxa"/>
            <w:vMerge w:val="continue"/>
          </w:tcPr>
          <w:p w14:paraId="2FF2CE67">
            <w:pPr>
              <w:snapToGrid w:val="0"/>
              <w:rPr>
                <w:rFonts w:ascii="宋体" w:hAnsi="宋体"/>
              </w:rPr>
            </w:pPr>
          </w:p>
        </w:tc>
        <w:tc>
          <w:tcPr>
            <w:tcW w:w="837" w:type="dxa"/>
            <w:vAlign w:val="center"/>
          </w:tcPr>
          <w:p w14:paraId="10E51EBC">
            <w:pPr>
              <w:snapToGrid w:val="0"/>
              <w:jc w:val="center"/>
              <w:rPr>
                <w:rFonts w:ascii="宋体" w:hAnsi="宋体"/>
              </w:rPr>
            </w:pPr>
            <w:r>
              <w:rPr>
                <w:rFonts w:hint="eastAsia" w:ascii="宋体" w:hAnsi="宋体"/>
              </w:rPr>
              <w:t>学位</w:t>
            </w:r>
          </w:p>
        </w:tc>
        <w:tc>
          <w:tcPr>
            <w:tcW w:w="1416" w:type="dxa"/>
            <w:gridSpan w:val="3"/>
            <w:vAlign w:val="center"/>
          </w:tcPr>
          <w:p w14:paraId="40D8D98E">
            <w:pPr>
              <w:snapToGrid w:val="0"/>
              <w:jc w:val="center"/>
              <w:rPr>
                <w:rFonts w:ascii="宋体" w:hAnsi="宋体"/>
              </w:rPr>
            </w:pPr>
            <w:r>
              <w:rPr>
                <w:rFonts w:hint="eastAsia" w:ascii="宋体" w:hAnsi="宋体"/>
              </w:rPr>
              <w:t>博士研究生</w:t>
            </w:r>
          </w:p>
        </w:tc>
        <w:tc>
          <w:tcPr>
            <w:tcW w:w="851" w:type="dxa"/>
            <w:vAlign w:val="center"/>
          </w:tcPr>
          <w:p w14:paraId="5A1EEC75">
            <w:pPr>
              <w:snapToGrid w:val="0"/>
              <w:jc w:val="center"/>
              <w:rPr>
                <w:rFonts w:ascii="宋体" w:hAnsi="宋体"/>
              </w:rPr>
            </w:pPr>
            <w:r>
              <w:rPr>
                <w:rFonts w:hint="eastAsia" w:ascii="宋体" w:hAnsi="宋体"/>
              </w:rPr>
              <w:t>职称</w:t>
            </w:r>
          </w:p>
        </w:tc>
        <w:tc>
          <w:tcPr>
            <w:tcW w:w="1843" w:type="dxa"/>
            <w:gridSpan w:val="3"/>
            <w:vAlign w:val="center"/>
          </w:tcPr>
          <w:p w14:paraId="6F623678">
            <w:pPr>
              <w:snapToGrid w:val="0"/>
              <w:jc w:val="center"/>
              <w:rPr>
                <w:rFonts w:ascii="宋体" w:hAnsi="宋体"/>
              </w:rPr>
            </w:pPr>
            <w:r>
              <w:rPr>
                <w:rFonts w:hint="eastAsia" w:ascii="宋体" w:hAnsi="宋体"/>
              </w:rPr>
              <w:t>讲师/博新计划</w:t>
            </w:r>
          </w:p>
        </w:tc>
        <w:tc>
          <w:tcPr>
            <w:tcW w:w="850" w:type="dxa"/>
            <w:gridSpan w:val="2"/>
            <w:vAlign w:val="center"/>
          </w:tcPr>
          <w:p w14:paraId="25D07E00">
            <w:pPr>
              <w:snapToGrid w:val="0"/>
              <w:jc w:val="center"/>
              <w:rPr>
                <w:rFonts w:ascii="宋体" w:hAnsi="宋体"/>
              </w:rPr>
            </w:pPr>
            <w:r>
              <w:rPr>
                <w:rFonts w:hint="eastAsia" w:ascii="宋体" w:hAnsi="宋体"/>
              </w:rPr>
              <w:t>行政职务</w:t>
            </w:r>
          </w:p>
        </w:tc>
        <w:tc>
          <w:tcPr>
            <w:tcW w:w="3689" w:type="dxa"/>
            <w:gridSpan w:val="2"/>
            <w:vAlign w:val="center"/>
          </w:tcPr>
          <w:p w14:paraId="4A7E88C3">
            <w:pPr>
              <w:snapToGrid w:val="0"/>
              <w:jc w:val="center"/>
              <w:rPr>
                <w:rFonts w:ascii="宋体" w:hAnsi="宋体"/>
              </w:rPr>
            </w:pPr>
            <w:r>
              <w:rPr>
                <w:rFonts w:hint="eastAsia" w:ascii="宋体" w:hAnsi="宋体"/>
              </w:rPr>
              <w:t>无</w:t>
            </w:r>
          </w:p>
        </w:tc>
      </w:tr>
      <w:tr w14:paraId="1BEE4DF8">
        <w:trPr>
          <w:trHeight w:val="650" w:hRule="atLeast"/>
        </w:trPr>
        <w:tc>
          <w:tcPr>
            <w:tcW w:w="687" w:type="dxa"/>
            <w:vMerge w:val="continue"/>
          </w:tcPr>
          <w:p w14:paraId="16F3615C">
            <w:pPr>
              <w:snapToGrid w:val="0"/>
              <w:rPr>
                <w:rFonts w:ascii="宋体" w:hAnsi="宋体"/>
              </w:rPr>
            </w:pPr>
          </w:p>
        </w:tc>
        <w:tc>
          <w:tcPr>
            <w:tcW w:w="837" w:type="dxa"/>
            <w:vAlign w:val="center"/>
          </w:tcPr>
          <w:p w14:paraId="11EAD46D">
            <w:pPr>
              <w:snapToGrid w:val="0"/>
              <w:jc w:val="center"/>
              <w:rPr>
                <w:rFonts w:ascii="宋体" w:hAnsi="宋体"/>
              </w:rPr>
            </w:pPr>
            <w:r>
              <w:rPr>
                <w:rFonts w:hint="eastAsia" w:ascii="宋体" w:hAnsi="宋体"/>
              </w:rPr>
              <w:t>所属单位</w:t>
            </w:r>
          </w:p>
        </w:tc>
        <w:tc>
          <w:tcPr>
            <w:tcW w:w="2267" w:type="dxa"/>
            <w:gridSpan w:val="4"/>
            <w:vAlign w:val="center"/>
          </w:tcPr>
          <w:p w14:paraId="78E41071">
            <w:pPr>
              <w:snapToGrid w:val="0"/>
              <w:jc w:val="center"/>
              <w:rPr>
                <w:rFonts w:ascii="宋体" w:hAnsi="宋体"/>
              </w:rPr>
            </w:pPr>
            <w:r>
              <w:rPr>
                <w:rFonts w:hint="eastAsia" w:ascii="宋体" w:hAnsi="宋体"/>
              </w:rPr>
              <w:t>北京邮电大学</w:t>
            </w:r>
          </w:p>
        </w:tc>
        <w:tc>
          <w:tcPr>
            <w:tcW w:w="1843" w:type="dxa"/>
            <w:gridSpan w:val="3"/>
            <w:vAlign w:val="center"/>
          </w:tcPr>
          <w:p w14:paraId="6057BDC1">
            <w:pPr>
              <w:snapToGrid w:val="0"/>
              <w:jc w:val="center"/>
              <w:rPr>
                <w:rFonts w:ascii="宋体" w:hAnsi="宋体"/>
              </w:rPr>
            </w:pPr>
            <w:r>
              <w:rPr>
                <w:rFonts w:hint="eastAsia" w:ascii="宋体" w:hAnsi="宋体"/>
              </w:rPr>
              <w:t>联系电话</w:t>
            </w:r>
          </w:p>
        </w:tc>
        <w:tc>
          <w:tcPr>
            <w:tcW w:w="4539" w:type="dxa"/>
            <w:gridSpan w:val="4"/>
            <w:vAlign w:val="center"/>
          </w:tcPr>
          <w:p w14:paraId="211774F3">
            <w:pPr>
              <w:snapToGrid w:val="0"/>
              <w:jc w:val="center"/>
              <w:rPr>
                <w:rFonts w:ascii="宋体" w:hAnsi="宋体"/>
              </w:rPr>
            </w:pPr>
            <w:r>
              <w:rPr>
                <w:rFonts w:hint="eastAsia" w:ascii="宋体" w:hAnsi="宋体"/>
              </w:rPr>
              <w:t>1</w:t>
            </w:r>
            <w:r>
              <w:rPr>
                <w:rFonts w:ascii="宋体" w:hAnsi="宋体"/>
              </w:rPr>
              <w:t>8810911883</w:t>
            </w:r>
          </w:p>
        </w:tc>
      </w:tr>
      <w:tr w14:paraId="4EFF9D45">
        <w:trPr>
          <w:trHeight w:val="650" w:hRule="atLeast"/>
        </w:trPr>
        <w:tc>
          <w:tcPr>
            <w:tcW w:w="687" w:type="dxa"/>
            <w:vMerge w:val="continue"/>
          </w:tcPr>
          <w:p w14:paraId="2031E5B5">
            <w:pPr>
              <w:snapToGrid w:val="0"/>
              <w:rPr>
                <w:rFonts w:ascii="宋体" w:hAnsi="宋体"/>
              </w:rPr>
            </w:pPr>
          </w:p>
        </w:tc>
        <w:tc>
          <w:tcPr>
            <w:tcW w:w="837" w:type="dxa"/>
            <w:vAlign w:val="center"/>
          </w:tcPr>
          <w:p w14:paraId="35461697">
            <w:pPr>
              <w:snapToGrid w:val="0"/>
              <w:jc w:val="center"/>
              <w:rPr>
                <w:rFonts w:ascii="宋体" w:hAnsi="宋体"/>
              </w:rPr>
            </w:pPr>
            <w:r>
              <w:rPr>
                <w:rFonts w:hint="eastAsia" w:ascii="宋体" w:hAnsi="宋体"/>
              </w:rPr>
              <w:t>手机</w:t>
            </w:r>
          </w:p>
        </w:tc>
        <w:tc>
          <w:tcPr>
            <w:tcW w:w="2267" w:type="dxa"/>
            <w:gridSpan w:val="4"/>
            <w:vAlign w:val="center"/>
          </w:tcPr>
          <w:p w14:paraId="5CDD5D6B">
            <w:pPr>
              <w:snapToGrid w:val="0"/>
              <w:jc w:val="center"/>
              <w:rPr>
                <w:rFonts w:ascii="宋体" w:hAnsi="宋体"/>
              </w:rPr>
            </w:pPr>
            <w:r>
              <w:rPr>
                <w:rFonts w:hint="eastAsia" w:ascii="宋体" w:hAnsi="宋体"/>
              </w:rPr>
              <w:t>1</w:t>
            </w:r>
            <w:r>
              <w:rPr>
                <w:rFonts w:ascii="宋体" w:hAnsi="宋体"/>
              </w:rPr>
              <w:t>8810911883</w:t>
            </w:r>
          </w:p>
        </w:tc>
        <w:tc>
          <w:tcPr>
            <w:tcW w:w="1843" w:type="dxa"/>
            <w:gridSpan w:val="3"/>
            <w:vAlign w:val="center"/>
          </w:tcPr>
          <w:p w14:paraId="3355C569">
            <w:pPr>
              <w:snapToGrid w:val="0"/>
              <w:jc w:val="center"/>
              <w:rPr>
                <w:rFonts w:ascii="宋体" w:hAnsi="宋体"/>
              </w:rPr>
            </w:pPr>
            <w:r>
              <w:rPr>
                <w:rFonts w:hint="eastAsia" w:ascii="宋体" w:hAnsi="宋体"/>
              </w:rPr>
              <w:t>邮箱</w:t>
            </w:r>
          </w:p>
        </w:tc>
        <w:tc>
          <w:tcPr>
            <w:tcW w:w="4539" w:type="dxa"/>
            <w:gridSpan w:val="4"/>
            <w:vAlign w:val="center"/>
          </w:tcPr>
          <w:p w14:paraId="7C832A6D">
            <w:pPr>
              <w:snapToGrid w:val="0"/>
              <w:jc w:val="center"/>
              <w:rPr>
                <w:rFonts w:ascii="宋体" w:hAnsi="宋体"/>
              </w:rPr>
            </w:pPr>
            <w:r>
              <w:rPr>
                <w:rFonts w:hint="eastAsia" w:ascii="宋体" w:hAnsi="宋体"/>
              </w:rPr>
              <w:t>yj</w:t>
            </w:r>
            <w:r>
              <w:rPr>
                <w:rFonts w:ascii="宋体" w:hAnsi="宋体"/>
              </w:rPr>
              <w:t>lin@bupt.edu.cn</w:t>
            </w:r>
          </w:p>
        </w:tc>
      </w:tr>
      <w:tr w14:paraId="711021FF">
        <w:trPr>
          <w:trHeight w:val="650" w:hRule="atLeast"/>
        </w:trPr>
        <w:tc>
          <w:tcPr>
            <w:tcW w:w="687" w:type="dxa"/>
            <w:vMerge w:val="continue"/>
          </w:tcPr>
          <w:p w14:paraId="3F413BB4">
            <w:pPr>
              <w:snapToGrid w:val="0"/>
              <w:rPr>
                <w:rFonts w:ascii="宋体" w:hAnsi="宋体"/>
              </w:rPr>
            </w:pPr>
          </w:p>
        </w:tc>
        <w:tc>
          <w:tcPr>
            <w:tcW w:w="1970" w:type="dxa"/>
            <w:gridSpan w:val="3"/>
            <w:vAlign w:val="center"/>
          </w:tcPr>
          <w:p w14:paraId="449C47D9">
            <w:pPr>
              <w:snapToGrid w:val="0"/>
              <w:jc w:val="center"/>
              <w:rPr>
                <w:rFonts w:ascii="宋体" w:hAnsi="宋体"/>
              </w:rPr>
            </w:pPr>
            <w:r>
              <w:rPr>
                <w:rFonts w:hint="eastAsia" w:ascii="宋体" w:hAnsi="宋体"/>
              </w:rPr>
              <w:t>主要研究领域</w:t>
            </w:r>
          </w:p>
        </w:tc>
        <w:tc>
          <w:tcPr>
            <w:tcW w:w="7516" w:type="dxa"/>
            <w:gridSpan w:val="9"/>
            <w:vAlign w:val="center"/>
          </w:tcPr>
          <w:p w14:paraId="3A7D3968">
            <w:pPr>
              <w:snapToGrid w:val="0"/>
              <w:rPr>
                <w:rFonts w:ascii="宋体" w:hAnsi="宋体"/>
              </w:rPr>
            </w:pPr>
            <w:r>
              <w:rPr>
                <w:rFonts w:hint="eastAsia" w:ascii="宋体" w:hAnsi="宋体"/>
              </w:rPr>
              <w:t>区块链、联邦学习、数据遗忘</w:t>
            </w:r>
          </w:p>
        </w:tc>
      </w:tr>
      <w:tr w14:paraId="32C4F7A3">
        <w:trPr>
          <w:trHeight w:val="650" w:hRule="atLeast"/>
        </w:trPr>
        <w:tc>
          <w:tcPr>
            <w:tcW w:w="687" w:type="dxa"/>
            <w:vMerge w:val="restart"/>
            <w:vAlign w:val="center"/>
          </w:tcPr>
          <w:p w14:paraId="12F51DF7">
            <w:pPr>
              <w:snapToGrid w:val="0"/>
              <w:jc w:val="center"/>
              <w:rPr>
                <w:rFonts w:ascii="宋体" w:hAnsi="宋体"/>
              </w:rPr>
            </w:pPr>
            <w:r>
              <w:rPr>
                <w:rFonts w:hint="eastAsia" w:ascii="宋体" w:hAnsi="宋体"/>
              </w:rPr>
              <w:t>主要参与人员（可加行）</w:t>
            </w:r>
          </w:p>
        </w:tc>
        <w:tc>
          <w:tcPr>
            <w:tcW w:w="1203" w:type="dxa"/>
            <w:gridSpan w:val="2"/>
            <w:vAlign w:val="center"/>
          </w:tcPr>
          <w:p w14:paraId="608B369D">
            <w:pPr>
              <w:snapToGrid w:val="0"/>
              <w:jc w:val="center"/>
              <w:rPr>
                <w:rFonts w:ascii="宋体" w:hAnsi="宋体"/>
              </w:rPr>
            </w:pPr>
            <w:r>
              <w:rPr>
                <w:rFonts w:hint="eastAsia" w:ascii="宋体" w:hAnsi="宋体"/>
              </w:rPr>
              <w:t>姓名</w:t>
            </w:r>
          </w:p>
        </w:tc>
        <w:tc>
          <w:tcPr>
            <w:tcW w:w="767" w:type="dxa"/>
            <w:vAlign w:val="center"/>
          </w:tcPr>
          <w:p w14:paraId="57BB137A">
            <w:pPr>
              <w:snapToGrid w:val="0"/>
              <w:jc w:val="center"/>
              <w:rPr>
                <w:rFonts w:ascii="宋体" w:hAnsi="宋体"/>
              </w:rPr>
            </w:pPr>
            <w:r>
              <w:rPr>
                <w:rFonts w:hint="eastAsia" w:ascii="宋体" w:hAnsi="宋体"/>
              </w:rPr>
              <w:t>性别</w:t>
            </w:r>
          </w:p>
        </w:tc>
        <w:tc>
          <w:tcPr>
            <w:tcW w:w="1276" w:type="dxa"/>
            <w:gridSpan w:val="3"/>
            <w:vAlign w:val="center"/>
          </w:tcPr>
          <w:p w14:paraId="3EE7257C">
            <w:pPr>
              <w:snapToGrid w:val="0"/>
              <w:jc w:val="center"/>
              <w:rPr>
                <w:rFonts w:ascii="宋体" w:hAnsi="宋体"/>
              </w:rPr>
            </w:pPr>
            <w:r>
              <w:rPr>
                <w:rFonts w:hint="eastAsia" w:ascii="宋体" w:hAnsi="宋体"/>
              </w:rPr>
              <w:t>出生年月</w:t>
            </w:r>
          </w:p>
        </w:tc>
        <w:tc>
          <w:tcPr>
            <w:tcW w:w="850" w:type="dxa"/>
            <w:vAlign w:val="center"/>
          </w:tcPr>
          <w:p w14:paraId="4495CAAE">
            <w:pPr>
              <w:snapToGrid w:val="0"/>
              <w:jc w:val="center"/>
              <w:rPr>
                <w:rFonts w:ascii="宋体" w:hAnsi="宋体"/>
              </w:rPr>
            </w:pPr>
            <w:r>
              <w:rPr>
                <w:rFonts w:hint="eastAsia" w:ascii="宋体" w:hAnsi="宋体"/>
              </w:rPr>
              <w:t>职称/学生类别</w:t>
            </w:r>
          </w:p>
        </w:tc>
        <w:tc>
          <w:tcPr>
            <w:tcW w:w="1276" w:type="dxa"/>
            <w:gridSpan w:val="2"/>
            <w:vAlign w:val="center"/>
          </w:tcPr>
          <w:p w14:paraId="418D5DBC">
            <w:pPr>
              <w:snapToGrid w:val="0"/>
              <w:jc w:val="center"/>
              <w:rPr>
                <w:rFonts w:ascii="宋体" w:hAnsi="宋体"/>
              </w:rPr>
            </w:pPr>
            <w:r>
              <w:rPr>
                <w:rFonts w:hint="eastAsia" w:ascii="宋体" w:hAnsi="宋体"/>
              </w:rPr>
              <w:t>行政职务</w:t>
            </w:r>
          </w:p>
        </w:tc>
        <w:tc>
          <w:tcPr>
            <w:tcW w:w="2296" w:type="dxa"/>
            <w:gridSpan w:val="2"/>
            <w:vAlign w:val="center"/>
          </w:tcPr>
          <w:p w14:paraId="6751DE0B">
            <w:pPr>
              <w:snapToGrid w:val="0"/>
              <w:jc w:val="center"/>
              <w:rPr>
                <w:rFonts w:ascii="宋体" w:hAnsi="宋体"/>
              </w:rPr>
            </w:pPr>
            <w:r>
              <w:rPr>
                <w:rFonts w:hint="eastAsia" w:ascii="宋体" w:hAnsi="宋体"/>
              </w:rPr>
              <w:t>人员分工</w:t>
            </w:r>
          </w:p>
        </w:tc>
        <w:tc>
          <w:tcPr>
            <w:tcW w:w="1818" w:type="dxa"/>
            <w:vAlign w:val="center"/>
          </w:tcPr>
          <w:p w14:paraId="4AC049A7">
            <w:pPr>
              <w:snapToGrid w:val="0"/>
              <w:jc w:val="center"/>
              <w:rPr>
                <w:rFonts w:ascii="宋体" w:hAnsi="宋体"/>
              </w:rPr>
            </w:pPr>
            <w:r>
              <w:rPr>
                <w:rFonts w:hint="eastAsia" w:ascii="宋体" w:hAnsi="宋体"/>
              </w:rPr>
              <w:t>投入本任务的全时工作时间</w:t>
            </w:r>
          </w:p>
          <w:p w14:paraId="4DD65699">
            <w:pPr>
              <w:snapToGrid w:val="0"/>
              <w:jc w:val="center"/>
              <w:rPr>
                <w:rFonts w:ascii="宋体" w:hAnsi="宋体"/>
              </w:rPr>
            </w:pPr>
            <w:r>
              <w:rPr>
                <w:rFonts w:hint="eastAsia" w:ascii="宋体" w:hAnsi="宋体"/>
                <w:sz w:val="18"/>
                <w:szCs w:val="18"/>
              </w:rPr>
              <w:t>（人月）</w:t>
            </w:r>
          </w:p>
        </w:tc>
      </w:tr>
      <w:tr w14:paraId="063322F0">
        <w:trPr>
          <w:trHeight w:val="650" w:hRule="atLeast"/>
        </w:trPr>
        <w:tc>
          <w:tcPr>
            <w:tcW w:w="687" w:type="dxa"/>
            <w:vMerge w:val="continue"/>
          </w:tcPr>
          <w:p w14:paraId="495CE9B4">
            <w:pPr>
              <w:snapToGrid w:val="0"/>
              <w:jc w:val="center"/>
              <w:rPr>
                <w:rFonts w:ascii="宋体" w:hAnsi="宋体"/>
              </w:rPr>
            </w:pPr>
          </w:p>
        </w:tc>
        <w:tc>
          <w:tcPr>
            <w:tcW w:w="1203" w:type="dxa"/>
            <w:gridSpan w:val="2"/>
            <w:vAlign w:val="center"/>
          </w:tcPr>
          <w:p w14:paraId="0C7E6ECB">
            <w:pPr>
              <w:snapToGrid w:val="0"/>
              <w:rPr>
                <w:rFonts w:ascii="宋体" w:hAnsi="宋体"/>
              </w:rPr>
            </w:pPr>
            <w:r>
              <w:rPr>
                <w:rFonts w:hint="eastAsia" w:ascii="宋体" w:hAnsi="宋体"/>
              </w:rPr>
              <w:t>高志鹏</w:t>
            </w:r>
          </w:p>
        </w:tc>
        <w:tc>
          <w:tcPr>
            <w:tcW w:w="767" w:type="dxa"/>
            <w:vAlign w:val="center"/>
          </w:tcPr>
          <w:p w14:paraId="696D1166">
            <w:pPr>
              <w:snapToGrid w:val="0"/>
              <w:rPr>
                <w:rFonts w:ascii="宋体" w:hAnsi="宋体"/>
              </w:rPr>
            </w:pPr>
            <w:r>
              <w:rPr>
                <w:rFonts w:hint="eastAsia" w:ascii="宋体" w:hAnsi="宋体"/>
              </w:rPr>
              <w:t>男</w:t>
            </w:r>
          </w:p>
        </w:tc>
        <w:tc>
          <w:tcPr>
            <w:tcW w:w="1276" w:type="dxa"/>
            <w:gridSpan w:val="3"/>
            <w:vAlign w:val="center"/>
          </w:tcPr>
          <w:p w14:paraId="184163FA">
            <w:pPr>
              <w:snapToGrid w:val="0"/>
              <w:rPr>
                <w:rFonts w:ascii="宋体" w:hAnsi="宋体"/>
              </w:rPr>
            </w:pPr>
            <w:r>
              <w:rPr>
                <w:rFonts w:hint="eastAsia" w:ascii="宋体" w:hAnsi="宋体"/>
              </w:rPr>
              <w:t>1</w:t>
            </w:r>
            <w:r>
              <w:rPr>
                <w:rFonts w:ascii="宋体" w:hAnsi="宋体"/>
              </w:rPr>
              <w:t>980/01</w:t>
            </w:r>
          </w:p>
        </w:tc>
        <w:tc>
          <w:tcPr>
            <w:tcW w:w="850" w:type="dxa"/>
            <w:vAlign w:val="center"/>
          </w:tcPr>
          <w:p w14:paraId="1FA53335">
            <w:pPr>
              <w:snapToGrid w:val="0"/>
              <w:rPr>
                <w:rFonts w:ascii="宋体" w:hAnsi="宋体"/>
              </w:rPr>
            </w:pPr>
            <w:r>
              <w:rPr>
                <w:rFonts w:hint="eastAsia" w:ascii="宋体" w:hAnsi="宋体"/>
              </w:rPr>
              <w:t>教授/国家网信人才</w:t>
            </w:r>
          </w:p>
        </w:tc>
        <w:tc>
          <w:tcPr>
            <w:tcW w:w="1276" w:type="dxa"/>
            <w:gridSpan w:val="2"/>
            <w:vAlign w:val="center"/>
          </w:tcPr>
          <w:p w14:paraId="1FAA3360">
            <w:pPr>
              <w:snapToGrid w:val="0"/>
              <w:rPr>
                <w:rFonts w:ascii="宋体" w:hAnsi="宋体"/>
              </w:rPr>
            </w:pPr>
            <w:r>
              <w:rPr>
                <w:rFonts w:hint="eastAsia" w:ascii="宋体" w:hAnsi="宋体"/>
              </w:rPr>
              <w:t>国地联合中心副主任</w:t>
            </w:r>
          </w:p>
        </w:tc>
        <w:tc>
          <w:tcPr>
            <w:tcW w:w="2296" w:type="dxa"/>
            <w:gridSpan w:val="2"/>
            <w:vAlign w:val="center"/>
          </w:tcPr>
          <w:p w14:paraId="5F81A96A">
            <w:pPr>
              <w:snapToGrid w:val="0"/>
              <w:rPr>
                <w:rFonts w:ascii="宋体" w:hAnsi="宋体"/>
              </w:rPr>
            </w:pPr>
            <w:r>
              <w:rPr>
                <w:rFonts w:hint="eastAsia" w:ascii="宋体" w:hAnsi="宋体"/>
              </w:rPr>
              <w:t>项目顾问</w:t>
            </w:r>
          </w:p>
        </w:tc>
        <w:tc>
          <w:tcPr>
            <w:tcW w:w="1818" w:type="dxa"/>
            <w:vAlign w:val="center"/>
          </w:tcPr>
          <w:p w14:paraId="0C4D228D">
            <w:pPr>
              <w:snapToGrid w:val="0"/>
              <w:rPr>
                <w:rFonts w:ascii="宋体" w:hAnsi="宋体"/>
              </w:rPr>
            </w:pPr>
            <w:r>
              <w:rPr>
                <w:rFonts w:hint="eastAsia" w:ascii="宋体" w:hAnsi="宋体"/>
              </w:rPr>
              <w:t>6</w:t>
            </w:r>
          </w:p>
        </w:tc>
      </w:tr>
      <w:tr w14:paraId="28710219">
        <w:trPr>
          <w:trHeight w:val="650" w:hRule="atLeast"/>
        </w:trPr>
        <w:tc>
          <w:tcPr>
            <w:tcW w:w="687" w:type="dxa"/>
            <w:vMerge w:val="continue"/>
          </w:tcPr>
          <w:p w14:paraId="098AAD73">
            <w:pPr>
              <w:snapToGrid w:val="0"/>
              <w:jc w:val="center"/>
              <w:rPr>
                <w:rFonts w:ascii="宋体" w:hAnsi="宋体"/>
              </w:rPr>
            </w:pPr>
          </w:p>
        </w:tc>
        <w:tc>
          <w:tcPr>
            <w:tcW w:w="1203" w:type="dxa"/>
            <w:gridSpan w:val="2"/>
            <w:vAlign w:val="center"/>
          </w:tcPr>
          <w:p w14:paraId="282CC7A8">
            <w:pPr>
              <w:snapToGrid w:val="0"/>
              <w:rPr>
                <w:rFonts w:ascii="宋体" w:hAnsi="宋体"/>
              </w:rPr>
            </w:pPr>
            <w:r>
              <w:rPr>
                <w:rFonts w:hint="eastAsia" w:ascii="宋体" w:hAnsi="宋体"/>
              </w:rPr>
              <w:t>张沁楠</w:t>
            </w:r>
          </w:p>
        </w:tc>
        <w:tc>
          <w:tcPr>
            <w:tcW w:w="767" w:type="dxa"/>
            <w:vAlign w:val="center"/>
          </w:tcPr>
          <w:p w14:paraId="58F43852">
            <w:pPr>
              <w:snapToGrid w:val="0"/>
              <w:rPr>
                <w:rFonts w:ascii="宋体" w:hAnsi="宋体"/>
              </w:rPr>
            </w:pPr>
            <w:r>
              <w:rPr>
                <w:rFonts w:hint="eastAsia" w:ascii="宋体" w:hAnsi="宋体"/>
              </w:rPr>
              <w:t>女</w:t>
            </w:r>
          </w:p>
        </w:tc>
        <w:tc>
          <w:tcPr>
            <w:tcW w:w="1276" w:type="dxa"/>
            <w:gridSpan w:val="3"/>
            <w:vAlign w:val="center"/>
          </w:tcPr>
          <w:p w14:paraId="2C2175C9">
            <w:pPr>
              <w:snapToGrid w:val="0"/>
              <w:rPr>
                <w:rFonts w:ascii="宋体" w:hAnsi="宋体"/>
              </w:rPr>
            </w:pPr>
            <w:r>
              <w:rPr>
                <w:rFonts w:hint="eastAsia" w:ascii="宋体" w:hAnsi="宋体"/>
              </w:rPr>
              <w:t>1</w:t>
            </w:r>
            <w:r>
              <w:rPr>
                <w:rFonts w:ascii="宋体" w:hAnsi="宋体"/>
              </w:rPr>
              <w:t>993/06</w:t>
            </w:r>
          </w:p>
        </w:tc>
        <w:tc>
          <w:tcPr>
            <w:tcW w:w="850" w:type="dxa"/>
            <w:vAlign w:val="center"/>
          </w:tcPr>
          <w:p w14:paraId="1AB06B40">
            <w:pPr>
              <w:snapToGrid w:val="0"/>
              <w:rPr>
                <w:rFonts w:ascii="宋体" w:hAnsi="宋体"/>
              </w:rPr>
            </w:pPr>
            <w:r>
              <w:rPr>
                <w:rFonts w:hint="eastAsia" w:ascii="宋体" w:hAnsi="宋体"/>
              </w:rPr>
              <w:t>助理研究员</w:t>
            </w:r>
          </w:p>
        </w:tc>
        <w:tc>
          <w:tcPr>
            <w:tcW w:w="1276" w:type="dxa"/>
            <w:gridSpan w:val="2"/>
            <w:vAlign w:val="center"/>
          </w:tcPr>
          <w:p w14:paraId="7D0F37CF">
            <w:pPr>
              <w:snapToGrid w:val="0"/>
              <w:rPr>
                <w:rFonts w:ascii="宋体" w:hAnsi="宋体"/>
              </w:rPr>
            </w:pPr>
            <w:r>
              <w:rPr>
                <w:rFonts w:hint="eastAsia" w:ascii="宋体" w:hAnsi="宋体"/>
              </w:rPr>
              <w:t>无</w:t>
            </w:r>
          </w:p>
        </w:tc>
        <w:tc>
          <w:tcPr>
            <w:tcW w:w="2296" w:type="dxa"/>
            <w:gridSpan w:val="2"/>
            <w:vAlign w:val="center"/>
          </w:tcPr>
          <w:p w14:paraId="3374590D">
            <w:pPr>
              <w:snapToGrid w:val="0"/>
              <w:rPr>
                <w:rFonts w:ascii="宋体" w:hAnsi="宋体"/>
              </w:rPr>
            </w:pPr>
            <w:r>
              <w:rPr>
                <w:rFonts w:hint="eastAsia" w:ascii="宋体" w:hAnsi="宋体"/>
              </w:rPr>
              <w:t>北航项目联系人</w:t>
            </w:r>
          </w:p>
          <w:p w14:paraId="4BDCFDEE">
            <w:pPr>
              <w:snapToGrid w:val="0"/>
              <w:rPr>
                <w:rFonts w:ascii="宋体" w:hAnsi="宋体"/>
              </w:rPr>
            </w:pPr>
            <w:r>
              <w:rPr>
                <w:rFonts w:hint="eastAsia" w:ascii="宋体" w:hAnsi="宋体"/>
              </w:rPr>
              <w:t>长安链原型验证</w:t>
            </w:r>
          </w:p>
        </w:tc>
        <w:tc>
          <w:tcPr>
            <w:tcW w:w="1818" w:type="dxa"/>
            <w:vAlign w:val="center"/>
          </w:tcPr>
          <w:p w14:paraId="78066581">
            <w:pPr>
              <w:snapToGrid w:val="0"/>
              <w:rPr>
                <w:rFonts w:ascii="宋体" w:hAnsi="宋体"/>
              </w:rPr>
            </w:pPr>
            <w:r>
              <w:rPr>
                <w:rFonts w:ascii="宋体" w:hAnsi="宋体"/>
              </w:rPr>
              <w:t>8</w:t>
            </w:r>
          </w:p>
        </w:tc>
      </w:tr>
      <w:tr w14:paraId="7DFB036F">
        <w:trPr>
          <w:trHeight w:val="650" w:hRule="atLeast"/>
        </w:trPr>
        <w:tc>
          <w:tcPr>
            <w:tcW w:w="687" w:type="dxa"/>
            <w:vMerge w:val="continue"/>
          </w:tcPr>
          <w:p w14:paraId="72D00F00">
            <w:pPr>
              <w:snapToGrid w:val="0"/>
              <w:rPr>
                <w:rFonts w:ascii="宋体" w:hAnsi="宋体"/>
              </w:rPr>
            </w:pPr>
          </w:p>
        </w:tc>
        <w:tc>
          <w:tcPr>
            <w:tcW w:w="1203" w:type="dxa"/>
            <w:gridSpan w:val="2"/>
            <w:vAlign w:val="center"/>
          </w:tcPr>
          <w:p w14:paraId="32DC6D95">
            <w:pPr>
              <w:snapToGrid w:val="0"/>
              <w:rPr>
                <w:rFonts w:ascii="宋体" w:hAnsi="宋体"/>
              </w:rPr>
            </w:pPr>
            <w:r>
              <w:rPr>
                <w:rFonts w:hint="eastAsia" w:ascii="宋体" w:hAnsi="宋体"/>
              </w:rPr>
              <w:t>谢智强</w:t>
            </w:r>
          </w:p>
        </w:tc>
        <w:tc>
          <w:tcPr>
            <w:tcW w:w="767" w:type="dxa"/>
            <w:vAlign w:val="center"/>
          </w:tcPr>
          <w:p w14:paraId="4D64CD43">
            <w:pPr>
              <w:snapToGrid w:val="0"/>
              <w:rPr>
                <w:rFonts w:ascii="宋体" w:hAnsi="宋体"/>
              </w:rPr>
            </w:pPr>
            <w:r>
              <w:rPr>
                <w:rFonts w:hint="eastAsia" w:ascii="宋体" w:hAnsi="宋体"/>
              </w:rPr>
              <w:t>男</w:t>
            </w:r>
          </w:p>
        </w:tc>
        <w:tc>
          <w:tcPr>
            <w:tcW w:w="1276" w:type="dxa"/>
            <w:gridSpan w:val="3"/>
            <w:vAlign w:val="center"/>
          </w:tcPr>
          <w:p w14:paraId="2F235EE7">
            <w:pPr>
              <w:snapToGrid w:val="0"/>
              <w:rPr>
                <w:rFonts w:ascii="宋体" w:hAnsi="宋体"/>
              </w:rPr>
            </w:pPr>
            <w:r>
              <w:rPr>
                <w:rFonts w:hint="eastAsia" w:ascii="宋体" w:hAnsi="宋体"/>
              </w:rPr>
              <w:t>1</w:t>
            </w:r>
            <w:r>
              <w:rPr>
                <w:rFonts w:ascii="宋体" w:hAnsi="宋体"/>
              </w:rPr>
              <w:t>997/09</w:t>
            </w:r>
          </w:p>
        </w:tc>
        <w:tc>
          <w:tcPr>
            <w:tcW w:w="850" w:type="dxa"/>
            <w:vAlign w:val="center"/>
          </w:tcPr>
          <w:p w14:paraId="7AFC9C68">
            <w:pPr>
              <w:snapToGrid w:val="0"/>
              <w:rPr>
                <w:rFonts w:ascii="宋体" w:hAnsi="宋体"/>
              </w:rPr>
            </w:pPr>
            <w:r>
              <w:rPr>
                <w:rFonts w:hint="eastAsia" w:ascii="宋体" w:hAnsi="宋体"/>
              </w:rPr>
              <w:t>博士</w:t>
            </w:r>
          </w:p>
        </w:tc>
        <w:tc>
          <w:tcPr>
            <w:tcW w:w="1276" w:type="dxa"/>
            <w:gridSpan w:val="2"/>
            <w:vAlign w:val="center"/>
          </w:tcPr>
          <w:p w14:paraId="48092F7A">
            <w:pPr>
              <w:snapToGrid w:val="0"/>
              <w:rPr>
                <w:rFonts w:ascii="宋体" w:hAnsi="宋体"/>
              </w:rPr>
            </w:pPr>
            <w:r>
              <w:rPr>
                <w:rFonts w:hint="eastAsia" w:ascii="宋体" w:hAnsi="宋体"/>
              </w:rPr>
              <w:t>无</w:t>
            </w:r>
          </w:p>
        </w:tc>
        <w:tc>
          <w:tcPr>
            <w:tcW w:w="2296" w:type="dxa"/>
            <w:gridSpan w:val="2"/>
            <w:vAlign w:val="center"/>
          </w:tcPr>
          <w:p w14:paraId="236F322A">
            <w:pPr>
              <w:snapToGrid w:val="0"/>
              <w:rPr>
                <w:rFonts w:ascii="宋体" w:hAnsi="宋体"/>
              </w:rPr>
            </w:pPr>
            <w:r>
              <w:rPr>
                <w:rFonts w:hint="eastAsia" w:ascii="宋体" w:hAnsi="宋体"/>
              </w:rPr>
              <w:t>算法设计</w:t>
            </w:r>
          </w:p>
        </w:tc>
        <w:tc>
          <w:tcPr>
            <w:tcW w:w="1818" w:type="dxa"/>
            <w:vAlign w:val="center"/>
          </w:tcPr>
          <w:p w14:paraId="7BE43CBC">
            <w:pPr>
              <w:snapToGrid w:val="0"/>
              <w:rPr>
                <w:rFonts w:ascii="宋体" w:hAnsi="宋体"/>
              </w:rPr>
            </w:pPr>
            <w:r>
              <w:rPr>
                <w:rFonts w:hint="eastAsia" w:ascii="宋体" w:hAnsi="宋体"/>
              </w:rPr>
              <w:t>1</w:t>
            </w:r>
            <w:r>
              <w:rPr>
                <w:rFonts w:ascii="宋体" w:hAnsi="宋体"/>
              </w:rPr>
              <w:t>2</w:t>
            </w:r>
          </w:p>
        </w:tc>
      </w:tr>
      <w:tr w14:paraId="236FC29F">
        <w:trPr>
          <w:trHeight w:val="650" w:hRule="atLeast"/>
        </w:trPr>
        <w:tc>
          <w:tcPr>
            <w:tcW w:w="687" w:type="dxa"/>
            <w:vMerge w:val="continue"/>
          </w:tcPr>
          <w:p w14:paraId="21BFC55E">
            <w:pPr>
              <w:snapToGrid w:val="0"/>
              <w:rPr>
                <w:rFonts w:ascii="宋体" w:hAnsi="宋体"/>
              </w:rPr>
            </w:pPr>
          </w:p>
        </w:tc>
        <w:tc>
          <w:tcPr>
            <w:tcW w:w="1203" w:type="dxa"/>
            <w:gridSpan w:val="2"/>
            <w:vAlign w:val="center"/>
          </w:tcPr>
          <w:p w14:paraId="55036D5B">
            <w:pPr>
              <w:snapToGrid w:val="0"/>
              <w:rPr>
                <w:rFonts w:ascii="宋体" w:hAnsi="宋体"/>
              </w:rPr>
            </w:pPr>
            <w:r>
              <w:rPr>
                <w:rFonts w:hint="eastAsia" w:ascii="宋体" w:hAnsi="宋体"/>
              </w:rPr>
              <w:t>樊静波</w:t>
            </w:r>
          </w:p>
        </w:tc>
        <w:tc>
          <w:tcPr>
            <w:tcW w:w="767" w:type="dxa"/>
            <w:vAlign w:val="center"/>
          </w:tcPr>
          <w:p w14:paraId="7F871D76">
            <w:pPr>
              <w:snapToGrid w:val="0"/>
              <w:rPr>
                <w:rFonts w:ascii="宋体" w:hAnsi="宋体"/>
              </w:rPr>
            </w:pPr>
            <w:r>
              <w:rPr>
                <w:rFonts w:hint="eastAsia" w:ascii="宋体" w:hAnsi="宋体"/>
              </w:rPr>
              <w:t>男</w:t>
            </w:r>
          </w:p>
        </w:tc>
        <w:tc>
          <w:tcPr>
            <w:tcW w:w="1276" w:type="dxa"/>
            <w:gridSpan w:val="3"/>
            <w:vAlign w:val="center"/>
          </w:tcPr>
          <w:p w14:paraId="7D823D29">
            <w:pPr>
              <w:snapToGrid w:val="0"/>
              <w:rPr>
                <w:rFonts w:ascii="宋体" w:hAnsi="宋体"/>
              </w:rPr>
            </w:pPr>
            <w:r>
              <w:rPr>
                <w:rFonts w:hint="eastAsia" w:ascii="宋体" w:hAnsi="宋体"/>
              </w:rPr>
              <w:t>2</w:t>
            </w:r>
            <w:r>
              <w:rPr>
                <w:rFonts w:ascii="宋体" w:hAnsi="宋体"/>
              </w:rPr>
              <w:t>003/06</w:t>
            </w:r>
          </w:p>
        </w:tc>
        <w:tc>
          <w:tcPr>
            <w:tcW w:w="850" w:type="dxa"/>
            <w:vAlign w:val="center"/>
          </w:tcPr>
          <w:p w14:paraId="0871537F">
            <w:pPr>
              <w:snapToGrid w:val="0"/>
              <w:rPr>
                <w:rFonts w:ascii="宋体" w:hAnsi="宋体"/>
              </w:rPr>
            </w:pPr>
            <w:r>
              <w:rPr>
                <w:rFonts w:hint="eastAsia" w:ascii="宋体" w:hAnsi="宋体"/>
              </w:rPr>
              <w:t>博士</w:t>
            </w:r>
          </w:p>
        </w:tc>
        <w:tc>
          <w:tcPr>
            <w:tcW w:w="1276" w:type="dxa"/>
            <w:gridSpan w:val="2"/>
            <w:vAlign w:val="center"/>
          </w:tcPr>
          <w:p w14:paraId="7E9CDD84">
            <w:pPr>
              <w:snapToGrid w:val="0"/>
              <w:rPr>
                <w:rFonts w:ascii="宋体" w:hAnsi="宋体"/>
              </w:rPr>
            </w:pPr>
            <w:r>
              <w:rPr>
                <w:rFonts w:hint="eastAsia" w:ascii="宋体" w:hAnsi="宋体"/>
              </w:rPr>
              <w:t>无</w:t>
            </w:r>
          </w:p>
        </w:tc>
        <w:tc>
          <w:tcPr>
            <w:tcW w:w="2296" w:type="dxa"/>
            <w:gridSpan w:val="2"/>
            <w:vAlign w:val="center"/>
          </w:tcPr>
          <w:p w14:paraId="62EAFB80">
            <w:pPr>
              <w:snapToGrid w:val="0"/>
              <w:rPr>
                <w:rFonts w:ascii="宋体" w:hAnsi="宋体"/>
              </w:rPr>
            </w:pPr>
            <w:r>
              <w:rPr>
                <w:rFonts w:hint="eastAsia" w:ascii="宋体" w:hAnsi="宋体"/>
              </w:rPr>
              <w:t>算法设计</w:t>
            </w:r>
          </w:p>
        </w:tc>
        <w:tc>
          <w:tcPr>
            <w:tcW w:w="1818" w:type="dxa"/>
            <w:vAlign w:val="center"/>
          </w:tcPr>
          <w:p w14:paraId="6BBF42BA">
            <w:pPr>
              <w:snapToGrid w:val="0"/>
              <w:rPr>
                <w:rFonts w:ascii="宋体" w:hAnsi="宋体"/>
              </w:rPr>
            </w:pPr>
            <w:r>
              <w:rPr>
                <w:rFonts w:hint="eastAsia" w:ascii="宋体" w:hAnsi="宋体"/>
              </w:rPr>
              <w:t>1</w:t>
            </w:r>
            <w:r>
              <w:rPr>
                <w:rFonts w:ascii="宋体" w:hAnsi="宋体"/>
              </w:rPr>
              <w:t>2</w:t>
            </w:r>
          </w:p>
        </w:tc>
      </w:tr>
      <w:tr w14:paraId="5BDD79F4">
        <w:trPr>
          <w:trHeight w:val="650" w:hRule="atLeast"/>
        </w:trPr>
        <w:tc>
          <w:tcPr>
            <w:tcW w:w="687" w:type="dxa"/>
            <w:vMerge w:val="continue"/>
          </w:tcPr>
          <w:p w14:paraId="118A1AB7">
            <w:pPr>
              <w:snapToGrid w:val="0"/>
              <w:rPr>
                <w:rFonts w:ascii="宋体" w:hAnsi="宋体"/>
              </w:rPr>
            </w:pPr>
          </w:p>
        </w:tc>
        <w:tc>
          <w:tcPr>
            <w:tcW w:w="1203" w:type="dxa"/>
            <w:gridSpan w:val="2"/>
            <w:vAlign w:val="center"/>
          </w:tcPr>
          <w:p w14:paraId="7A2FA6DC">
            <w:pPr>
              <w:snapToGrid w:val="0"/>
              <w:rPr>
                <w:rFonts w:ascii="宋体" w:hAnsi="宋体"/>
              </w:rPr>
            </w:pPr>
            <w:r>
              <w:rPr>
                <w:rFonts w:hint="eastAsia" w:ascii="宋体" w:hAnsi="宋体"/>
              </w:rPr>
              <w:t>华博文</w:t>
            </w:r>
          </w:p>
        </w:tc>
        <w:tc>
          <w:tcPr>
            <w:tcW w:w="767" w:type="dxa"/>
            <w:vAlign w:val="center"/>
          </w:tcPr>
          <w:p w14:paraId="11213199">
            <w:pPr>
              <w:snapToGrid w:val="0"/>
              <w:rPr>
                <w:rFonts w:ascii="宋体" w:hAnsi="宋体"/>
              </w:rPr>
            </w:pPr>
            <w:r>
              <w:rPr>
                <w:rFonts w:hint="eastAsia" w:ascii="宋体" w:hAnsi="宋体"/>
              </w:rPr>
              <w:t>男</w:t>
            </w:r>
          </w:p>
        </w:tc>
        <w:tc>
          <w:tcPr>
            <w:tcW w:w="1276" w:type="dxa"/>
            <w:gridSpan w:val="3"/>
            <w:vAlign w:val="center"/>
          </w:tcPr>
          <w:p w14:paraId="41786ECF">
            <w:pPr>
              <w:snapToGrid w:val="0"/>
              <w:rPr>
                <w:rFonts w:ascii="宋体" w:hAnsi="宋体"/>
              </w:rPr>
            </w:pPr>
            <w:r>
              <w:rPr>
                <w:rFonts w:hint="eastAsia" w:ascii="宋体" w:hAnsi="宋体"/>
              </w:rPr>
              <w:t>2</w:t>
            </w:r>
            <w:r>
              <w:rPr>
                <w:rFonts w:ascii="宋体" w:hAnsi="宋体"/>
              </w:rPr>
              <w:t>003/09</w:t>
            </w:r>
          </w:p>
        </w:tc>
        <w:tc>
          <w:tcPr>
            <w:tcW w:w="850" w:type="dxa"/>
            <w:vAlign w:val="center"/>
          </w:tcPr>
          <w:p w14:paraId="443FC5D4">
            <w:pPr>
              <w:snapToGrid w:val="0"/>
              <w:rPr>
                <w:rFonts w:ascii="宋体" w:hAnsi="宋体"/>
              </w:rPr>
            </w:pPr>
            <w:r>
              <w:rPr>
                <w:rFonts w:hint="eastAsia" w:ascii="宋体" w:hAnsi="宋体"/>
              </w:rPr>
              <w:t>硕士</w:t>
            </w:r>
          </w:p>
        </w:tc>
        <w:tc>
          <w:tcPr>
            <w:tcW w:w="1276" w:type="dxa"/>
            <w:gridSpan w:val="2"/>
            <w:vAlign w:val="center"/>
          </w:tcPr>
          <w:p w14:paraId="5D952C8E">
            <w:pPr>
              <w:snapToGrid w:val="0"/>
              <w:rPr>
                <w:rFonts w:ascii="宋体" w:hAnsi="宋体"/>
              </w:rPr>
            </w:pPr>
            <w:r>
              <w:rPr>
                <w:rFonts w:hint="eastAsia" w:ascii="宋体" w:hAnsi="宋体"/>
              </w:rPr>
              <w:t>无</w:t>
            </w:r>
          </w:p>
        </w:tc>
        <w:tc>
          <w:tcPr>
            <w:tcW w:w="2296" w:type="dxa"/>
            <w:gridSpan w:val="2"/>
            <w:vAlign w:val="center"/>
          </w:tcPr>
          <w:p w14:paraId="3EDB3BEC">
            <w:pPr>
              <w:snapToGrid w:val="0"/>
              <w:rPr>
                <w:rFonts w:ascii="宋体" w:hAnsi="宋体"/>
              </w:rPr>
            </w:pPr>
            <w:r>
              <w:rPr>
                <w:rFonts w:hint="eastAsia" w:ascii="宋体" w:hAnsi="宋体"/>
              </w:rPr>
              <w:t>原型验证</w:t>
            </w:r>
          </w:p>
        </w:tc>
        <w:tc>
          <w:tcPr>
            <w:tcW w:w="1818" w:type="dxa"/>
            <w:vAlign w:val="center"/>
          </w:tcPr>
          <w:p w14:paraId="7B969BA1">
            <w:pPr>
              <w:snapToGrid w:val="0"/>
              <w:rPr>
                <w:rFonts w:ascii="宋体" w:hAnsi="宋体"/>
              </w:rPr>
            </w:pPr>
            <w:r>
              <w:rPr>
                <w:rFonts w:hint="eastAsia" w:ascii="宋体" w:hAnsi="宋体"/>
              </w:rPr>
              <w:t>1</w:t>
            </w:r>
            <w:r>
              <w:rPr>
                <w:rFonts w:ascii="宋体" w:hAnsi="宋体"/>
              </w:rPr>
              <w:t>2</w:t>
            </w:r>
          </w:p>
        </w:tc>
      </w:tr>
      <w:tr w14:paraId="2E8A719A">
        <w:trPr>
          <w:trHeight w:val="650" w:hRule="atLeast"/>
        </w:trPr>
        <w:tc>
          <w:tcPr>
            <w:tcW w:w="687" w:type="dxa"/>
            <w:vMerge w:val="continue"/>
          </w:tcPr>
          <w:p w14:paraId="5A9C7941">
            <w:pPr>
              <w:snapToGrid w:val="0"/>
              <w:rPr>
                <w:rFonts w:ascii="宋体" w:hAnsi="宋体"/>
              </w:rPr>
            </w:pPr>
          </w:p>
        </w:tc>
        <w:tc>
          <w:tcPr>
            <w:tcW w:w="1203" w:type="dxa"/>
            <w:gridSpan w:val="2"/>
            <w:vAlign w:val="center"/>
          </w:tcPr>
          <w:p w14:paraId="3FE496DE">
            <w:pPr>
              <w:snapToGrid w:val="0"/>
              <w:rPr>
                <w:rFonts w:ascii="宋体" w:hAnsi="宋体"/>
              </w:rPr>
            </w:pPr>
            <w:r>
              <w:rPr>
                <w:rFonts w:hint="eastAsia" w:ascii="宋体" w:hAnsi="宋体"/>
              </w:rPr>
              <w:t>张博</w:t>
            </w:r>
          </w:p>
        </w:tc>
        <w:tc>
          <w:tcPr>
            <w:tcW w:w="767" w:type="dxa"/>
            <w:vAlign w:val="center"/>
          </w:tcPr>
          <w:p w14:paraId="3F7C9DD6">
            <w:pPr>
              <w:snapToGrid w:val="0"/>
              <w:rPr>
                <w:rFonts w:ascii="宋体" w:hAnsi="宋体"/>
              </w:rPr>
            </w:pPr>
            <w:r>
              <w:rPr>
                <w:rFonts w:hint="eastAsia" w:ascii="宋体" w:hAnsi="宋体"/>
              </w:rPr>
              <w:t>男</w:t>
            </w:r>
          </w:p>
        </w:tc>
        <w:tc>
          <w:tcPr>
            <w:tcW w:w="1276" w:type="dxa"/>
            <w:gridSpan w:val="3"/>
            <w:vAlign w:val="center"/>
          </w:tcPr>
          <w:p w14:paraId="2ABFF6C1">
            <w:pPr>
              <w:snapToGrid w:val="0"/>
              <w:rPr>
                <w:rFonts w:ascii="宋体" w:hAnsi="宋体"/>
              </w:rPr>
            </w:pPr>
            <w:r>
              <w:rPr>
                <w:rFonts w:hint="eastAsia" w:ascii="宋体" w:hAnsi="宋体"/>
              </w:rPr>
              <w:t>2</w:t>
            </w:r>
            <w:r>
              <w:rPr>
                <w:rFonts w:ascii="宋体" w:hAnsi="宋体"/>
              </w:rPr>
              <w:t>003/07</w:t>
            </w:r>
          </w:p>
        </w:tc>
        <w:tc>
          <w:tcPr>
            <w:tcW w:w="850" w:type="dxa"/>
            <w:vAlign w:val="center"/>
          </w:tcPr>
          <w:p w14:paraId="216A260D">
            <w:pPr>
              <w:snapToGrid w:val="0"/>
              <w:rPr>
                <w:rFonts w:ascii="宋体" w:hAnsi="宋体"/>
              </w:rPr>
            </w:pPr>
            <w:r>
              <w:rPr>
                <w:rFonts w:hint="eastAsia" w:ascii="宋体" w:hAnsi="宋体"/>
              </w:rPr>
              <w:t>硕士</w:t>
            </w:r>
          </w:p>
        </w:tc>
        <w:tc>
          <w:tcPr>
            <w:tcW w:w="1276" w:type="dxa"/>
            <w:gridSpan w:val="2"/>
            <w:vAlign w:val="center"/>
          </w:tcPr>
          <w:p w14:paraId="004295B2">
            <w:pPr>
              <w:snapToGrid w:val="0"/>
              <w:rPr>
                <w:rFonts w:ascii="宋体" w:hAnsi="宋体"/>
              </w:rPr>
            </w:pPr>
            <w:r>
              <w:rPr>
                <w:rFonts w:hint="eastAsia" w:ascii="宋体" w:hAnsi="宋体"/>
              </w:rPr>
              <w:t>无</w:t>
            </w:r>
          </w:p>
        </w:tc>
        <w:tc>
          <w:tcPr>
            <w:tcW w:w="2296" w:type="dxa"/>
            <w:gridSpan w:val="2"/>
            <w:vAlign w:val="center"/>
          </w:tcPr>
          <w:p w14:paraId="15758065">
            <w:pPr>
              <w:snapToGrid w:val="0"/>
              <w:rPr>
                <w:rFonts w:ascii="宋体" w:hAnsi="宋体"/>
              </w:rPr>
            </w:pPr>
            <w:r>
              <w:rPr>
                <w:rFonts w:hint="eastAsia" w:ascii="宋体" w:hAnsi="宋体"/>
              </w:rPr>
              <w:t>原型验证</w:t>
            </w:r>
          </w:p>
        </w:tc>
        <w:tc>
          <w:tcPr>
            <w:tcW w:w="1818" w:type="dxa"/>
            <w:vAlign w:val="center"/>
          </w:tcPr>
          <w:p w14:paraId="57CB550B">
            <w:pPr>
              <w:snapToGrid w:val="0"/>
              <w:rPr>
                <w:rFonts w:ascii="宋体" w:hAnsi="宋体"/>
              </w:rPr>
            </w:pPr>
            <w:r>
              <w:rPr>
                <w:rFonts w:hint="eastAsia" w:ascii="宋体" w:hAnsi="宋体"/>
              </w:rPr>
              <w:t>1</w:t>
            </w:r>
            <w:r>
              <w:rPr>
                <w:rFonts w:ascii="宋体" w:hAnsi="宋体"/>
              </w:rPr>
              <w:t>2</w:t>
            </w:r>
          </w:p>
        </w:tc>
      </w:tr>
      <w:tr w14:paraId="41C6564A">
        <w:trPr>
          <w:trHeight w:val="650" w:hRule="atLeast"/>
        </w:trPr>
        <w:tc>
          <w:tcPr>
            <w:tcW w:w="687" w:type="dxa"/>
            <w:vMerge w:val="continue"/>
          </w:tcPr>
          <w:p w14:paraId="1034EE80">
            <w:pPr>
              <w:snapToGrid w:val="0"/>
              <w:rPr>
                <w:rFonts w:ascii="宋体" w:hAnsi="宋体"/>
              </w:rPr>
            </w:pPr>
          </w:p>
        </w:tc>
        <w:tc>
          <w:tcPr>
            <w:tcW w:w="1203" w:type="dxa"/>
            <w:gridSpan w:val="2"/>
            <w:vAlign w:val="center"/>
          </w:tcPr>
          <w:p w14:paraId="59AE57E6">
            <w:pPr>
              <w:snapToGrid w:val="0"/>
              <w:rPr>
                <w:rFonts w:ascii="宋体" w:hAnsi="宋体"/>
              </w:rPr>
            </w:pPr>
            <w:r>
              <w:rPr>
                <w:rFonts w:hint="eastAsia" w:ascii="宋体" w:hAnsi="宋体"/>
              </w:rPr>
              <w:t>潘立川</w:t>
            </w:r>
          </w:p>
        </w:tc>
        <w:tc>
          <w:tcPr>
            <w:tcW w:w="767" w:type="dxa"/>
            <w:vAlign w:val="center"/>
          </w:tcPr>
          <w:p w14:paraId="106F03A0">
            <w:pPr>
              <w:snapToGrid w:val="0"/>
              <w:rPr>
                <w:rFonts w:ascii="宋体" w:hAnsi="宋体"/>
              </w:rPr>
            </w:pPr>
            <w:r>
              <w:rPr>
                <w:rFonts w:hint="eastAsia" w:ascii="宋体" w:hAnsi="宋体"/>
              </w:rPr>
              <w:t>男</w:t>
            </w:r>
          </w:p>
        </w:tc>
        <w:tc>
          <w:tcPr>
            <w:tcW w:w="1276" w:type="dxa"/>
            <w:gridSpan w:val="3"/>
            <w:vAlign w:val="center"/>
          </w:tcPr>
          <w:p w14:paraId="0DEAC847">
            <w:pPr>
              <w:snapToGrid w:val="0"/>
              <w:rPr>
                <w:rFonts w:ascii="宋体" w:hAnsi="宋体"/>
              </w:rPr>
            </w:pPr>
            <w:r>
              <w:rPr>
                <w:rFonts w:hint="eastAsia" w:ascii="宋体" w:hAnsi="宋体"/>
              </w:rPr>
              <w:t>2</w:t>
            </w:r>
            <w:r>
              <w:rPr>
                <w:rFonts w:ascii="宋体" w:hAnsi="宋体"/>
              </w:rPr>
              <w:t>003/07</w:t>
            </w:r>
          </w:p>
        </w:tc>
        <w:tc>
          <w:tcPr>
            <w:tcW w:w="850" w:type="dxa"/>
            <w:vAlign w:val="center"/>
          </w:tcPr>
          <w:p w14:paraId="0311F349">
            <w:pPr>
              <w:snapToGrid w:val="0"/>
              <w:rPr>
                <w:rFonts w:ascii="宋体" w:hAnsi="宋体"/>
              </w:rPr>
            </w:pPr>
            <w:r>
              <w:rPr>
                <w:rFonts w:hint="eastAsia" w:ascii="宋体" w:hAnsi="宋体"/>
              </w:rPr>
              <w:t>硕士</w:t>
            </w:r>
          </w:p>
        </w:tc>
        <w:tc>
          <w:tcPr>
            <w:tcW w:w="1276" w:type="dxa"/>
            <w:gridSpan w:val="2"/>
            <w:vAlign w:val="center"/>
          </w:tcPr>
          <w:p w14:paraId="62AEE06E">
            <w:pPr>
              <w:snapToGrid w:val="0"/>
              <w:rPr>
                <w:rFonts w:ascii="宋体" w:hAnsi="宋体"/>
              </w:rPr>
            </w:pPr>
            <w:r>
              <w:rPr>
                <w:rFonts w:hint="eastAsia" w:ascii="宋体" w:hAnsi="宋体"/>
              </w:rPr>
              <w:t>无</w:t>
            </w:r>
          </w:p>
        </w:tc>
        <w:tc>
          <w:tcPr>
            <w:tcW w:w="2296" w:type="dxa"/>
            <w:gridSpan w:val="2"/>
            <w:vAlign w:val="center"/>
          </w:tcPr>
          <w:p w14:paraId="69E4BC8B">
            <w:pPr>
              <w:snapToGrid w:val="0"/>
              <w:rPr>
                <w:rFonts w:ascii="宋体" w:hAnsi="宋体"/>
              </w:rPr>
            </w:pPr>
            <w:r>
              <w:rPr>
                <w:rFonts w:hint="eastAsia" w:ascii="宋体" w:hAnsi="宋体"/>
              </w:rPr>
              <w:t>原型验证</w:t>
            </w:r>
          </w:p>
        </w:tc>
        <w:tc>
          <w:tcPr>
            <w:tcW w:w="1818" w:type="dxa"/>
            <w:vAlign w:val="center"/>
          </w:tcPr>
          <w:p w14:paraId="07221683">
            <w:pPr>
              <w:snapToGrid w:val="0"/>
              <w:rPr>
                <w:rFonts w:ascii="宋体" w:hAnsi="宋体"/>
              </w:rPr>
            </w:pPr>
            <w:r>
              <w:rPr>
                <w:rFonts w:hint="eastAsia" w:ascii="宋体" w:hAnsi="宋体"/>
              </w:rPr>
              <w:t>1</w:t>
            </w:r>
            <w:r>
              <w:rPr>
                <w:rFonts w:ascii="宋体" w:hAnsi="宋体"/>
              </w:rPr>
              <w:t>2</w:t>
            </w:r>
          </w:p>
        </w:tc>
      </w:tr>
      <w:tr w14:paraId="3AAD546B">
        <w:trPr>
          <w:trHeight w:val="650" w:hRule="atLeast"/>
        </w:trPr>
        <w:tc>
          <w:tcPr>
            <w:tcW w:w="687" w:type="dxa"/>
            <w:vMerge w:val="continue"/>
          </w:tcPr>
          <w:p w14:paraId="70E91F49">
            <w:pPr>
              <w:snapToGrid w:val="0"/>
              <w:rPr>
                <w:rFonts w:ascii="宋体" w:hAnsi="宋体"/>
              </w:rPr>
            </w:pPr>
          </w:p>
        </w:tc>
        <w:tc>
          <w:tcPr>
            <w:tcW w:w="1203" w:type="dxa"/>
            <w:gridSpan w:val="2"/>
            <w:vAlign w:val="center"/>
          </w:tcPr>
          <w:p w14:paraId="3A621B85">
            <w:pPr>
              <w:snapToGrid w:val="0"/>
              <w:rPr>
                <w:rFonts w:ascii="宋体" w:hAnsi="宋体"/>
              </w:rPr>
            </w:pPr>
            <w:r>
              <w:rPr>
                <w:rFonts w:hint="eastAsia" w:ascii="宋体" w:hAnsi="宋体"/>
              </w:rPr>
              <w:t>刘浩鹏</w:t>
            </w:r>
          </w:p>
        </w:tc>
        <w:tc>
          <w:tcPr>
            <w:tcW w:w="767" w:type="dxa"/>
            <w:vAlign w:val="center"/>
          </w:tcPr>
          <w:p w14:paraId="60C69BA6">
            <w:pPr>
              <w:snapToGrid w:val="0"/>
              <w:rPr>
                <w:rFonts w:ascii="宋体" w:hAnsi="宋体"/>
              </w:rPr>
            </w:pPr>
            <w:r>
              <w:rPr>
                <w:rFonts w:hint="eastAsia" w:ascii="宋体" w:hAnsi="宋体"/>
              </w:rPr>
              <w:t>男</w:t>
            </w:r>
          </w:p>
        </w:tc>
        <w:tc>
          <w:tcPr>
            <w:tcW w:w="1276" w:type="dxa"/>
            <w:gridSpan w:val="3"/>
            <w:vAlign w:val="center"/>
          </w:tcPr>
          <w:p w14:paraId="3E4E2372">
            <w:pPr>
              <w:snapToGrid w:val="0"/>
              <w:rPr>
                <w:rFonts w:ascii="宋体" w:hAnsi="宋体"/>
              </w:rPr>
            </w:pPr>
            <w:r>
              <w:rPr>
                <w:rFonts w:hint="eastAsia" w:ascii="宋体" w:hAnsi="宋体"/>
              </w:rPr>
              <w:t>2</w:t>
            </w:r>
            <w:r>
              <w:rPr>
                <w:rFonts w:ascii="宋体" w:hAnsi="宋体"/>
              </w:rPr>
              <w:t>002/07</w:t>
            </w:r>
          </w:p>
        </w:tc>
        <w:tc>
          <w:tcPr>
            <w:tcW w:w="850" w:type="dxa"/>
            <w:vAlign w:val="center"/>
          </w:tcPr>
          <w:p w14:paraId="56B294B8">
            <w:pPr>
              <w:snapToGrid w:val="0"/>
              <w:rPr>
                <w:rFonts w:ascii="宋体" w:hAnsi="宋体"/>
              </w:rPr>
            </w:pPr>
            <w:r>
              <w:rPr>
                <w:rFonts w:hint="eastAsia" w:ascii="宋体" w:hAnsi="宋体"/>
              </w:rPr>
              <w:t>硕士</w:t>
            </w:r>
          </w:p>
        </w:tc>
        <w:tc>
          <w:tcPr>
            <w:tcW w:w="1276" w:type="dxa"/>
            <w:gridSpan w:val="2"/>
            <w:vAlign w:val="center"/>
          </w:tcPr>
          <w:p w14:paraId="1C003B8D">
            <w:pPr>
              <w:snapToGrid w:val="0"/>
              <w:rPr>
                <w:rFonts w:ascii="宋体" w:hAnsi="宋体"/>
              </w:rPr>
            </w:pPr>
            <w:r>
              <w:rPr>
                <w:rFonts w:hint="eastAsia" w:ascii="宋体" w:hAnsi="宋体"/>
              </w:rPr>
              <w:t>无</w:t>
            </w:r>
          </w:p>
        </w:tc>
        <w:tc>
          <w:tcPr>
            <w:tcW w:w="2296" w:type="dxa"/>
            <w:gridSpan w:val="2"/>
            <w:vAlign w:val="center"/>
          </w:tcPr>
          <w:p w14:paraId="4FF9487E">
            <w:pPr>
              <w:snapToGrid w:val="0"/>
              <w:rPr>
                <w:rFonts w:ascii="宋体" w:hAnsi="宋体"/>
              </w:rPr>
            </w:pPr>
            <w:r>
              <w:rPr>
                <w:rFonts w:hint="eastAsia" w:ascii="宋体" w:hAnsi="宋体"/>
              </w:rPr>
              <w:t>原型验证</w:t>
            </w:r>
          </w:p>
        </w:tc>
        <w:tc>
          <w:tcPr>
            <w:tcW w:w="1818" w:type="dxa"/>
            <w:vAlign w:val="center"/>
          </w:tcPr>
          <w:p w14:paraId="295EF36D">
            <w:pPr>
              <w:snapToGrid w:val="0"/>
              <w:rPr>
                <w:rFonts w:ascii="宋体" w:hAnsi="宋体"/>
              </w:rPr>
            </w:pPr>
            <w:r>
              <w:rPr>
                <w:rFonts w:hint="eastAsia" w:ascii="宋体" w:hAnsi="宋体"/>
              </w:rPr>
              <w:t>1</w:t>
            </w:r>
            <w:r>
              <w:rPr>
                <w:rFonts w:ascii="宋体" w:hAnsi="宋体"/>
              </w:rPr>
              <w:t>2</w:t>
            </w:r>
          </w:p>
        </w:tc>
      </w:tr>
    </w:tbl>
    <w:p w14:paraId="1A94F124">
      <w:pPr>
        <w:rPr>
          <w:rFonts w:ascii="黑体" w:eastAsia="黑体"/>
          <w:b/>
          <w:sz w:val="32"/>
          <w:szCs w:val="32"/>
        </w:rPr>
      </w:pPr>
      <w:r>
        <w:rPr>
          <w:rFonts w:ascii="黑体" w:eastAsia="黑体"/>
          <w:b/>
          <w:sz w:val="32"/>
          <w:szCs w:val="32"/>
        </w:rPr>
        <w:br w:type="page"/>
      </w:r>
    </w:p>
    <w:p w14:paraId="34EEA6D8">
      <w:pPr>
        <w:spacing w:after="156" w:afterLines="50" w:line="360" w:lineRule="auto"/>
        <w:rPr>
          <w:rFonts w:eastAsia="黑体"/>
          <w:b/>
          <w:sz w:val="32"/>
          <w:szCs w:val="32"/>
        </w:rPr>
      </w:pPr>
      <w:r>
        <w:rPr>
          <w:rFonts w:hint="eastAsia" w:eastAsia="黑体"/>
          <w:b/>
          <w:sz w:val="32"/>
          <w:szCs w:val="32"/>
        </w:rPr>
        <w:t>二、需求、问题及预期成效</w:t>
      </w:r>
    </w:p>
    <w:tbl>
      <w:tblPr>
        <w:tblStyle w:val="13"/>
        <w:tblW w:w="1018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184"/>
      </w:tblGrid>
      <w:tr w14:paraId="5DA143CB">
        <w:trPr>
          <w:trHeight w:val="13271" w:hRule="atLeast"/>
          <w:jc w:val="center"/>
        </w:trPr>
        <w:tc>
          <w:tcPr>
            <w:tcW w:w="10184" w:type="dxa"/>
          </w:tcPr>
          <w:p w14:paraId="428369E9">
            <w:pPr>
              <w:rPr>
                <w:bCs/>
              </w:rPr>
            </w:pPr>
            <w:r>
              <w:rPr>
                <w:rFonts w:hint="eastAsia"/>
                <w:bCs/>
              </w:rPr>
              <w:t>（详述该任务拟解决的关键问题和长安链需求、主要研究内容、预期建设成效。）</w:t>
            </w:r>
          </w:p>
          <w:p w14:paraId="4682E763">
            <w:pPr>
              <w:rPr>
                <w:bCs/>
              </w:rPr>
            </w:pPr>
          </w:p>
          <w:p w14:paraId="26F38F57">
            <w:pPr>
              <w:rPr>
                <w:rFonts w:ascii="黑体" w:hAnsi="黑体" w:eastAsia="黑体"/>
                <w:b/>
                <w:sz w:val="28"/>
                <w:szCs w:val="28"/>
              </w:rPr>
            </w:pPr>
            <w:r>
              <w:rPr>
                <w:rFonts w:hint="eastAsia" w:ascii="黑体" w:hAnsi="黑体" w:eastAsia="黑体"/>
                <w:b/>
                <w:sz w:val="28"/>
                <w:szCs w:val="28"/>
                <w:highlight w:val="yellow"/>
              </w:rPr>
              <w:t>1、关键问题与需求</w:t>
            </w:r>
          </w:p>
          <w:p w14:paraId="68CED64B">
            <w:pPr>
              <w:rPr>
                <w:rFonts w:ascii="宋体" w:hAnsi="宋体"/>
                <w:b/>
              </w:rPr>
            </w:pPr>
          </w:p>
          <w:p w14:paraId="65F1E0CD">
            <w:r>
              <w:fldChar w:fldCharType="begin"/>
            </w:r>
            <w:r>
              <w:instrText xml:space="preserve"> INCLUDEPICTURE "https://docs.chainmaker.org.cn/_images/oracle-server-arch.png" \* MERGEFORMATINET </w:instrText>
            </w:r>
            <w:r>
              <w:fldChar w:fldCharType="separate"/>
            </w:r>
            <w:r>
              <w:drawing>
                <wp:inline distT="0" distB="0" distL="0" distR="0">
                  <wp:extent cx="3200400" cy="1844040"/>
                  <wp:effectExtent l="0" t="0" r="0" b="0"/>
                  <wp:docPr id="1" name="图片 1" descr="预言机Server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预言机Server结构"/>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234064" cy="1863609"/>
                          </a:xfrm>
                          <a:prstGeom prst="rect">
                            <a:avLst/>
                          </a:prstGeom>
                          <a:noFill/>
                          <a:ln>
                            <a:noFill/>
                          </a:ln>
                        </pic:spPr>
                      </pic:pic>
                    </a:graphicData>
                  </a:graphic>
                </wp:inline>
              </w:drawing>
            </w:r>
            <w:r>
              <w:fldChar w:fldCharType="end"/>
            </w:r>
            <w:r>
              <w:rPr>
                <w:rFonts w:hint="eastAsia"/>
              </w:rPr>
              <w:t>长安链预言机VS正常的</w:t>
            </w:r>
          </w:p>
          <w:p w14:paraId="00C1477E">
            <w:pPr>
              <w:jc w:val="center"/>
              <w:rPr>
                <w:b/>
                <w:bCs/>
              </w:rPr>
            </w:pPr>
            <w:r>
              <w:rPr>
                <w:rFonts w:hint="eastAsia"/>
                <w:b/>
                <w:bCs/>
                <w:highlight w:val="yellow"/>
              </w:rPr>
              <w:t>图</w:t>
            </w:r>
            <w:r>
              <w:rPr>
                <w:b/>
                <w:bCs/>
                <w:highlight w:val="yellow"/>
              </w:rPr>
              <w:t>1</w:t>
            </w:r>
            <w:r>
              <w:rPr>
                <w:rFonts w:hint="eastAsia"/>
                <w:b/>
                <w:bCs/>
                <w:highlight w:val="yellow"/>
              </w:rPr>
              <w:t>长安链预言机XXXXXXXX</w:t>
            </w:r>
            <w:r>
              <w:rPr>
                <w:rFonts w:hint="eastAsia"/>
                <w:b/>
                <w:bCs/>
              </w:rPr>
              <w:t>（当前的VS正常的）</w:t>
            </w:r>
          </w:p>
          <w:p w14:paraId="406343C7">
            <w:pPr>
              <w:rPr>
                <w:rFonts w:ascii="宋体" w:hAnsi="宋体"/>
                <w:b/>
              </w:rPr>
            </w:pPr>
          </w:p>
          <w:p w14:paraId="3442C661">
            <w:pPr>
              <w:rPr>
                <w:rFonts w:ascii="宋体" w:hAnsi="宋体"/>
                <w:b/>
              </w:rPr>
            </w:pPr>
          </w:p>
          <w:p w14:paraId="207018D2">
            <w:pPr>
              <w:spacing w:line="480" w:lineRule="exact"/>
            </w:pPr>
            <w:r>
              <w:rPr>
                <w:rFonts w:hint="eastAsia"/>
              </w:rPr>
              <w:t>首次使语义成为预言机xxxxx，而非是简单的API调用，赋能区块链XXXXXX。</w:t>
            </w:r>
          </w:p>
          <w:p w14:paraId="7C5D6180">
            <w:pPr>
              <w:rPr>
                <w:rFonts w:ascii="宋体" w:hAnsi="宋体"/>
                <w:b/>
              </w:rPr>
            </w:pPr>
          </w:p>
          <w:p w14:paraId="61FFE558">
            <w:pPr>
              <w:rPr>
                <w:rFonts w:ascii="黑体" w:hAnsi="黑体" w:eastAsia="黑体"/>
                <w:b/>
                <w:sz w:val="28"/>
                <w:szCs w:val="28"/>
              </w:rPr>
            </w:pPr>
            <w:r>
              <w:rPr>
                <w:rFonts w:hint="eastAsia" w:ascii="黑体" w:hAnsi="黑体" w:eastAsia="黑体"/>
                <w:b/>
                <w:sz w:val="28"/>
                <w:szCs w:val="28"/>
              </w:rPr>
              <w:t>2、主要研究内容</w:t>
            </w:r>
          </w:p>
          <w:p w14:paraId="41EE5DC4">
            <w:pPr>
              <w:spacing w:line="480" w:lineRule="exact"/>
              <w:jc w:val="both"/>
              <w:rPr>
                <w:rFonts w:hint="eastAsia"/>
              </w:rPr>
            </w:pPr>
            <w:r>
              <w:rPr>
                <w:rFonts w:hint="eastAsia" w:ascii="宋体" w:hAnsi="宋体" w:eastAsia="宋体" w:cs="宋体"/>
              </w:rPr>
              <w:t>智能体驱动的区块链语义预言机技术能够突破传统预言机仅能提供结构化字段的局限，使区块链从</w:t>
            </w:r>
            <w:r>
              <w:rPr>
                <w:rFonts w:hint="eastAsia"/>
              </w:rPr>
              <w:t>“</w:t>
            </w:r>
            <w:r>
              <w:rPr>
                <w:rFonts w:hint="eastAsia" w:ascii="宋体" w:hAnsi="宋体" w:eastAsia="宋体" w:cs="宋体"/>
              </w:rPr>
              <w:t>被动接收数据</w:t>
            </w:r>
            <w:r>
              <w:rPr>
                <w:rFonts w:hint="eastAsia"/>
              </w:rPr>
              <w:t>”</w:t>
            </w:r>
            <w:r>
              <w:rPr>
                <w:rFonts w:hint="eastAsia" w:ascii="宋体" w:hAnsi="宋体" w:eastAsia="宋体" w:cs="宋体"/>
              </w:rPr>
              <w:t>迈向</w:t>
            </w:r>
            <w:r>
              <w:rPr>
                <w:rFonts w:hint="eastAsia"/>
              </w:rPr>
              <w:t>“</w:t>
            </w:r>
            <w:r>
              <w:rPr>
                <w:rFonts w:hint="eastAsia" w:ascii="宋体" w:hAnsi="宋体" w:eastAsia="宋体" w:cs="宋体"/>
              </w:rPr>
              <w:t>主动理解语义</w:t>
            </w:r>
            <w:r>
              <w:rPr>
                <w:rFonts w:hint="eastAsia"/>
              </w:rPr>
              <w:t>”</w:t>
            </w:r>
            <w:r>
              <w:rPr>
                <w:rFonts w:hint="eastAsia" w:ascii="宋体" w:hAnsi="宋体" w:eastAsia="宋体" w:cs="宋体"/>
              </w:rPr>
              <w:t>，实现从已有</w:t>
            </w:r>
            <w:r>
              <w:t>API</w:t>
            </w:r>
            <w:r>
              <w:rPr>
                <w:rFonts w:hint="eastAsia" w:ascii="宋体" w:hAnsi="宋体" w:eastAsia="宋体" w:cs="宋体"/>
              </w:rPr>
              <w:t>字段输入向可验证语义输入的范式升级。项目围绕当前预言机体系在处理链下自然语言信息时面临的多源文本语义理解不一致与链上链下语义结果不可验证两大关键挑战，重点研究基于预言机多轮语义协同提取机制（研究内容一）以及链上链下预言机语义一致性证明协议（研究内容二），并在此基础上构建基于长安链的区块链语义预言机原型系统（研究内容三）展开实验验证。项目整体研究内容的逻辑框架如图所示。</w:t>
            </w:r>
          </w:p>
          <w:p w14:paraId="640DF905">
            <w:pPr>
              <w:spacing w:line="480" w:lineRule="exact"/>
              <w:jc w:val="both"/>
              <w:rPr>
                <w:rFonts w:hint="eastAsia" w:ascii="宋体" w:hAnsi="宋体" w:eastAsia="宋体" w:cs="宋体"/>
              </w:rPr>
            </w:pPr>
          </w:p>
          <w:p w14:paraId="15CEB2A5">
            <w:pPr>
              <w:jc w:val="center"/>
              <w:rPr>
                <w:b/>
                <w:bCs/>
                <w:highlight w:val="yellow"/>
              </w:rPr>
            </w:pPr>
            <w:r>
              <w:rPr>
                <w:b/>
                <w:bCs/>
              </w:rPr>
              <w:drawing>
                <wp:inline distT="0" distB="0" distL="0" distR="0">
                  <wp:extent cx="5702300" cy="33401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02300" cy="3340100"/>
                          </a:xfrm>
                          <a:prstGeom prst="rect">
                            <a:avLst/>
                          </a:prstGeom>
                        </pic:spPr>
                      </pic:pic>
                    </a:graphicData>
                  </a:graphic>
                </wp:inline>
              </w:drawing>
            </w:r>
          </w:p>
          <w:p w14:paraId="5205F453">
            <w:pPr>
              <w:jc w:val="center"/>
              <w:rPr>
                <w:b/>
                <w:bCs/>
              </w:rPr>
            </w:pPr>
            <w:r>
              <w:rPr>
                <w:rFonts w:hint="eastAsia"/>
                <w:b/>
                <w:bCs/>
                <w:highlight w:val="yellow"/>
              </w:rPr>
              <w:t>图</w:t>
            </w:r>
            <w:r>
              <w:rPr>
                <w:b/>
                <w:bCs/>
                <w:highlight w:val="yellow"/>
              </w:rPr>
              <w:t>2</w:t>
            </w:r>
            <w:r>
              <w:rPr>
                <w:rFonts w:hint="eastAsia"/>
                <w:b/>
                <w:bCs/>
                <w:highlight w:val="yellow"/>
              </w:rPr>
              <w:t>科学问题与主要研究内容之间的关系</w:t>
            </w:r>
          </w:p>
          <w:p w14:paraId="111F48BF">
            <w:pPr>
              <w:spacing w:line="480" w:lineRule="exact"/>
              <w:rPr>
                <w:b/>
                <w:bCs/>
              </w:rPr>
            </w:pPr>
            <w:r>
              <w:rPr>
                <w:rFonts w:hint="eastAsia"/>
                <w:b/>
                <w:bCs/>
              </w:rPr>
              <w:t>研究内容一：</w:t>
            </w:r>
            <w:r>
              <w:rPr>
                <w:rFonts w:hint="eastAsia" w:ascii="宋体" w:hAnsi="宋体" w:eastAsia="宋体" w:cs="宋体"/>
                <w:b/>
                <w:bCs/>
              </w:rPr>
              <w:t>基于</w:t>
            </w:r>
            <w:r>
              <w:rPr>
                <w:rFonts w:hint="eastAsia"/>
                <w:b/>
                <w:bCs/>
              </w:rPr>
              <w:t>预言机多轮语义协同提取机制</w:t>
            </w:r>
          </w:p>
          <w:p w14:paraId="29E449D3">
            <w:pPr>
              <w:spacing w:line="480" w:lineRule="exact"/>
              <w:jc w:val="both"/>
              <w:rPr>
                <w:rFonts w:hint="eastAsia"/>
              </w:rPr>
            </w:pPr>
            <w:r>
              <w:rPr>
                <w:rFonts w:hint="eastAsia" w:ascii="宋体" w:hAnsi="宋体" w:eastAsia="宋体" w:cs="宋体"/>
              </w:rPr>
              <w:t>针对链下多源文本异构严重导致不同预言机节点语义理解不一致的问题，研究基于预言机多轮语义协同提取机制，实现链下语义从多源、多风格向统一、可融合的转化。首先，构建基于向量化的链下多源语义统一映射模型，通过多源数据采集、文本预处理与统一语义向量化，将来自新闻、监管文件、企业公告与日志的原始文本统一映射至可比较的语义空间，实现语义粒度的标准化与跨节点可比性；其次，提出基于协同推理的多智能体链下语义融合方法，面向多个预言机节点的语义结果开展多轮跨节点协同推理与语义可信度更新，实现多源语义的收敛与融合。通过上述机制，为研究内容二链下语义广播投票协议与链上可验证语义证明生成奠定统一语义基础。</w:t>
            </w:r>
          </w:p>
          <w:p w14:paraId="37D2BC22">
            <w:pPr>
              <w:jc w:val="center"/>
              <w:rPr>
                <w:b/>
                <w:bCs/>
              </w:rPr>
            </w:pPr>
            <w:r>
              <w:rPr>
                <w:b/>
                <w:bCs/>
              </w:rPr>
              <w:drawing>
                <wp:inline distT="0" distB="0" distL="0" distR="0">
                  <wp:extent cx="5664200" cy="32004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664200" cy="3200400"/>
                          </a:xfrm>
                          <a:prstGeom prst="rect">
                            <a:avLst/>
                          </a:prstGeom>
                        </pic:spPr>
                      </pic:pic>
                    </a:graphicData>
                  </a:graphic>
                </wp:inline>
              </w:drawing>
            </w:r>
          </w:p>
          <w:p w14:paraId="28A7A7D5">
            <w:pPr>
              <w:jc w:val="center"/>
              <w:rPr>
                <w:b/>
                <w:bCs/>
              </w:rPr>
            </w:pPr>
            <w:r>
              <w:rPr>
                <w:rFonts w:hint="eastAsia"/>
                <w:b/>
                <w:bCs/>
                <w:highlight w:val="yellow"/>
              </w:rPr>
              <w:t>图</w:t>
            </w:r>
            <w:r>
              <w:rPr>
                <w:b/>
                <w:bCs/>
                <w:highlight w:val="yellow"/>
              </w:rPr>
              <w:t>3</w:t>
            </w:r>
            <w:r>
              <w:rPr>
                <w:rFonts w:hint="eastAsia" w:ascii="宋体" w:hAnsi="宋体" w:eastAsia="宋体" w:cs="宋体"/>
                <w:b/>
                <w:bCs/>
                <w:highlight w:val="yellow"/>
              </w:rPr>
              <w:t>基于预言机多轮语义协同提取机制</w:t>
            </w:r>
            <w:r>
              <w:rPr>
                <w:rFonts w:hint="eastAsia"/>
                <w:b/>
                <w:bCs/>
                <w:highlight w:val="yellow"/>
              </w:rPr>
              <w:t>的技术路线</w:t>
            </w:r>
            <w:r>
              <w:rPr>
                <w:rFonts w:hint="eastAsia"/>
                <w:b/>
                <w:bCs/>
              </w:rPr>
              <w:t>(参考这张图 要显得两个点之间有关系</w:t>
            </w:r>
            <w:r>
              <w:rPr>
                <w:b/>
                <w:bCs/>
              </w:rPr>
              <w:t>)</w:t>
            </w:r>
          </w:p>
          <w:p w14:paraId="7021CBCE">
            <w:pPr>
              <w:spacing w:line="480" w:lineRule="exact"/>
              <w:rPr>
                <w:b/>
                <w:bCs/>
              </w:rPr>
            </w:pPr>
            <w:r>
              <w:rPr>
                <w:rFonts w:hint="eastAsia"/>
                <w:b/>
                <w:bCs/>
              </w:rPr>
              <w:t>（1）基于向量化的链下多源语义统一映射模型</w:t>
            </w:r>
          </w:p>
          <w:p w14:paraId="7B0E22D7">
            <w:pPr>
              <w:widowControl w:val="0"/>
              <w:wordWrap w:val="0"/>
              <w:autoSpaceDE w:val="0"/>
              <w:autoSpaceDN w:val="0"/>
              <w:spacing w:line="480" w:lineRule="exact"/>
              <w:jc w:val="both"/>
            </w:pPr>
            <w:r>
              <w:rPr>
                <w:rFonts w:hint="eastAsia"/>
              </w:rPr>
              <w:t>由于链下多类数据源的原始文本存在显著异质性，且不同预言机节点在抓取链下数据时所使用的数据源适配器、抓取时刻与摘要策略不一致，导致节点获得的文本内容难以直接比较或合并。因此，在链下多源语义表示环节，项目拟构建基于向量化的链下多源语义统一映射模型。在预言机节点上部署大模型Agent，</w:t>
            </w:r>
            <w:r>
              <w:t xml:space="preserve">针对每一次链上语义查询 </w:t>
            </w:r>
            <m:oMath>
              <m:r>
                <m:rPr/>
                <w:rPr>
                  <w:rFonts w:ascii="Cambria Math" w:hAnsi="Cambria Math"/>
                </w:rPr>
                <m:t>q</m:t>
              </m:r>
            </m:oMath>
            <w:r>
              <w:t>，由若干预言机 Agent 按照预配置的数据源适配器，从新闻接口、监管网站、企业公告库、日志系统等数据源集合</w:t>
            </w:r>
            <m:oMath>
              <m:r>
                <m:rPr>
                  <m:sty m:val="p"/>
                  <m:scr m:val="script"/>
                </m:rPr>
                <w:rPr>
                  <w:rFonts w:ascii="Cambria Math" w:hAnsi="Cambria Math"/>
                </w:rPr>
                <m:t>S</m:t>
              </m:r>
            </m:oMath>
            <w:r>
              <w:t>中并行拉取原始文本片段</w:t>
            </w:r>
            <m:oMath>
              <m:sSubSup>
                <m:sSubSupPr>
                  <m:ctrlPr>
                    <w:rPr>
                      <w:rFonts w:ascii="Cambria Math" w:hAnsi="Cambria Math"/>
                    </w:rPr>
                  </m:ctrlPr>
                </m:sSubSup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up>
                  <m:d>
                    <m:dPr>
                      <m:ctrlPr>
                        <w:rPr>
                          <w:rFonts w:ascii="Cambria Math" w:hAnsi="Cambria Math"/>
                        </w:rPr>
                      </m:ctrlPr>
                    </m:dPr>
                    <m:e>
                      <m:r>
                        <m:rPr/>
                        <w:rPr>
                          <w:rFonts w:ascii="Cambria Math" w:hAnsi="Cambria Math"/>
                        </w:rPr>
                        <m:t>s</m:t>
                      </m:r>
                      <m:ctrlPr>
                        <w:rPr>
                          <w:rFonts w:ascii="Cambria Math" w:hAnsi="Cambria Math"/>
                        </w:rPr>
                      </m:ctrlPr>
                    </m:e>
                  </m:d>
                  <m:ctrlPr>
                    <w:rPr>
                      <w:rFonts w:ascii="Cambria Math" w:hAnsi="Cambria Math"/>
                    </w:rPr>
                  </m:ctrlPr>
                </m:sup>
              </m:sSubSup>
            </m:oMath>
            <w:r>
              <w:rPr>
                <w:rFonts w:hint="eastAsia" w:ascii="宋体" w:hAnsi="宋体" w:eastAsia="宋体" w:cs="宋体"/>
              </w:rPr>
              <w:t>，</w:t>
            </w:r>
            <w:r>
              <w:t>其中</w:t>
            </w:r>
            <m:oMath>
              <m:r>
                <m:rPr/>
                <w:rPr>
                  <w:rFonts w:ascii="Cambria Math" w:hAnsi="Cambria Math"/>
                </w:rPr>
                <m:t>s</m:t>
              </m:r>
              <m:r>
                <m:rPr>
                  <m:sty m:val="p"/>
                  <m:scr m:val="script"/>
                </m:rPr>
                <w:rPr>
                  <w:rFonts w:ascii="Cambria Math" w:hAnsi="Cambria Math"/>
                </w:rPr>
                <m:t>∈S</m:t>
              </m:r>
            </m:oMath>
            <w:r>
              <w:rPr>
                <w:rFonts w:hint="eastAsia"/>
              </w:rPr>
              <w:t xml:space="preserve"> </w:t>
            </w:r>
            <w:r>
              <w:t>表示数据源标识</w:t>
            </w:r>
            <m:oMath>
              <m:r>
                <m:rPr/>
                <w:rPr>
                  <w:rFonts w:ascii="Cambria Math" w:hAnsi="Cambria Math"/>
                </w:rPr>
                <m:t>i</m:t>
              </m:r>
            </m:oMath>
            <w:r>
              <w:t>为该源下的文本编号，形成与本次查询相关的多源文本描述集合</w:t>
            </w:r>
            <m:oMath>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n</m:t>
                  </m:r>
                  <m:ctrlPr>
                    <w:rPr>
                      <w:rFonts w:ascii="Cambria Math" w:hAnsi="Cambria Math"/>
                    </w:rPr>
                  </m:ctrlPr>
                </m:sub>
              </m:sSub>
            </m:oMath>
            <w:r>
              <w:t xml:space="preserve">，其中 </w:t>
            </w:r>
            <m:oMath>
              <m:r>
                <m:rPr/>
                <w:rPr>
                  <w:rFonts w:ascii="Cambria Math" w:hAnsi="Cambria Math"/>
                </w:rPr>
                <m:t>n</m:t>
              </m:r>
            </m:oMath>
            <w:r>
              <w:t xml:space="preserve"> 表示参与本轮语义聚合的文本条目数。</w:t>
            </w:r>
            <w:r>
              <w:rPr>
                <w:rFonts w:hint="eastAsia"/>
              </w:rPr>
              <w:t>利用</w:t>
            </w:r>
            <w:r>
              <w:t xml:space="preserve">语义向量化函数 </w:t>
            </w:r>
            <m:oMath>
              <m:sSub>
                <m:sSubPr>
                  <m:ctrlPr>
                    <w:rPr>
                      <w:rFonts w:ascii="Cambria Math" w:hAnsi="Cambria Math"/>
                    </w:rPr>
                  </m:ctrlPr>
                </m:sSubPr>
                <m:e>
                  <m:r>
                    <m:rPr/>
                    <w:rPr>
                      <w:rFonts w:ascii="Cambria Math" w:hAnsi="Cambria Math"/>
                    </w:rPr>
                    <m:t>f</m:t>
                  </m:r>
                  <m:ctrlPr>
                    <w:rPr>
                      <w:rFonts w:ascii="Cambria Math" w:hAnsi="Cambria Math"/>
                    </w:rPr>
                  </m:ctrlPr>
                </m:e>
                <m:sub>
                  <m:r>
                    <m:rPr>
                      <m:nor/>
                      <m:sty m:val="p"/>
                    </m:rPr>
                    <m:t>emb</m:t>
                  </m:r>
                  <m:ctrlPr>
                    <w:rPr>
                      <w:rFonts w:ascii="Cambria Math" w:hAnsi="Cambria Math"/>
                    </w:rPr>
                  </m:ctrlPr>
                </m:sub>
              </m:sSub>
              <m:d>
                <m:dPr>
                  <m:ctrlPr>
                    <w:rPr>
                      <w:rFonts w:ascii="Cambria Math" w:hAnsi="Cambria Math"/>
                    </w:rPr>
                  </m:ctrlPr>
                </m:dPr>
                <m:e>
                  <m:r>
                    <m:rPr>
                      <m:sty m:val="p"/>
                    </m:rPr>
                    <w:rPr>
                      <w:rFonts w:ascii="Cambria Math" w:hAnsi="Cambria Math"/>
                    </w:rPr>
                    <m:t>⋅</m:t>
                  </m:r>
                  <m:ctrlPr>
                    <w:rPr>
                      <w:rFonts w:ascii="Cambria Math" w:hAnsi="Cambria Math"/>
                    </w:rPr>
                  </m:ctrlPr>
                </m:e>
              </m:d>
            </m:oMath>
            <w:r>
              <w:t xml:space="preserve">将将每个文本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oMath>
            <w:r>
              <w:t xml:space="preserve"> 映射为 </w:t>
            </w:r>
            <m:oMath>
              <m:r>
                <m:rPr/>
                <w:rPr>
                  <w:rFonts w:ascii="Cambria Math" w:hAnsi="Cambria Math"/>
                </w:rPr>
                <m:t>d</m:t>
              </m:r>
            </m:oMath>
            <w:r>
              <w:t xml:space="preserve"> 维语义向量</w:t>
            </w:r>
            <m:oMath>
              <m:sSub>
                <m:sSubPr>
                  <m:ctrlPr>
                    <w:rPr>
                      <w:rFonts w:ascii="Cambria Math" w:hAnsi="Cambria Math" w:eastAsia="宋体"/>
                      <w:kern w:val="2"/>
                    </w:rPr>
                  </m:ctrlPr>
                </m:sSubPr>
                <m:e>
                  <m:r>
                    <m:rPr>
                      <m:sty m:val="b"/>
                    </m:rPr>
                    <w:rPr>
                      <w:rFonts w:ascii="Cambria Math" w:hAnsi="Cambria Math"/>
                    </w:rPr>
                    <m:t>e</m:t>
                  </m:r>
                  <m:ctrlPr>
                    <w:rPr>
                      <w:rFonts w:ascii="Cambria Math" w:hAnsi="Cambria Math" w:eastAsia="宋体"/>
                      <w:kern w:val="2"/>
                    </w:rPr>
                  </m:ctrlPr>
                </m:e>
                <m:sub>
                  <m:r>
                    <m:rPr/>
                    <w:rPr>
                      <w:rFonts w:ascii="Cambria Math" w:hAnsi="Cambria Math"/>
                    </w:rPr>
                    <m:t>i</m:t>
                  </m:r>
                  <m:ctrlPr>
                    <w:rPr>
                      <w:rFonts w:ascii="Cambria Math" w:hAnsi="Cambria Math" w:eastAsia="宋体"/>
                      <w:kern w:val="2"/>
                    </w:rPr>
                  </m:ctrlPr>
                </m:sub>
              </m:sSub>
              <m:r>
                <m:rPr>
                  <m:sty m:val="p"/>
                </m:rPr>
                <w:rPr>
                  <w:rFonts w:ascii="Cambria Math" w:hAnsi="Cambria Math" w:eastAsia="宋体"/>
                  <w:kern w:val="2"/>
                </w:rPr>
                <m:t>=</m:t>
              </m:r>
              <m:r>
                <m:rPr>
                  <m:sty m:val="p"/>
                </m:rPr>
                <w:rPr>
                  <w:rFonts w:ascii="Cambria Math" w:hAnsi="Cambria Math"/>
                </w:rPr>
                <m:t xml:space="preserve"> </m:t>
              </m:r>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emb</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D</m:t>
                      </m:r>
                      <m:ctrlPr>
                        <w:rPr>
                          <w:rFonts w:ascii="Cambria Math" w:hAnsi="Cambria Math"/>
                        </w:rPr>
                      </m:ctrlPr>
                    </m:e>
                    <m:sub>
                      <m:r>
                        <m:rPr/>
                        <w:rPr>
                          <w:rFonts w:hint="eastAsia"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d</m:t>
                  </m:r>
                  <m:ctrlPr>
                    <w:rPr>
                      <w:rFonts w:ascii="Cambria Math" w:hAnsi="Cambria Math"/>
                    </w:rPr>
                  </m:ctrlPr>
                </m:sup>
              </m:sSup>
            </m:oMath>
            <w:r>
              <w:t xml:space="preserve">，并通过语义散度 </w:t>
            </w:r>
          </w:p>
          <w:p w14:paraId="63E6C557">
            <w:pPr>
              <w:jc w:val="center"/>
              <w:rPr>
                <w:rFonts w:eastAsia="宋体"/>
              </w:rPr>
            </w:pPr>
            <m:oMathPara>
              <m:oMath>
                <m:eqArr>
                  <m:eqArrPr>
                    <m:maxDist m:val="1"/>
                    <m:ctrlPr>
                      <w:rPr>
                        <w:rFonts w:ascii="Cambria Math" w:hAnsi="Cambria Math"/>
                        <w:i/>
                      </w:rPr>
                    </m:ctrlPr>
                  </m:eqArrPr>
                  <m:e>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r>
                      <m:rPr>
                        <m:sty m:val="p"/>
                      </m:rPr>
                      <w:rPr>
                        <w:rFonts w:ascii="Cambria Math" w:hAnsi="Cambria Math"/>
                      </w:rPr>
                      <m:t>=1−</m:t>
                    </m:r>
                    <m:f>
                      <m:fPr>
                        <m:ctrlPr>
                          <w:rPr>
                            <w:rFonts w:ascii="Cambria Math" w:hAnsi="Cambria Math"/>
                          </w:rPr>
                        </m:ctrlPr>
                      </m:fPr>
                      <m:num>
                        <m:sSub>
                          <m:sSubPr>
                            <m:ctrlPr>
                              <w:rPr>
                                <w:rFonts w:ascii="Cambria Math" w:hAnsi="Cambria Math" w:eastAsia="宋体"/>
                                <w:kern w:val="2"/>
                              </w:rPr>
                            </m:ctrlPr>
                          </m:sSubPr>
                          <m:e>
                            <m:r>
                              <m:rPr>
                                <m:sty m:val="b"/>
                              </m:rPr>
                              <w:rPr>
                                <w:rFonts w:ascii="Cambria Math" w:hAnsi="Cambria Math"/>
                              </w:rPr>
                              <m:t>e</m:t>
                            </m:r>
                            <m:ctrlPr>
                              <w:rPr>
                                <w:rFonts w:ascii="Cambria Math" w:hAnsi="Cambria Math" w:eastAsia="宋体"/>
                                <w:kern w:val="2"/>
                              </w:rPr>
                            </m:ctrlPr>
                          </m:e>
                          <m:sub>
                            <m:r>
                              <m:rPr/>
                              <w:rPr>
                                <w:rFonts w:ascii="Cambria Math" w:hAnsi="Cambria Math"/>
                              </w:rPr>
                              <m:t>i</m:t>
                            </m:r>
                            <m:ctrlPr>
                              <w:rPr>
                                <w:rFonts w:ascii="Cambria Math" w:hAnsi="Cambria Math" w:eastAsia="宋体"/>
                                <w:kern w:val="2"/>
                              </w:rPr>
                            </m:ctrlPr>
                          </m:sub>
                        </m:sSub>
                        <m:sSub>
                          <m:sSubPr>
                            <m:ctrlPr>
                              <w:rPr>
                                <w:rFonts w:ascii="Cambria Math" w:hAnsi="Cambria Math" w:eastAsia="宋体"/>
                                <w:kern w:val="2"/>
                              </w:rPr>
                            </m:ctrlPr>
                          </m:sSubPr>
                          <m:e>
                            <m:r>
                              <m:rPr>
                                <m:sty m:val="b"/>
                              </m:rPr>
                              <w:rPr>
                                <w:rFonts w:ascii="Cambria Math" w:hAnsi="Cambria Math"/>
                              </w:rPr>
                              <m:t>e</m:t>
                            </m:r>
                            <m:ctrlPr>
                              <w:rPr>
                                <w:rFonts w:ascii="Cambria Math" w:hAnsi="Cambria Math" w:eastAsia="宋体"/>
                                <w:kern w:val="2"/>
                              </w:rPr>
                            </m:ctrlPr>
                          </m:e>
                          <m:sub>
                            <m:r>
                              <m:rPr/>
                              <w:rPr>
                                <w:rFonts w:hint="eastAsia" w:ascii="Cambria Math" w:hAnsi="Cambria Math"/>
                              </w:rPr>
                              <m:t>j</m:t>
                            </m:r>
                            <m:ctrlPr>
                              <w:rPr>
                                <w:rFonts w:ascii="Cambria Math" w:hAnsi="Cambria Math" w:eastAsia="宋体"/>
                                <w:kern w:val="2"/>
                              </w:rPr>
                            </m:ctrlPr>
                          </m:sub>
                        </m:sSub>
                        <m:ctrlPr>
                          <w:rPr>
                            <w:rFonts w:ascii="Cambria Math" w:hAnsi="Cambria Math"/>
                          </w:rPr>
                        </m:ctrlPr>
                      </m:num>
                      <m:den>
                        <m:d>
                          <m:dPr>
                            <m:begChr m:val="‖"/>
                            <m:endChr m:val="‖"/>
                            <m:ctrlPr>
                              <w:rPr>
                                <w:rFonts w:ascii="Cambria Math" w:hAnsi="Cambria Math" w:eastAsia="宋体"/>
                                <w:kern w:val="2"/>
                              </w:rPr>
                            </m:ctrlPr>
                          </m:dPr>
                          <m:e>
                            <m:sSub>
                              <m:sSubPr>
                                <m:ctrlPr>
                                  <w:rPr>
                                    <w:rFonts w:ascii="Cambria Math" w:hAnsi="Cambria Math" w:eastAsia="宋体"/>
                                    <w:kern w:val="2"/>
                                  </w:rPr>
                                </m:ctrlPr>
                              </m:sSubPr>
                              <m:e>
                                <m:r>
                                  <m:rPr>
                                    <m:sty m:val="b"/>
                                  </m:rPr>
                                  <w:rPr>
                                    <w:rFonts w:ascii="Cambria Math" w:hAnsi="Cambria Math"/>
                                  </w:rPr>
                                  <m:t>e</m:t>
                                </m:r>
                                <m:ctrlPr>
                                  <w:rPr>
                                    <w:rFonts w:ascii="Cambria Math" w:hAnsi="Cambria Math" w:eastAsia="宋体"/>
                                    <w:kern w:val="2"/>
                                  </w:rPr>
                                </m:ctrlPr>
                              </m:e>
                              <m:sub>
                                <m:r>
                                  <m:rPr/>
                                  <w:rPr>
                                    <w:rFonts w:ascii="Cambria Math" w:hAnsi="Cambria Math"/>
                                  </w:rPr>
                                  <m:t>i</m:t>
                                </m:r>
                                <m:ctrlPr>
                                  <w:rPr>
                                    <w:rFonts w:ascii="Cambria Math" w:hAnsi="Cambria Math" w:eastAsia="宋体"/>
                                    <w:kern w:val="2"/>
                                  </w:rPr>
                                </m:ctrlPr>
                              </m:sub>
                            </m:sSub>
                            <m:ctrlPr>
                              <w:rPr>
                                <w:rFonts w:ascii="Cambria Math" w:hAnsi="Cambria Math" w:eastAsia="宋体"/>
                                <w:kern w:val="2"/>
                              </w:rPr>
                            </m:ctrlPr>
                          </m:e>
                        </m:d>
                        <m:d>
                          <m:dPr>
                            <m:begChr m:val="‖"/>
                            <m:endChr m:val="‖"/>
                            <m:ctrlPr>
                              <w:rPr>
                                <w:rFonts w:ascii="Cambria Math" w:hAnsi="Cambria Math" w:eastAsia="宋体"/>
                                <w:kern w:val="2"/>
                              </w:rPr>
                            </m:ctrlPr>
                          </m:dPr>
                          <m:e>
                            <m:sSub>
                              <m:sSubPr>
                                <m:ctrlPr>
                                  <w:rPr>
                                    <w:rFonts w:ascii="Cambria Math" w:hAnsi="Cambria Math" w:eastAsia="宋体"/>
                                    <w:kern w:val="2"/>
                                  </w:rPr>
                                </m:ctrlPr>
                              </m:sSubPr>
                              <m:e>
                                <m:r>
                                  <m:rPr>
                                    <m:sty m:val="b"/>
                                  </m:rPr>
                                  <w:rPr>
                                    <w:rFonts w:ascii="Cambria Math" w:hAnsi="Cambria Math"/>
                                  </w:rPr>
                                  <m:t>e</m:t>
                                </m:r>
                                <m:ctrlPr>
                                  <w:rPr>
                                    <w:rFonts w:ascii="Cambria Math" w:hAnsi="Cambria Math" w:eastAsia="宋体"/>
                                    <w:kern w:val="2"/>
                                  </w:rPr>
                                </m:ctrlPr>
                              </m:e>
                              <m:sub>
                                <m:r>
                                  <m:rPr/>
                                  <w:rPr>
                                    <w:rFonts w:ascii="Cambria Math" w:hAnsi="Cambria Math"/>
                                  </w:rPr>
                                  <m:t>j</m:t>
                                </m:r>
                                <m:ctrlPr>
                                  <w:rPr>
                                    <w:rFonts w:ascii="Cambria Math" w:hAnsi="Cambria Math" w:eastAsia="宋体"/>
                                    <w:kern w:val="2"/>
                                  </w:rPr>
                                </m:ctrlPr>
                              </m:sub>
                            </m:sSub>
                            <m:ctrlPr>
                              <w:rPr>
                                <w:rFonts w:ascii="Cambria Math" w:hAnsi="Cambria Math" w:eastAsia="宋体"/>
                                <w:kern w:val="2"/>
                              </w:rPr>
                            </m:ctrlPr>
                          </m:e>
                        </m:d>
                        <m:ctrlPr>
                          <w:rPr>
                            <w:rFonts w:ascii="Cambria Math" w:hAnsi="Cambria Math"/>
                          </w:rPr>
                        </m:ctrlPr>
                      </m:den>
                    </m:f>
                    <m:r>
                      <m:rPr/>
                      <w:rPr>
                        <w:rFonts w:ascii="Cambria Math" w:hAnsi="Cambria Math"/>
                      </w:rPr>
                      <m:t>#</m:t>
                    </m:r>
                    <m:d>
                      <m:dPr>
                        <m:ctrlPr>
                          <w:rPr>
                            <w:rFonts w:ascii="Cambria Math" w:hAnsi="Cambria Math"/>
                            <w:i/>
                          </w:rPr>
                        </m:ctrlPr>
                      </m:dPr>
                      <m:e>
                        <m:r>
                          <m:rPr/>
                          <w:rPr>
                            <w:rFonts w:ascii="Cambria Math" w:hAnsi="Cambria Math"/>
                          </w:rPr>
                          <m:t>1</m:t>
                        </m:r>
                        <m:ctrlPr>
                          <w:rPr>
                            <w:rFonts w:ascii="Cambria Math" w:hAnsi="Cambria Math"/>
                            <w:i/>
                          </w:rPr>
                        </m:ctrlPr>
                      </m:e>
                    </m:d>
                    <m:ctrlPr>
                      <w:rPr>
                        <w:rFonts w:ascii="Cambria Math" w:hAnsi="Cambria Math"/>
                        <w:i/>
                      </w:rPr>
                    </m:ctrlPr>
                  </m:e>
                </m:eqArr>
              </m:oMath>
            </m:oMathPara>
          </w:p>
          <w:p w14:paraId="2DD8B380">
            <w:pPr>
              <w:widowControl w:val="0"/>
              <w:wordWrap w:val="0"/>
              <w:autoSpaceDE w:val="0"/>
              <w:autoSpaceDN w:val="0"/>
              <w:spacing w:line="480" w:lineRule="exact"/>
              <w:jc w:val="both"/>
            </w:pPr>
            <w:r>
              <w:t xml:space="preserve">刻画文本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oMath>
            <w:r>
              <w:t xml:space="preserve"> 与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j</m:t>
                  </m:r>
                  <m:ctrlPr>
                    <w:rPr>
                      <w:rFonts w:ascii="Cambria Math" w:hAnsi="Cambria Math"/>
                    </w:rPr>
                  </m:ctrlPr>
                </m:sub>
              </m:sSub>
            </m:oMath>
            <w:r>
              <w:t xml:space="preserve"> 在统一语义空间中的差异程度，其中分子为向量内积、分母为范数乘积，构成对余弦相似度的反向度量，用于衡量不同 Agent 采集到的描述之间的语义接近或偏离。</w:t>
            </w:r>
            <w:r>
              <w:rPr>
                <w:rFonts w:hint="eastAsia"/>
              </w:rPr>
              <w:t>随后，</w:t>
            </w:r>
            <w:r>
              <w:t xml:space="preserve">定义第 </w:t>
            </w:r>
            <m:oMath>
              <m:r>
                <m:rPr/>
                <w:rPr>
                  <w:rFonts w:ascii="Cambria Math" w:hAnsi="Cambria Math"/>
                </w:rPr>
                <m:t>i</m:t>
              </m:r>
            </m:oMath>
            <w:r>
              <w:t xml:space="preserve"> 个 Agent 的回答的整体语义偏离度</w:t>
            </w:r>
            <m:oMath>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r>
                    <m:rPr/>
                    <w:rPr>
                      <w:rFonts w:ascii="Cambria Math" w:hAnsi="Cambria Math"/>
                    </w:rPr>
                    <m:t>n</m:t>
                  </m:r>
                  <m:r>
                    <m:rPr>
                      <m:sty m:val="p"/>
                    </m:rPr>
                    <w:rPr>
                      <w:rFonts w:ascii="Cambria Math" w:hAnsi="Cambria Math"/>
                    </w:rPr>
                    <m:t>−1</m:t>
                  </m:r>
                  <m:ctrlPr>
                    <w:rPr>
                      <w:rFonts w:ascii="Cambria Math" w:hAnsi="Cambria Math"/>
                    </w:rPr>
                  </m:ctrlPr>
                </m:den>
              </m:f>
              <m:nary>
                <m:naryPr>
                  <m:chr m:val="∑"/>
                  <m:limLoc m:val="subSup"/>
                  <m:supHide m:val="1"/>
                  <m:ctrlPr>
                    <w:rPr>
                      <w:rFonts w:ascii="Cambria Math" w:hAnsi="Cambria Math"/>
                    </w:rPr>
                  </m:ctrlPr>
                </m:naryPr>
                <m:sub>
                  <m:r>
                    <m:rPr/>
                    <w:rPr>
                      <w:rFonts w:ascii="Cambria Math" w:hAnsi="Cambria Math"/>
                    </w:rPr>
                    <m:t>j</m:t>
                  </m:r>
                  <m:r>
                    <m:rPr>
                      <m:sty m:val="p"/>
                    </m:rPr>
                    <w:rPr>
                      <w:rFonts w:ascii="Cambria Math" w:hAnsi="Cambria Math"/>
                    </w:rPr>
                    <m:t>≠</m:t>
                  </m:r>
                  <m:r>
                    <m:rPr/>
                    <w:rPr>
                      <w:rFonts w:ascii="Cambria Math" w:hAnsi="Cambria Math"/>
                    </w:rPr>
                    <m:t>i</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ctrlPr>
                    <w:rPr>
                      <w:rFonts w:ascii="Cambria Math" w:hAnsi="Cambria Math"/>
                    </w:rPr>
                  </m:ctrlPr>
                </m:e>
              </m:nary>
            </m:oMath>
            <w:r>
              <w:t>用于衡量该文本相对全体文本的平均偏离水平，从而为语义离群检测和后续权重调整提供依据。为了在统一语义空间中确定全局参考语义，构建最小语义包络</w:t>
            </w:r>
          </w:p>
          <w:p w14:paraId="45B565F3">
            <w:pPr>
              <w:rPr>
                <w:rFonts w:eastAsia="宋体"/>
                <w:b/>
                <w:bCs/>
              </w:rPr>
            </w:pPr>
            <m:oMathPara>
              <m:oMath>
                <m:eqArr>
                  <m:eqArrPr>
                    <m:maxDist m:val="1"/>
                    <m:ctrlPr>
                      <w:rPr>
                        <w:rFonts w:ascii="Cambria Math" w:hAnsi="Cambria Math"/>
                        <w:i/>
                      </w:rPr>
                    </m:ctrlPr>
                  </m:eqArrPr>
                  <m:e>
                    <m:r>
                      <m:rPr>
                        <m:sty m:val="b"/>
                      </m:rPr>
                      <w:rPr>
                        <w:rFonts w:ascii="Cambria Math" w:hAnsi="Cambria Math"/>
                      </w:rPr>
                      <m:t>c</m:t>
                    </m:r>
                    <m:r>
                      <m:rPr>
                        <m:sty m:val="p"/>
                      </m:rPr>
                      <w:rPr>
                        <w:rFonts w:ascii="Cambria Math" w:hAnsi="Cambria Math"/>
                      </w:rPr>
                      <m:t>=</m:t>
                    </m:r>
                    <m:sSub>
                      <m:sSubPr>
                        <m:ctrlPr>
                          <w:rPr>
                            <w:rFonts w:ascii="Cambria Math" w:hAnsi="Cambria Math" w:eastAsia="宋体"/>
                            <w:kern w:val="2"/>
                          </w:rPr>
                        </m:ctrlPr>
                      </m:sSubPr>
                      <m:e>
                        <m:r>
                          <m:rPr>
                            <m:sty m:val="p"/>
                          </m:rPr>
                          <w:rPr>
                            <w:rFonts w:ascii="Cambria Math" w:hAnsi="Cambria Math"/>
                          </w:rPr>
                          <m:t>argmin</m:t>
                        </m:r>
                        <m:ctrlPr>
                          <w:rPr>
                            <w:rFonts w:ascii="Cambria Math" w:hAnsi="Cambria Math" w:eastAsia="宋体"/>
                            <w:kern w:val="2"/>
                          </w:rPr>
                        </m:ctrlPr>
                      </m:e>
                      <m:sub>
                        <m:r>
                          <m:rPr>
                            <m:sty m:val="b"/>
                          </m:rPr>
                          <w:rPr>
                            <w:rFonts w:ascii="Cambria Math" w:hAnsi="Cambria Math"/>
                          </w:rPr>
                          <m:t>z</m:t>
                        </m:r>
                        <m:ctrlPr>
                          <w:rPr>
                            <w:rFonts w:ascii="Cambria Math" w:hAnsi="Cambria Math" w:eastAsia="宋体"/>
                            <w:kern w:val="2"/>
                          </w:rPr>
                        </m:ctrlPr>
                      </m:sub>
                    </m:sSub>
                    <m:r>
                      <m:rPr>
                        <m:sty m:val="p"/>
                      </m:rPr>
                      <w:rPr>
                        <w:rFonts w:ascii="Cambria Math" w:hAnsi="Cambria Math"/>
                      </w:rPr>
                      <m:t xml:space="preserve"> </m:t>
                    </m:r>
                    <m:nary>
                      <m:naryPr>
                        <m:chr m:val="∑"/>
                        <m:limLoc m:val="subSup"/>
                        <m:supHide m:val="1"/>
                        <m:ctrlPr>
                          <w:rPr>
                            <w:rFonts w:ascii="Cambria Math" w:hAnsi="Cambria Math" w:eastAsia="宋体"/>
                            <w:kern w:val="2"/>
                          </w:rPr>
                        </m:ctrlPr>
                      </m:naryPr>
                      <m:sub>
                        <m:r>
                          <m:rPr/>
                          <w:rPr>
                            <w:rFonts w:ascii="Cambria Math" w:hAnsi="Cambria Math"/>
                          </w:rPr>
                          <m:t>i</m:t>
                        </m:r>
                        <m:ctrlPr>
                          <w:rPr>
                            <w:rFonts w:ascii="Cambria Math" w:hAnsi="Cambria Math" w:eastAsia="宋体"/>
                            <w:kern w:val="2"/>
                          </w:rPr>
                        </m:ctrlPr>
                      </m:sub>
                      <m:sup>
                        <m:ctrlPr>
                          <w:rPr>
                            <w:rFonts w:ascii="Cambria Math" w:hAnsi="Cambria Math" w:eastAsia="宋体"/>
                            <w:kern w:val="2"/>
                          </w:rPr>
                        </m:ctrlPr>
                      </m:sup>
                      <m:e>
                        <m:sSubSup>
                          <m:sSubSupPr>
                            <m:ctrlPr>
                              <w:rPr>
                                <w:rFonts w:ascii="Cambria Math" w:hAnsi="Cambria Math" w:eastAsia="宋体"/>
                                <w:kern w:val="2"/>
                              </w:rPr>
                            </m:ctrlPr>
                          </m:sSubSupPr>
                          <m:e>
                            <m:d>
                              <m:dPr>
                                <m:begChr m:val="‖"/>
                                <m:endChr m:val="‖"/>
                                <m:ctrlPr>
                                  <w:rPr>
                                    <w:rFonts w:ascii="Cambria Math" w:hAnsi="Cambria Math" w:eastAsia="宋体"/>
                                    <w:kern w:val="2"/>
                                  </w:rPr>
                                </m:ctrlPr>
                              </m:dPr>
                              <m:e>
                                <m:sSub>
                                  <m:sSubPr>
                                    <m:ctrlPr>
                                      <w:rPr>
                                        <w:rFonts w:ascii="Cambria Math" w:hAnsi="Cambria Math" w:eastAsia="宋体"/>
                                        <w:kern w:val="2"/>
                                      </w:rPr>
                                    </m:ctrlPr>
                                  </m:sSubPr>
                                  <m:e>
                                    <m:r>
                                      <m:rPr>
                                        <m:sty m:val="b"/>
                                      </m:rPr>
                                      <w:rPr>
                                        <w:rFonts w:ascii="Cambria Math" w:hAnsi="Cambria Math"/>
                                      </w:rPr>
                                      <m:t>z</m:t>
                                    </m:r>
                                    <m:r>
                                      <m:rPr>
                                        <m:sty m:val="p"/>
                                      </m:rPr>
                                      <w:rPr>
                                        <w:rFonts w:ascii="Cambria Math" w:hAnsi="Cambria Math"/>
                                      </w:rPr>
                                      <m:t>−</m:t>
                                    </m:r>
                                    <m:r>
                                      <m:rPr>
                                        <m:sty m:val="b"/>
                                      </m:rPr>
                                      <w:rPr>
                                        <w:rFonts w:ascii="Cambria Math" w:hAnsi="Cambria Math"/>
                                      </w:rPr>
                                      <m:t>e</m:t>
                                    </m:r>
                                    <m:ctrlPr>
                                      <w:rPr>
                                        <w:rFonts w:ascii="Cambria Math" w:hAnsi="Cambria Math" w:eastAsia="宋体"/>
                                        <w:kern w:val="2"/>
                                      </w:rPr>
                                    </m:ctrlPr>
                                  </m:e>
                                  <m:sub>
                                    <m:r>
                                      <m:rPr/>
                                      <w:rPr>
                                        <w:rFonts w:hint="eastAsia" w:ascii="Cambria Math" w:hAnsi="Cambria Math"/>
                                      </w:rPr>
                                      <m:t>i</m:t>
                                    </m:r>
                                    <m:ctrlPr>
                                      <w:rPr>
                                        <w:rFonts w:ascii="Cambria Math" w:hAnsi="Cambria Math" w:eastAsia="宋体"/>
                                        <w:kern w:val="2"/>
                                      </w:rPr>
                                    </m:ctrlPr>
                                  </m:sub>
                                </m:sSub>
                                <m:ctrlPr>
                                  <w:rPr>
                                    <w:rFonts w:ascii="Cambria Math" w:hAnsi="Cambria Math" w:eastAsia="宋体"/>
                                    <w:kern w:val="2"/>
                                  </w:rPr>
                                </m:ctrlPr>
                              </m:e>
                            </m:d>
                            <m:ctrlPr>
                              <w:rPr>
                                <w:rFonts w:ascii="Cambria Math" w:hAnsi="Cambria Math" w:eastAsia="宋体"/>
                                <w:kern w:val="2"/>
                              </w:rPr>
                            </m:ctrlPr>
                          </m:e>
                          <m:sub>
                            <m:r>
                              <m:rPr>
                                <m:sty m:val="p"/>
                              </m:rPr>
                              <w:rPr>
                                <w:rFonts w:ascii="Cambria Math" w:hAnsi="Cambria Math"/>
                              </w:rPr>
                              <m:t>2</m:t>
                            </m:r>
                            <m:ctrlPr>
                              <w:rPr>
                                <w:rFonts w:ascii="Cambria Math" w:hAnsi="Cambria Math" w:eastAsia="宋体"/>
                                <w:kern w:val="2"/>
                              </w:rPr>
                            </m:ctrlPr>
                          </m:sub>
                          <m:sup>
                            <m:r>
                              <m:rPr>
                                <m:sty m:val="p"/>
                              </m:rPr>
                              <w:rPr>
                                <w:rFonts w:ascii="Cambria Math" w:hAnsi="Cambria Math"/>
                              </w:rPr>
                              <m:t>2</m:t>
                            </m:r>
                            <m:ctrlPr>
                              <w:rPr>
                                <w:rFonts w:ascii="Cambria Math" w:hAnsi="Cambria Math" w:eastAsia="宋体"/>
                                <w:kern w:val="2"/>
                              </w:rPr>
                            </m:ctrlPr>
                          </m:sup>
                        </m:sSubSup>
                        <m:ctrlPr>
                          <w:rPr>
                            <w:rFonts w:ascii="Cambria Math" w:hAnsi="Cambria Math" w:eastAsia="宋体"/>
                            <w:kern w:val="2"/>
                          </w:rPr>
                        </m:ctrlPr>
                      </m:e>
                    </m:nary>
                    <m:r>
                      <m:rPr/>
                      <w:rPr>
                        <w:rFonts w:ascii="Cambria Math" w:hAnsi="Cambria Math"/>
                      </w:rPr>
                      <m:t xml:space="preserve"> </m:t>
                    </m:r>
                    <m:r>
                      <m:rPr>
                        <m:sty m:val="bi"/>
                      </m:rPr>
                      <w:rPr>
                        <w:rFonts w:ascii="Cambria Math" w:hAnsi="Cambria Math"/>
                      </w:rPr>
                      <m:t>#</m:t>
                    </m:r>
                    <m:d>
                      <m:dPr>
                        <m:ctrlPr>
                          <w:rPr>
                            <w:rFonts w:ascii="Cambria Math" w:hAnsi="Cambria Math"/>
                            <w:i/>
                          </w:rPr>
                        </m:ctrlPr>
                      </m:dPr>
                      <m:e>
                        <m:r>
                          <m:rPr/>
                          <w:rPr>
                            <w:rFonts w:ascii="Cambria Math" w:hAnsi="Cambria Math"/>
                          </w:rPr>
                          <m:t>2</m:t>
                        </m:r>
                        <m:ctrlPr>
                          <w:rPr>
                            <w:rFonts w:ascii="Cambria Math" w:hAnsi="Cambria Math"/>
                            <w:i/>
                          </w:rPr>
                        </m:ctrlPr>
                      </m:e>
                    </m:d>
                    <m:ctrlPr>
                      <w:rPr>
                        <w:rFonts w:ascii="Cambria Math" w:hAnsi="Cambria Math"/>
                        <w:b/>
                        <w:bCs/>
                        <w:i/>
                      </w:rPr>
                    </m:ctrlPr>
                  </m:e>
                </m:eqArr>
              </m:oMath>
            </m:oMathPara>
          </w:p>
          <w:p w14:paraId="7A89B2B0">
            <w:pPr>
              <w:widowControl w:val="0"/>
              <w:wordWrap w:val="0"/>
              <w:autoSpaceDE w:val="0"/>
              <w:autoSpaceDN w:val="0"/>
              <w:spacing w:line="480" w:lineRule="exact"/>
              <w:jc w:val="both"/>
            </w:pPr>
            <w:r>
              <w:t xml:space="preserve">即所有语义向量的最优语义中心，其中 </w:t>
            </w:r>
            <m:oMath>
              <m:r>
                <m:rPr>
                  <m:sty m:val="b"/>
                </m:rPr>
                <w:rPr>
                  <w:rFonts w:ascii="Cambria Math" w:hAnsi="Cambria Math"/>
                </w:rPr>
                <m:t>z</m:t>
              </m:r>
            </m:oMath>
            <w:r>
              <w:t xml:space="preserve"> 为待优化的候选中心变量。该中心向量一方面为后续多 Agent 协同推理中语义势函数的构造提供全局参照基准，另一方面整体约束协同推理过程中语义空间的动态演化形态。</w:t>
            </w:r>
          </w:p>
          <w:p w14:paraId="15D60631">
            <w:pPr>
              <w:spacing w:line="480" w:lineRule="exact"/>
              <w:rPr>
                <w:b/>
                <w:bCs/>
              </w:rPr>
            </w:pPr>
            <w:r>
              <w:rPr>
                <w:rFonts w:hint="eastAsia"/>
                <w:b/>
                <w:bCs/>
              </w:rPr>
              <w:t>（2）基于协同推理的多</w:t>
            </w:r>
            <w:r>
              <w:rPr>
                <w:rFonts w:hint="eastAsia" w:ascii="宋体" w:hAnsi="宋体" w:eastAsia="宋体" w:cs="宋体"/>
                <w:b/>
                <w:bCs/>
              </w:rPr>
              <w:t>智能体</w:t>
            </w:r>
            <w:r>
              <w:rPr>
                <w:rFonts w:hint="eastAsia"/>
                <w:b/>
                <w:bCs/>
              </w:rPr>
              <w:t>链下语义融合方法</w:t>
            </w:r>
          </w:p>
          <w:p w14:paraId="44D1A5C1">
            <w:pPr>
              <w:widowControl w:val="0"/>
              <w:wordWrap w:val="0"/>
              <w:autoSpaceDE w:val="0"/>
              <w:autoSpaceDN w:val="0"/>
              <w:spacing w:line="480" w:lineRule="exact"/>
              <w:jc w:val="both"/>
            </w:pPr>
            <w:r>
              <w:rPr>
                <w:rFonts w:hint="eastAsia"/>
              </w:rPr>
              <w:t>语义向量表示在统一语义空间中也呈现明显离散分布，使得单一节点难以代表所有链下信息，也难以直接作为链上可信语义输入。因此，</w:t>
            </w:r>
            <w:r>
              <w:t>在</w:t>
            </w:r>
            <w:r>
              <w:rPr>
                <w:rFonts w:hint="eastAsia"/>
              </w:rPr>
              <w:t>链下</w:t>
            </w:r>
            <w:r>
              <w:t>语义</w:t>
            </w:r>
            <w:r>
              <w:rPr>
                <w:rFonts w:hint="eastAsia"/>
              </w:rPr>
              <w:t>协同融合环节，项目拟提出基于协同推理的多Agent 链下语义融合方法。对统一向量化后的文本集合</w:t>
            </w:r>
            <m:oMath>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n</m:t>
                  </m:r>
                  <m:ctrlPr>
                    <w:rPr>
                      <w:rFonts w:ascii="Cambria Math" w:hAnsi="Cambria Math"/>
                    </w:rPr>
                  </m:ctrlPr>
                </m:sub>
              </m:sSub>
            </m:oMath>
            <w:r>
              <w:rPr>
                <w:rFonts w:hint="eastAsia"/>
              </w:rPr>
              <w:t>展开多轮协同推理，逐步提升文本语义共识度、降低冲突并生成可上链的高置信语义结果。设第</w:t>
            </w:r>
            <m:oMath>
              <m:r>
                <m:rPr/>
                <w:rPr>
                  <w:rFonts w:ascii="Cambria Math" w:hAnsi="Cambria Math"/>
                </w:rPr>
                <m:t>t</m:t>
              </m:r>
            </m:oMath>
            <w:r>
              <w:rPr>
                <w:rFonts w:hint="eastAsia"/>
                <w:iCs/>
              </w:rPr>
              <w:t>轮协同推理中，第</w:t>
            </w:r>
            <m:oMath>
              <m:r>
                <m:rPr/>
                <w:rPr>
                  <w:rFonts w:hint="eastAsia" w:ascii="Cambria Math" w:hAnsi="Cambria Math"/>
                </w:rPr>
                <m:t>i</m:t>
              </m:r>
            </m:oMath>
            <w:r>
              <w:rPr>
                <w:rFonts w:hint="eastAsia"/>
                <w:iCs/>
              </w:rPr>
              <w:t>个链下 Agent 对所有文本输入形成新的语义回答</w:t>
            </w:r>
            <m:oMath>
              <m:sSubSup>
                <m:sSubSupPr>
                  <m:ctrlPr>
                    <w:rPr>
                      <w:rFonts w:ascii="Cambria Math" w:hAnsi="Cambria Math"/>
                    </w:rPr>
                  </m:ctrlPr>
                </m:sSubSup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up>
                  <m:d>
                    <m:dPr>
                      <m:ctrlPr>
                        <w:rPr>
                          <w:rFonts w:ascii="Cambria Math" w:hAnsi="Cambria Math"/>
                        </w:rPr>
                      </m:ctrlPr>
                    </m:dPr>
                    <m:e>
                      <m:r>
                        <m:rPr/>
                        <w:rPr>
                          <w:rFonts w:ascii="Cambria Math" w:hAnsi="Cambria Math"/>
                        </w:rPr>
                        <m:t>t</m:t>
                      </m:r>
                      <m:r>
                        <m:rPr>
                          <m:sty m:val="p"/>
                        </m:rPr>
                        <w:rPr>
                          <w:rFonts w:ascii="Cambria Math" w:hAnsi="Cambria Math"/>
                        </w:rPr>
                        <m:t>+1</m:t>
                      </m:r>
                      <m:ctrlPr>
                        <w:rPr>
                          <w:rFonts w:ascii="Cambria Math" w:hAnsi="Cambria Math"/>
                        </w:rPr>
                      </m:ctrlPr>
                    </m:e>
                  </m:d>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d>
                <m:dPr>
                  <m:ctrlPr>
                    <w:rPr>
                      <w:rFonts w:ascii="Cambria Math" w:hAnsi="Cambria Math"/>
                    </w:rPr>
                  </m:ctrlPr>
                </m:dPr>
                <m:e>
                  <m:sSubSup>
                    <m:sSubSupPr>
                      <m:ctrlPr>
                        <w:rPr>
                          <w:rFonts w:ascii="Cambria Math" w:hAnsi="Cambria Math"/>
                        </w:rPr>
                      </m:ctrlPr>
                    </m:sSubSupPr>
                    <m:e>
                      <m:r>
                        <m:rPr/>
                        <w:rPr>
                          <w:rFonts w:ascii="Cambria Math" w:hAnsi="Cambria Math"/>
                        </w:rPr>
                        <m:t>D</m:t>
                      </m:r>
                      <m:ctrlPr>
                        <w:rPr>
                          <w:rFonts w:ascii="Cambria Math" w:hAnsi="Cambria Math"/>
                        </w:rPr>
                      </m:ctrlPr>
                    </m:e>
                    <m:sub>
                      <m:r>
                        <m:rPr>
                          <m:sty m:val="p"/>
                        </m:rPr>
                        <w:rPr>
                          <w:rFonts w:ascii="Cambria Math" w:hAnsi="Cambria Math"/>
                        </w:rPr>
                        <m:t>1</m:t>
                      </m:r>
                      <m:ctrlPr>
                        <w:rPr>
                          <w:rFonts w:ascii="Cambria Math" w:hAnsi="Cambria Math"/>
                        </w:rPr>
                      </m:ctrlPr>
                    </m:sub>
                    <m:sup>
                      <m:d>
                        <m:dPr>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D</m:t>
                      </m:r>
                      <m:ctrlPr>
                        <w:rPr>
                          <w:rFonts w:ascii="Cambria Math" w:hAnsi="Cambria Math"/>
                        </w:rPr>
                      </m:ctrlPr>
                    </m:e>
                    <m:sub>
                      <m:r>
                        <m:rPr>
                          <m:sty m:val="p"/>
                        </m:rPr>
                        <w:rPr>
                          <w:rFonts w:ascii="Cambria Math" w:hAnsi="Cambria Math"/>
                        </w:rPr>
                        <m:t>2</m:t>
                      </m:r>
                      <m:ctrlPr>
                        <w:rPr>
                          <w:rFonts w:ascii="Cambria Math" w:hAnsi="Cambria Math"/>
                        </w:rPr>
                      </m:ctrlPr>
                    </m:sub>
                    <m:sup>
                      <m:d>
                        <m:dPr>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D</m:t>
                      </m:r>
                      <m:ctrlPr>
                        <w:rPr>
                          <w:rFonts w:ascii="Cambria Math" w:hAnsi="Cambria Math"/>
                        </w:rPr>
                      </m:ctrlPr>
                    </m:e>
                    <m:sub>
                      <m:r>
                        <m:rPr/>
                        <w:rPr>
                          <w:rFonts w:ascii="Cambria Math" w:hAnsi="Cambria Math"/>
                        </w:rPr>
                        <m:t>n</m:t>
                      </m:r>
                      <m:ctrlPr>
                        <w:rPr>
                          <w:rFonts w:ascii="Cambria Math" w:hAnsi="Cambria Math"/>
                        </w:rPr>
                      </m:ctrlPr>
                    </m:sub>
                    <m:sup>
                      <m:d>
                        <m:dPr>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sup>
                  </m:sSubSup>
                  <m:ctrlPr>
                    <w:rPr>
                      <w:rFonts w:ascii="Cambria Math" w:hAnsi="Cambria Math"/>
                    </w:rPr>
                  </m:ctrlPr>
                </m:e>
              </m:d>
            </m:oMath>
            <w:r>
              <w:rPr>
                <w:rFonts w:hint="eastAsia"/>
              </w:rPr>
              <w:t>，其中</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为部署在预言机节点上的链下推理 Agent，通过重述文本、抽取事实、识别矛盾与补全语义等能力持续提升语义一致性。为了刻画协同推理的整体收敛趋势，引入语义势函数</w:t>
            </w:r>
            <m:oMath>
              <m:sSup>
                <m:sSupPr>
                  <m:ctrlPr>
                    <w:rPr>
                      <w:rFonts w:ascii="Cambria Math" w:hAnsi="Cambria Math"/>
                    </w:rPr>
                  </m:ctrlPr>
                </m:sSupPr>
                <m:e>
                  <m:r>
                    <m:rPr/>
                    <w:rPr>
                      <w:rFonts w:ascii="Cambria Math" w:hAnsi="Cambria Math"/>
                    </w:rPr>
                    <m:t>Φ</m:t>
                  </m:r>
                  <m:ctrlPr>
                    <w:rPr>
                      <w:rFonts w:ascii="Cambria Math" w:hAnsi="Cambria Math"/>
                    </w:rPr>
                  </m:ctrlPr>
                </m:e>
                <m:sup>
                  <m:d>
                    <m:dPr>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sup>
              </m:sSup>
              <m:r>
                <m:rPr>
                  <m:sty m:val="p"/>
                </m:rPr>
                <w:rPr>
                  <w:rFonts w:ascii="Cambria Math" w:hAnsi="Cambria Math"/>
                </w:rPr>
                <m:t>=</m:t>
              </m:r>
              <m:nary>
                <m:naryPr>
                  <m:chr m:val="∑"/>
                  <m:limLoc m:val="subSup"/>
                  <m:supHide m:val="1"/>
                  <m:ctrlPr>
                    <w:rPr>
                      <w:rFonts w:ascii="Cambria Math" w:hAnsi="Cambria Math" w:eastAsia="宋体"/>
                      <w:kern w:val="2"/>
                    </w:rPr>
                  </m:ctrlPr>
                </m:naryPr>
                <m:sub>
                  <m:r>
                    <m:rPr/>
                    <w:rPr>
                      <w:rFonts w:ascii="Cambria Math" w:hAnsi="Cambria Math"/>
                    </w:rPr>
                    <m:t>i</m:t>
                  </m:r>
                  <m:ctrlPr>
                    <w:rPr>
                      <w:rFonts w:ascii="Cambria Math" w:hAnsi="Cambria Math" w:eastAsia="宋体"/>
                      <w:kern w:val="2"/>
                    </w:rPr>
                  </m:ctrlPr>
                </m:sub>
                <m:sup>
                  <m:ctrlPr>
                    <w:rPr>
                      <w:rFonts w:ascii="Cambria Math" w:hAnsi="Cambria Math" w:eastAsia="宋体"/>
                      <w:kern w:val="2"/>
                    </w:rPr>
                  </m:ctrlPr>
                </m:sup>
                <m:e>
                  <m:sSubSup>
                    <m:sSubSupPr>
                      <m:ctrlPr>
                        <w:rPr>
                          <w:rFonts w:ascii="Cambria Math" w:hAnsi="Cambria Math" w:eastAsia="宋体"/>
                          <w:kern w:val="2"/>
                        </w:rPr>
                      </m:ctrlPr>
                    </m:sSubSupPr>
                    <m:e>
                      <m:d>
                        <m:dPr>
                          <m:begChr m:val="‖"/>
                          <m:endChr m:val="‖"/>
                          <m:ctrlPr>
                            <w:rPr>
                              <w:rFonts w:ascii="Cambria Math" w:hAnsi="Cambria Math" w:eastAsia="宋体"/>
                              <w:kern w:val="2"/>
                            </w:rPr>
                          </m:ctrlPr>
                        </m:dPr>
                        <m:e>
                          <m:sSup>
                            <m:sSupPr>
                              <m:ctrlPr>
                                <w:rPr>
                                  <w:rFonts w:ascii="Cambria Math" w:hAnsi="Cambria Math"/>
                                </w:rPr>
                              </m:ctrlPr>
                            </m:sSupPr>
                            <m:e>
                              <m:sSub>
                                <m:sSubPr>
                                  <m:ctrlPr>
                                    <w:rPr>
                                      <w:rFonts w:ascii="Cambria Math" w:hAnsi="Cambria Math" w:eastAsia="宋体"/>
                                      <w:kern w:val="2"/>
                                    </w:rPr>
                                  </m:ctrlPr>
                                </m:sSubPr>
                                <m:e>
                                  <m:r>
                                    <m:rPr>
                                      <m:sty m:val="b"/>
                                    </m:rPr>
                                    <w:rPr>
                                      <w:rFonts w:ascii="Cambria Math" w:hAnsi="Cambria Math"/>
                                    </w:rPr>
                                    <m:t>e</m:t>
                                  </m:r>
                                  <m:ctrlPr>
                                    <w:rPr>
                                      <w:rFonts w:ascii="Cambria Math" w:hAnsi="Cambria Math" w:eastAsia="宋体"/>
                                      <w:kern w:val="2"/>
                                    </w:rPr>
                                  </m:ctrlPr>
                                </m:e>
                                <m:sub>
                                  <m:r>
                                    <m:rPr/>
                                    <w:rPr>
                                      <w:rFonts w:ascii="Cambria Math" w:hAnsi="Cambria Math"/>
                                    </w:rPr>
                                    <m:t>i</m:t>
                                  </m:r>
                                  <m:ctrlPr>
                                    <w:rPr>
                                      <w:rFonts w:ascii="Cambria Math" w:hAnsi="Cambria Math" w:eastAsia="宋体"/>
                                      <w:kern w:val="2"/>
                                    </w:rPr>
                                  </m:ctrlPr>
                                </m:sub>
                              </m:sSub>
                              <m:ctrlPr>
                                <w:rPr>
                                  <w:rFonts w:ascii="Cambria Math" w:hAnsi="Cambria Math"/>
                                </w:rPr>
                              </m:ctrlPr>
                            </m:e>
                            <m:sup>
                              <m:d>
                                <m:dPr>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b"/>
                                </m:rPr>
                                <w:rPr>
                                  <w:rFonts w:ascii="Cambria Math" w:hAnsi="Cambria Math"/>
                                </w:rPr>
                                <m:t>c</m:t>
                              </m:r>
                              <m:ctrlPr>
                                <w:rPr>
                                  <w:rFonts w:ascii="Cambria Math" w:hAnsi="Cambria Math"/>
                                </w:rPr>
                              </m:ctrlPr>
                            </m:e>
                            <m:sup>
                              <m:d>
                                <m:dPr>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sup>
                          </m:sSup>
                          <m:ctrlPr>
                            <w:rPr>
                              <w:rFonts w:ascii="Cambria Math" w:hAnsi="Cambria Math" w:eastAsia="宋体"/>
                              <w:kern w:val="2"/>
                            </w:rPr>
                          </m:ctrlPr>
                        </m:e>
                      </m:d>
                      <m:ctrlPr>
                        <w:rPr>
                          <w:rFonts w:ascii="Cambria Math" w:hAnsi="Cambria Math" w:eastAsia="宋体"/>
                          <w:kern w:val="2"/>
                        </w:rPr>
                      </m:ctrlPr>
                    </m:e>
                    <m:sub>
                      <m:r>
                        <m:rPr>
                          <m:sty m:val="p"/>
                        </m:rPr>
                        <w:rPr>
                          <w:rFonts w:ascii="Cambria Math" w:hAnsi="Cambria Math"/>
                        </w:rPr>
                        <m:t>2</m:t>
                      </m:r>
                      <m:ctrlPr>
                        <w:rPr>
                          <w:rFonts w:ascii="Cambria Math" w:hAnsi="Cambria Math" w:eastAsia="宋体"/>
                          <w:kern w:val="2"/>
                        </w:rPr>
                      </m:ctrlPr>
                    </m:sub>
                    <m:sup>
                      <m:r>
                        <m:rPr>
                          <m:sty m:val="p"/>
                        </m:rPr>
                        <w:rPr>
                          <w:rFonts w:ascii="Cambria Math" w:hAnsi="Cambria Math"/>
                        </w:rPr>
                        <m:t>2</m:t>
                      </m:r>
                      <m:ctrlPr>
                        <w:rPr>
                          <w:rFonts w:ascii="Cambria Math" w:hAnsi="Cambria Math" w:eastAsia="宋体"/>
                          <w:kern w:val="2"/>
                        </w:rPr>
                      </m:ctrlPr>
                    </m:sup>
                  </m:sSubSup>
                  <m:ctrlPr>
                    <w:rPr>
                      <w:rFonts w:ascii="Cambria Math" w:hAnsi="Cambria Math" w:eastAsia="宋体"/>
                      <w:kern w:val="2"/>
                    </w:rPr>
                  </m:ctrlPr>
                </m:e>
              </m:nary>
              <m:r>
                <m:rPr>
                  <m:sty m:val="p"/>
                </m:rPr>
                <w:rPr>
                  <w:rFonts w:ascii="Cambria Math" w:hAnsi="Cambria Math"/>
                </w:rPr>
                <m:t xml:space="preserve">  </m:t>
              </m:r>
            </m:oMath>
            <w:r>
              <w:rPr>
                <w:rFonts w:hint="eastAsia"/>
              </w:rPr>
              <w:t>，其中</w:t>
            </w:r>
            <m:oMath>
              <m:sSup>
                <m:sSupPr>
                  <m:ctrlPr>
                    <w:rPr>
                      <w:rFonts w:ascii="Cambria Math" w:hAnsi="Cambria Math"/>
                    </w:rPr>
                  </m:ctrlPr>
                </m:sSupPr>
                <m:e>
                  <m:sSub>
                    <m:sSubPr>
                      <m:ctrlPr>
                        <w:rPr>
                          <w:rFonts w:ascii="Cambria Math" w:hAnsi="Cambria Math" w:eastAsia="宋体"/>
                          <w:kern w:val="2"/>
                        </w:rPr>
                      </m:ctrlPr>
                    </m:sSubPr>
                    <m:e>
                      <m:r>
                        <m:rPr>
                          <m:sty m:val="b"/>
                        </m:rPr>
                        <w:rPr>
                          <w:rFonts w:ascii="Cambria Math" w:hAnsi="Cambria Math"/>
                        </w:rPr>
                        <m:t>e</m:t>
                      </m:r>
                      <m:ctrlPr>
                        <w:rPr>
                          <w:rFonts w:ascii="Cambria Math" w:hAnsi="Cambria Math" w:eastAsia="宋体"/>
                          <w:kern w:val="2"/>
                        </w:rPr>
                      </m:ctrlPr>
                    </m:e>
                    <m:sub>
                      <m:r>
                        <m:rPr/>
                        <w:rPr>
                          <w:rFonts w:ascii="Cambria Math" w:hAnsi="Cambria Math"/>
                        </w:rPr>
                        <m:t>i</m:t>
                      </m:r>
                      <m:ctrlPr>
                        <w:rPr>
                          <w:rFonts w:ascii="Cambria Math" w:hAnsi="Cambria Math" w:eastAsia="宋体"/>
                          <w:kern w:val="2"/>
                        </w:rPr>
                      </m:ctrlPr>
                    </m:sub>
                  </m:sSub>
                  <m:ctrlPr>
                    <w:rPr>
                      <w:rFonts w:ascii="Cambria Math" w:hAnsi="Cambria Math"/>
                    </w:rPr>
                  </m:ctrlPr>
                </m:e>
                <m:sup>
                  <m:d>
                    <m:dPr>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sup>
              </m:sSup>
            </m:oMath>
            <w:r>
              <w:rPr>
                <w:rFonts w:hint="eastAsia"/>
              </w:rPr>
              <w:t>为第</w:t>
            </w:r>
            <m:oMath>
              <m:r>
                <m:rPr/>
                <w:rPr>
                  <w:rFonts w:ascii="Cambria Math" w:hAnsi="Cambria Math"/>
                </w:rPr>
                <m:t>t</m:t>
              </m:r>
            </m:oMath>
            <w:r>
              <w:rPr>
                <w:rFonts w:hint="eastAsia"/>
              </w:rPr>
              <w:t>轮推理后的语义向量，</w:t>
            </w:r>
            <m:oMath>
              <m:sSup>
                <m:sSupPr>
                  <m:ctrlPr>
                    <w:rPr>
                      <w:rFonts w:ascii="Cambria Math" w:hAnsi="Cambria Math"/>
                    </w:rPr>
                  </m:ctrlPr>
                </m:sSupPr>
                <m:e>
                  <m:r>
                    <m:rPr>
                      <m:sty m:val="b"/>
                    </m:rPr>
                    <w:rPr>
                      <w:rFonts w:ascii="Cambria Math" w:hAnsi="Cambria Math"/>
                    </w:rPr>
                    <m:t>c</m:t>
                  </m:r>
                  <m:ctrlPr>
                    <w:rPr>
                      <w:rFonts w:ascii="Cambria Math" w:hAnsi="Cambria Math"/>
                    </w:rPr>
                  </m:ctrlPr>
                </m:e>
                <m:sup>
                  <m:d>
                    <m:dPr>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sup>
              </m:sSup>
            </m:oMath>
            <w:r>
              <w:rPr>
                <w:rFonts w:hint="eastAsia"/>
              </w:rPr>
              <w:t>为映射模型中定义的全局语义中心。根据多 Agent 协同求解的性质，若推理过程持续减少语义矛盾，则满足</w:t>
            </w:r>
            <m:oMath>
              <m:sSup>
                <m:sSupPr>
                  <m:ctrlPr>
                    <w:rPr>
                      <w:rFonts w:ascii="Cambria Math" w:hAnsi="Cambria Math"/>
                    </w:rPr>
                  </m:ctrlPr>
                </m:sSupPr>
                <m:e>
                  <m:r>
                    <m:rPr/>
                    <w:rPr>
                      <w:rFonts w:ascii="Cambria Math" w:hAnsi="Cambria Math"/>
                    </w:rPr>
                    <m:t>Φ</m:t>
                  </m:r>
                  <m:ctrlPr>
                    <w:rPr>
                      <w:rFonts w:ascii="Cambria Math" w:hAnsi="Cambria Math"/>
                    </w:rPr>
                  </m:ctrlPr>
                </m:e>
                <m:sup>
                  <m:d>
                    <m:dPr>
                      <m:ctrlPr>
                        <w:rPr>
                          <w:rFonts w:ascii="Cambria Math" w:hAnsi="Cambria Math"/>
                        </w:rPr>
                      </m:ctrlPr>
                    </m:dPr>
                    <m:e>
                      <m:r>
                        <m:rPr/>
                        <w:rPr>
                          <w:rFonts w:ascii="Cambria Math" w:hAnsi="Cambria Math"/>
                        </w:rPr>
                        <m:t>t</m:t>
                      </m:r>
                      <m:r>
                        <m:rPr>
                          <m:sty m:val="p"/>
                        </m:rPr>
                        <w:rPr>
                          <w:rFonts w:ascii="Cambria Math" w:hAnsi="Cambria Math"/>
                        </w:rPr>
                        <m:t>+1</m:t>
                      </m:r>
                      <m:ctrlPr>
                        <w:rPr>
                          <w:rFonts w:ascii="Cambria Math" w:hAnsi="Cambria Math"/>
                        </w:rPr>
                      </m:ctrlPr>
                    </m:e>
                  </m:d>
                  <m:ctrlPr>
                    <w:rPr>
                      <w:rFonts w:ascii="Cambria Math" w:hAnsi="Cambria Math"/>
                    </w:rPr>
                  </m:ctrlPr>
                </m:sup>
              </m:sSup>
              <m:r>
                <m:rPr>
                  <m:sty m:val="p"/>
                </m:rPr>
                <w:rPr>
                  <w:rFonts w:ascii="Cambria Math" w:hAnsi="Cambria Math"/>
                </w:rPr>
                <m:t>≤</m:t>
              </m:r>
              <m:sSup>
                <m:sSupPr>
                  <m:ctrlPr>
                    <w:rPr>
                      <w:rFonts w:ascii="Cambria Math" w:hAnsi="Cambria Math"/>
                    </w:rPr>
                  </m:ctrlPr>
                </m:sSupPr>
                <m:e>
                  <m:r>
                    <m:rPr/>
                    <w:rPr>
                      <w:rFonts w:ascii="Cambria Math" w:hAnsi="Cambria Math"/>
                    </w:rPr>
                    <m:t>Φ</m:t>
                  </m:r>
                  <m:ctrlPr>
                    <w:rPr>
                      <w:rFonts w:ascii="Cambria Math" w:hAnsi="Cambria Math"/>
                    </w:rPr>
                  </m:ctrlPr>
                </m:e>
                <m:sup>
                  <m:d>
                    <m:dPr>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sup>
              </m:sSup>
            </m:oMath>
            <w:r>
              <w:rPr>
                <w:rFonts w:hint="eastAsia"/>
              </w:rPr>
              <w:t>，即协同推理逐步趋向语义共识区域。为识别潜在冲突来源，通过自然语言推理模型对任意两条文本进行蕴含关系判断，构建</w:t>
            </w:r>
            <w:r>
              <w:t xml:space="preserve">冲突矩阵 </w:t>
            </w:r>
            <m:oMath>
              <m:sSub>
                <m:sSubPr>
                  <m:ctrlPr>
                    <w:rPr>
                      <w:rFonts w:ascii="Cambria Math" w:hAnsi="Cambria Math"/>
                    </w:rPr>
                  </m:ctrlPr>
                </m:sSubPr>
                <m:e>
                  <m:r>
                    <m:rPr/>
                    <w:rPr>
                      <w:rFonts w:hint="eastAsia" w:ascii="Cambria Math" w:hAnsi="Cambria Math"/>
                    </w:rPr>
                    <m:t>C</m:t>
                  </m:r>
                  <m:ctrlPr>
                    <w:rPr>
                      <w:rFonts w:hint="eastAsia"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eastAsia="宋体"/>
                      <w:kern w:val="2"/>
                    </w:rPr>
                  </m:ctrlPr>
                </m:sSubPr>
                <m:e>
                  <m:r>
                    <m:rPr>
                      <m:sty m:val="p"/>
                      <m:scr m:val="double-struck"/>
                    </m:rPr>
                    <w:rPr>
                      <w:rFonts w:ascii="Cambria Math" w:hAnsi="Cambria Math"/>
                    </w:rPr>
                    <m:t>1</m:t>
                  </m:r>
                  <m:ctrlPr>
                    <w:rPr>
                      <w:rFonts w:ascii="Cambria Math" w:hAnsi="Cambria Math" w:eastAsia="宋体"/>
                      <w:kern w:val="2"/>
                    </w:rPr>
                  </m:ctrlPr>
                </m:e>
                <m:sub>
                  <m:r>
                    <m:rPr>
                      <m:sty m:val="p"/>
                    </m:rPr>
                    <w:rPr>
                      <w:rFonts w:ascii="Cambria Math" w:hAnsi="Cambria Math"/>
                    </w:rPr>
                    <m:t>NLI</m:t>
                  </m:r>
                  <m:d>
                    <m:dPr>
                      <m:ctrlPr>
                        <w:rPr>
                          <w:rFonts w:ascii="Cambria Math" w:hAnsi="Cambria Math"/>
                        </w:rPr>
                      </m:ctrlPr>
                    </m:dPr>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r>
                    <m:rPr>
                      <m:sty m:val="p"/>
                    </m:rPr>
                    <w:rPr>
                      <w:rFonts w:ascii="Cambria Math" w:hAnsi="Cambria Math"/>
                    </w:rPr>
                    <m:t xml:space="preserve">=Contradiction </m:t>
                  </m:r>
                  <m:ctrlPr>
                    <w:rPr>
                      <w:rFonts w:ascii="Cambria Math" w:hAnsi="Cambria Math" w:eastAsia="宋体"/>
                      <w:kern w:val="2"/>
                    </w:rPr>
                  </m:ctrlPr>
                </m:sub>
              </m:sSub>
            </m:oMath>
            <w:r>
              <w:t xml:space="preserve">与冲突风险 </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nary>
                <m:naryPr>
                  <m:chr m:val="∑"/>
                  <m:limLoc m:val="subSup"/>
                  <m:supHide m:val="1"/>
                  <m:ctrlPr>
                    <w:rPr>
                      <w:rFonts w:ascii="Cambria Math" w:hAnsi="Cambria Math" w:eastAsia="宋体"/>
                      <w:kern w:val="2"/>
                    </w:rPr>
                  </m:ctrlPr>
                </m:naryPr>
                <m:sub>
                  <m:r>
                    <m:rPr/>
                    <w:rPr>
                      <w:rFonts w:ascii="Cambria Math" w:hAnsi="Cambria Math"/>
                    </w:rPr>
                    <m:t>j</m:t>
                  </m:r>
                  <m:ctrlPr>
                    <w:rPr>
                      <w:rFonts w:ascii="Cambria Math" w:hAnsi="Cambria Math" w:eastAsia="宋体"/>
                      <w:kern w:val="2"/>
                    </w:rPr>
                  </m:ctrlPr>
                </m:sub>
                <m:sup>
                  <m:ctrlPr>
                    <w:rPr>
                      <w:rFonts w:ascii="Cambria Math" w:hAnsi="Cambria Math" w:eastAsia="宋体"/>
                      <w:kern w:val="2"/>
                    </w:rPr>
                  </m:ctrlPr>
                </m:sup>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ctrlPr>
                    <w:rPr>
                      <w:rFonts w:ascii="Cambria Math" w:hAnsi="Cambria Math" w:eastAsia="宋体"/>
                      <w:kern w:val="2"/>
                    </w:rPr>
                  </m:ctrlPr>
                </m:e>
              </m:nary>
            </m:oMath>
            <w:r>
              <w:t>，</w:t>
            </w:r>
            <w:r>
              <w:rPr>
                <w:rFonts w:hint="eastAsia"/>
              </w:rPr>
              <w:t>其中</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越大说明该文本与其他文本的语义矛盾越明显，需在后续融合中降低其权重。</w:t>
            </w:r>
            <w:r>
              <w:t>进一步引入反事实一致性校验，即对输入文本进行轻微语义扰动后重新生成回答并比较是否保持稳定，从而剔除依赖关键字敏感、表述不稳健的语义模式。</w:t>
            </w:r>
            <w:r>
              <w:rPr>
                <w:rFonts w:hint="eastAsia"/>
              </w:rPr>
              <w:t>在完成上述协同迭代后，采用“语义可信度 + 偏离惩罚 + 冲突惩罚”的三因子权重机制对各 Agent 贡献度进行融合更新。设第</w:t>
            </w:r>
            <m:oMath>
              <m:r>
                <m:rPr/>
                <w:rPr>
                  <w:rFonts w:ascii="Cambria Math" w:hAnsi="Cambria Math"/>
                </w:rPr>
                <m:t>i</m:t>
              </m:r>
            </m:oMath>
            <w:r>
              <w:rPr>
                <w:rFonts w:hint="eastAsia"/>
              </w:rPr>
              <w:t>个文本在第</w:t>
            </w:r>
            <m:oMath>
              <m:r>
                <m:rPr/>
                <w:rPr>
                  <w:rFonts w:ascii="Cambria Math" w:hAnsi="Cambria Math"/>
                </w:rPr>
                <m:t>t</m:t>
              </m:r>
            </m:oMath>
            <w:r>
              <w:rPr>
                <w:rFonts w:hint="eastAsia"/>
              </w:rPr>
              <w:t>轮的可信权重为</w:t>
            </w:r>
            <m:oMath>
              <m:sSubSup>
                <m:sSubSupPr>
                  <m:ctrlPr>
                    <w:rPr>
                      <w:rFonts w:ascii="Cambria Math" w:hAnsi="Cambria Math"/>
                    </w:rPr>
                  </m:ctrlPr>
                </m:sSubSupPr>
                <m:e>
                  <m:r>
                    <m:rPr/>
                    <w:rPr>
                      <w:rFonts w:ascii="Cambria Math" w:hAnsi="Cambria Math"/>
                    </w:rPr>
                    <m:t>ω</m:t>
                  </m:r>
                  <m:ctrlPr>
                    <w:rPr>
                      <w:rFonts w:ascii="Cambria Math" w:hAnsi="Cambria Math"/>
                    </w:rPr>
                  </m:ctrlPr>
                </m:e>
                <m:sub>
                  <m:r>
                    <m:rPr/>
                    <w:rPr>
                      <w:rFonts w:ascii="Cambria Math" w:hAnsi="Cambria Math"/>
                    </w:rPr>
                    <m:t>i</m:t>
                  </m:r>
                  <m:ctrlPr>
                    <w:rPr>
                      <w:rFonts w:ascii="Cambria Math" w:hAnsi="Cambria Math"/>
                    </w:rPr>
                  </m:ctrlPr>
                </m:sub>
                <m:sup>
                  <m:d>
                    <m:dPr>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sup>
              </m:sSubSup>
            </m:oMath>
            <w:r>
              <w:rPr>
                <w:rFonts w:hint="eastAsia"/>
              </w:rPr>
              <w:t>，则其下一轮权重更新为</w:t>
            </w:r>
          </w:p>
          <w:p w14:paraId="28438AC2">
            <w:pPr>
              <w:rPr>
                <w:rFonts w:eastAsia="宋体"/>
              </w:rPr>
            </w:pPr>
            <m:oMathPara>
              <m:oMath>
                <m:eqArr>
                  <m:eqArrPr>
                    <m:maxDist m:val="1"/>
                    <m:ctrlPr>
                      <w:rPr>
                        <w:rFonts w:ascii="Cambria Math" w:hAnsi="Cambria Math"/>
                        <w:i/>
                      </w:rPr>
                    </m:ctrlPr>
                  </m:eqArrPr>
                  <m:e>
                    <m:sSubSup>
                      <m:sSubSupPr>
                        <m:ctrlPr>
                          <w:rPr>
                            <w:rFonts w:ascii="Cambria Math" w:hAnsi="Cambria Math"/>
                          </w:rPr>
                        </m:ctrlPr>
                      </m:sSubSupPr>
                      <m:e>
                        <m:r>
                          <m:rPr/>
                          <w:rPr>
                            <w:rFonts w:ascii="Cambria Math" w:hAnsi="Cambria Math"/>
                          </w:rPr>
                          <m:t>ω</m:t>
                        </m:r>
                        <m:ctrlPr>
                          <w:rPr>
                            <w:rFonts w:ascii="Cambria Math" w:hAnsi="Cambria Math"/>
                          </w:rPr>
                        </m:ctrlPr>
                      </m:e>
                      <m:sub>
                        <m:r>
                          <m:rPr/>
                          <w:rPr>
                            <w:rFonts w:ascii="Cambria Math" w:hAnsi="Cambria Math"/>
                          </w:rPr>
                          <m:t>i</m:t>
                        </m:r>
                        <m:ctrlPr>
                          <w:rPr>
                            <w:rFonts w:ascii="Cambria Math" w:hAnsi="Cambria Math"/>
                          </w:rPr>
                        </m:ctrlPr>
                      </m:sub>
                      <m:sup>
                        <m:d>
                          <m:dPr>
                            <m:ctrlPr>
                              <w:rPr>
                                <w:rFonts w:ascii="Cambria Math" w:hAnsi="Cambria Math"/>
                              </w:rPr>
                            </m:ctrlPr>
                          </m:dPr>
                          <m:e>
                            <m:r>
                              <m:rPr/>
                              <w:rPr>
                                <w:rFonts w:ascii="Cambria Math" w:hAnsi="Cambria Math"/>
                              </w:rPr>
                              <m:t>t</m:t>
                            </m:r>
                            <m:r>
                              <m:rPr>
                                <m:sty m:val="p"/>
                              </m:rPr>
                              <w:rPr>
                                <w:rFonts w:ascii="Cambria Math" w:hAnsi="Cambria Math"/>
                              </w:rPr>
                              <m:t>+1</m:t>
                            </m:r>
                            <m:ctrlPr>
                              <w:rPr>
                                <w:rFonts w:ascii="Cambria Math" w:hAnsi="Cambria Math"/>
                              </w:rPr>
                            </m:ctrlPr>
                          </m:e>
                        </m:d>
                        <m:ctrlPr>
                          <w:rPr>
                            <w:rFonts w:ascii="Cambria Math" w:hAnsi="Cambria Math"/>
                          </w:rPr>
                        </m:ctrlP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rPr>
                              <m:t>ω</m:t>
                            </m:r>
                            <m:ctrlPr>
                              <w:rPr>
                                <w:rFonts w:ascii="Cambria Math" w:hAnsi="Cambria Math"/>
                              </w:rPr>
                            </m:ctrlPr>
                          </m:e>
                          <m:sub>
                            <m:r>
                              <m:rPr/>
                              <w:rPr>
                                <w:rFonts w:ascii="Cambria Math" w:hAnsi="Cambria Math"/>
                              </w:rPr>
                              <m:t>i</m:t>
                            </m:r>
                            <m:ctrlPr>
                              <w:rPr>
                                <w:rFonts w:ascii="Cambria Math" w:hAnsi="Cambria Math"/>
                              </w:rPr>
                            </m:ctrlPr>
                          </m:sub>
                          <m:sup>
                            <m:d>
                              <m:dPr>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sup>
                        </m:sSubSup>
                        <m:r>
                          <m:rPr>
                            <m:sty m:val="p"/>
                          </m:rPr>
                          <w:rPr>
                            <w:rFonts w:ascii="Cambria Math" w:hAnsi="Cambria Math"/>
                          </w:rPr>
                          <m:t>exp</m:t>
                        </m:r>
                        <m:d>
                          <m:dPr>
                            <m:ctrlPr>
                              <w:rPr>
                                <w:rFonts w:ascii="Cambria Math" w:hAnsi="Cambria Math"/>
                              </w:rPr>
                            </m:ctrlPr>
                          </m:dPr>
                          <m:e>
                            <m:r>
                              <m:rPr>
                                <m:sty m:val="p"/>
                              </m:rPr>
                              <w:rPr>
                                <w:rFonts w:ascii="Cambria Math" w:hAnsi="Cambria Math"/>
                              </w:rPr>
                              <m:t>−</m:t>
                            </m:r>
                            <m:sSubSup>
                              <m:sSubSupPr>
                                <m:ctrlPr>
                                  <w:rPr>
                                    <w:rFonts w:ascii="Cambria Math" w:hAnsi="Cambria Math"/>
                                  </w:rPr>
                                </m:ctrlPr>
                              </m:sSubSupPr>
                              <m:e>
                                <m:r>
                                  <m:rPr/>
                                  <w:rPr>
                                    <w:rFonts w:ascii="Cambria Math" w:hAnsi="Cambria Math"/>
                                  </w:rPr>
                                  <m:t>δ</m:t>
                                </m:r>
                                <m:ctrlPr>
                                  <w:rPr>
                                    <w:rFonts w:ascii="Cambria Math" w:hAnsi="Cambria Math"/>
                                  </w:rPr>
                                </m:ctrlPr>
                              </m:e>
                              <m:sub>
                                <m:r>
                                  <m:rPr/>
                                  <w:rPr>
                                    <w:rFonts w:ascii="Cambria Math" w:hAnsi="Cambria Math"/>
                                  </w:rPr>
                                  <m:t>i</m:t>
                                </m:r>
                                <m:ctrlPr>
                                  <w:rPr>
                                    <w:rFonts w:ascii="Cambria Math" w:hAnsi="Cambria Math"/>
                                  </w:rPr>
                                </m:ctrlPr>
                              </m:sub>
                              <m:sup>
                                <m:d>
                                  <m:dPr>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sup>
                            </m:sSubSup>
                            <m:ctrlPr>
                              <w:rPr>
                                <w:rFonts w:ascii="Cambria Math" w:hAnsi="Cambria Math"/>
                              </w:rPr>
                            </m:ctrlPr>
                          </m:e>
                        </m:d>
                        <m:r>
                          <m:rPr>
                            <m:sty m:val="p"/>
                          </m:rPr>
                          <w:rPr>
                            <w:rFonts w:ascii="Cambria Math" w:hAnsi="Cambria Math"/>
                          </w:rPr>
                          <m:t>exp</m:t>
                        </m:r>
                        <m:d>
                          <m:dPr>
                            <m:ctrlPr>
                              <w:rPr>
                                <w:rFonts w:ascii="Cambria Math" w:hAnsi="Cambria Math"/>
                              </w:rPr>
                            </m:ctrlPr>
                          </m:dPr>
                          <m:e>
                            <m:r>
                              <m:rPr>
                                <m:sty m:val="p"/>
                              </m:rPr>
                              <w:rPr>
                                <w:rFonts w:ascii="Cambria Math" w:hAnsi="Cambria Math"/>
                              </w:rPr>
                              <m:t>−</m:t>
                            </m:r>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up>
                                <m:d>
                                  <m:dPr>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sup>
                            </m:sSubSup>
                            <m:ctrlPr>
                              <w:rPr>
                                <w:rFonts w:ascii="Cambria Math" w:hAnsi="Cambria Math"/>
                              </w:rPr>
                            </m:ctrlPr>
                          </m:e>
                        </m:d>
                        <m:ctrlPr>
                          <w:rPr>
                            <w:rFonts w:ascii="Cambria Math" w:hAnsi="Cambria Math"/>
                          </w:rPr>
                        </m:ctrlPr>
                      </m:num>
                      <m:den>
                        <m:nary>
                          <m:naryPr>
                            <m:chr m:val="∑"/>
                            <m:limLoc m:val="undOvr"/>
                            <m:ctrlPr>
                              <w:rPr>
                                <w:rFonts w:ascii="Cambria Math" w:hAnsi="Cambria Math"/>
                              </w:rPr>
                            </m:ctrlPr>
                          </m:naryPr>
                          <m:sub>
                            <m:r>
                              <m:rPr/>
                              <w:rPr>
                                <w:rFonts w:ascii="Cambria Math" w:hAnsi="Cambria Math"/>
                              </w:rPr>
                              <m:t>j</m:t>
                            </m:r>
                            <m:r>
                              <m:rPr>
                                <m:sty m:val="p"/>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Sup>
                              <m:sSubSupPr>
                                <m:ctrlPr>
                                  <w:rPr>
                                    <w:rFonts w:ascii="Cambria Math" w:hAnsi="Cambria Math"/>
                                  </w:rPr>
                                </m:ctrlPr>
                              </m:sSubSupPr>
                              <m:e>
                                <m:r>
                                  <m:rPr/>
                                  <w:rPr>
                                    <w:rFonts w:ascii="Cambria Math" w:hAnsi="Cambria Math"/>
                                  </w:rPr>
                                  <m:t>ω</m:t>
                                </m:r>
                                <m:ctrlPr>
                                  <w:rPr>
                                    <w:rFonts w:ascii="Cambria Math" w:hAnsi="Cambria Math"/>
                                  </w:rPr>
                                </m:ctrlPr>
                              </m:e>
                              <m:sub>
                                <m:r>
                                  <m:rPr/>
                                  <w:rPr>
                                    <w:rFonts w:ascii="Cambria Math" w:hAnsi="Cambria Math"/>
                                  </w:rPr>
                                  <m:t>j</m:t>
                                </m:r>
                                <m:ctrlPr>
                                  <w:rPr>
                                    <w:rFonts w:ascii="Cambria Math" w:hAnsi="Cambria Math"/>
                                  </w:rPr>
                                </m:ctrlPr>
                              </m:sub>
                              <m:sup>
                                <m:d>
                                  <m:dPr>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sup>
                            </m:sSubSup>
                            <m:ctrlPr>
                              <w:rPr>
                                <w:rFonts w:ascii="Cambria Math" w:hAnsi="Cambria Math"/>
                              </w:rPr>
                            </m:ctrlPr>
                          </m:e>
                        </m:nary>
                        <m:r>
                          <m:rPr>
                            <m:sty m:val="p"/>
                          </m:rPr>
                          <w:rPr>
                            <w:rFonts w:ascii="Cambria Math" w:hAnsi="Cambria Math"/>
                          </w:rPr>
                          <m:t>exp</m:t>
                        </m:r>
                        <m:d>
                          <m:dPr>
                            <m:ctrlPr>
                              <w:rPr>
                                <w:rFonts w:ascii="Cambria Math" w:hAnsi="Cambria Math"/>
                              </w:rPr>
                            </m:ctrlPr>
                          </m:dPr>
                          <m:e>
                            <m:r>
                              <m:rPr>
                                <m:sty m:val="p"/>
                              </m:rPr>
                              <w:rPr>
                                <w:rFonts w:ascii="Cambria Math" w:hAnsi="Cambria Math"/>
                              </w:rPr>
                              <m:t>−</m:t>
                            </m:r>
                            <m:sSubSup>
                              <m:sSubSupPr>
                                <m:ctrlPr>
                                  <w:rPr>
                                    <w:rFonts w:ascii="Cambria Math" w:hAnsi="Cambria Math"/>
                                  </w:rPr>
                                </m:ctrlPr>
                              </m:sSubSupPr>
                              <m:e>
                                <m:r>
                                  <m:rPr/>
                                  <w:rPr>
                                    <w:rFonts w:ascii="Cambria Math" w:hAnsi="Cambria Math"/>
                                  </w:rPr>
                                  <m:t>δ</m:t>
                                </m:r>
                                <m:ctrlPr>
                                  <w:rPr>
                                    <w:rFonts w:ascii="Cambria Math" w:hAnsi="Cambria Math"/>
                                  </w:rPr>
                                </m:ctrlPr>
                              </m:e>
                              <m:sub>
                                <m:r>
                                  <m:rPr/>
                                  <w:rPr>
                                    <w:rFonts w:ascii="Cambria Math" w:hAnsi="Cambria Math"/>
                                  </w:rPr>
                                  <m:t>j</m:t>
                                </m:r>
                                <m:ctrlPr>
                                  <w:rPr>
                                    <w:rFonts w:ascii="Cambria Math" w:hAnsi="Cambria Math"/>
                                  </w:rPr>
                                </m:ctrlPr>
                              </m:sub>
                              <m:sup>
                                <m:d>
                                  <m:dPr>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sup>
                            </m:sSubSup>
                            <m:ctrlPr>
                              <w:rPr>
                                <w:rFonts w:ascii="Cambria Math" w:hAnsi="Cambria Math"/>
                              </w:rPr>
                            </m:ctrlPr>
                          </m:e>
                        </m:d>
                        <m:r>
                          <m:rPr>
                            <m:sty m:val="p"/>
                          </m:rPr>
                          <w:rPr>
                            <w:rFonts w:ascii="Cambria Math" w:hAnsi="Cambria Math"/>
                          </w:rPr>
                          <m:t>exp</m:t>
                        </m:r>
                        <m:d>
                          <m:dPr>
                            <m:ctrlPr>
                              <w:rPr>
                                <w:rFonts w:ascii="Cambria Math" w:hAnsi="Cambria Math"/>
                              </w:rPr>
                            </m:ctrlPr>
                          </m:dPr>
                          <m:e>
                            <m:r>
                              <m:rPr>
                                <m:sty m:val="p"/>
                              </m:rPr>
                              <w:rPr>
                                <w:rFonts w:ascii="Cambria Math" w:hAnsi="Cambria Math"/>
                              </w:rPr>
                              <m:t>−</m:t>
                            </m:r>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j</m:t>
                                </m:r>
                                <m:ctrlPr>
                                  <w:rPr>
                                    <w:rFonts w:ascii="Cambria Math" w:hAnsi="Cambria Math"/>
                                  </w:rPr>
                                </m:ctrlPr>
                              </m:sub>
                              <m:sup>
                                <m:d>
                                  <m:dPr>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sup>
                            </m:sSubSup>
                            <m:ctrlPr>
                              <w:rPr>
                                <w:rFonts w:ascii="Cambria Math" w:hAnsi="Cambria Math"/>
                              </w:rPr>
                            </m:ctrlPr>
                          </m:e>
                        </m:d>
                        <m:ctrlPr>
                          <w:rPr>
                            <w:rFonts w:ascii="Cambria Math" w:hAnsi="Cambria Math"/>
                          </w:rPr>
                        </m:ctrlPr>
                      </m:den>
                    </m:f>
                    <m:r>
                      <m:rPr/>
                      <w:rPr>
                        <w:rFonts w:hint="eastAsia"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3</m:t>
                        </m:r>
                        <m:ctrlPr>
                          <w:rPr>
                            <w:rFonts w:ascii="Cambria Math" w:hAnsi="Cambria Math"/>
                            <w:i/>
                          </w:rPr>
                        </m:ctrlPr>
                      </m:e>
                    </m:d>
                    <m:ctrlPr>
                      <w:rPr>
                        <w:rFonts w:ascii="Cambria Math" w:hAnsi="Cambria Math"/>
                        <w:i/>
                      </w:rPr>
                    </m:ctrlPr>
                  </m:e>
                </m:eqArr>
              </m:oMath>
            </m:oMathPara>
          </w:p>
          <w:p w14:paraId="2EEB2F96">
            <w:pPr>
              <w:widowControl w:val="0"/>
              <w:wordWrap w:val="0"/>
              <w:autoSpaceDE w:val="0"/>
              <w:autoSpaceDN w:val="0"/>
              <w:spacing w:line="480" w:lineRule="exact"/>
              <w:jc w:val="both"/>
            </w:pPr>
            <w:r>
              <w:rPr>
                <w:rFonts w:hint="eastAsia"/>
              </w:rPr>
              <w:t>其中</w:t>
            </w:r>
            <m:oMath>
              <m:sSubSup>
                <m:sSubSupPr>
                  <m:ctrlPr>
                    <w:rPr>
                      <w:rFonts w:ascii="Cambria Math" w:hAnsi="Cambria Math"/>
                    </w:rPr>
                  </m:ctrlPr>
                </m:sSubSupPr>
                <m:e>
                  <m:r>
                    <m:rPr/>
                    <w:rPr>
                      <w:rFonts w:ascii="Cambria Math" w:hAnsi="Cambria Math"/>
                    </w:rPr>
                    <m:t>δ</m:t>
                  </m:r>
                  <m:ctrlPr>
                    <w:rPr>
                      <w:rFonts w:ascii="Cambria Math" w:hAnsi="Cambria Math"/>
                    </w:rPr>
                  </m:ctrlPr>
                </m:e>
                <m:sub>
                  <m:r>
                    <m:rPr/>
                    <w:rPr>
                      <w:rFonts w:ascii="Cambria Math" w:hAnsi="Cambria Math"/>
                    </w:rPr>
                    <m:t>i</m:t>
                  </m:r>
                  <m:ctrlPr>
                    <w:rPr>
                      <w:rFonts w:ascii="Cambria Math" w:hAnsi="Cambria Math"/>
                    </w:rPr>
                  </m:ctrlPr>
                </m:sub>
                <m:sup>
                  <m:d>
                    <m:dPr>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sup>
              </m:sSubSup>
            </m:oMath>
            <w:r>
              <w:rPr>
                <w:rFonts w:hint="eastAsia"/>
              </w:rPr>
              <w:t>为语义偏离度，</w:t>
            </w:r>
            <m:oMath>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up>
                  <m:d>
                    <m:dPr>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sup>
              </m:sSubSup>
            </m:oMath>
            <w:r>
              <w:rPr>
                <w:rFonts w:hint="eastAsia"/>
              </w:rPr>
              <w:t>为冲突风险指标。该权重更新机制可自动弱化离群文本、强化事实一致的文本，使最终聚合结果更加可信。最终语义向量可表示为</w:t>
            </w:r>
            <m:oMath>
              <m:acc>
                <m:accPr>
                  <m:chr m:val="‾"/>
                  <m:ctrlPr>
                    <w:rPr>
                      <w:rFonts w:ascii="Cambria Math" w:hAnsi="Cambria Math"/>
                    </w:rPr>
                  </m:ctrlPr>
                </m:accPr>
                <m:e>
                  <m:r>
                    <m:rPr>
                      <m:sty m:val="b"/>
                    </m:rPr>
                    <w:rPr>
                      <w:rFonts w:ascii="Cambria Math" w:hAnsi="Cambria Math"/>
                    </w:rPr>
                    <m:t>e</m:t>
                  </m:r>
                  <m:ctrlPr>
                    <w:rPr>
                      <w:rFonts w:ascii="Cambria Math" w:hAnsi="Cambria Math"/>
                    </w:rPr>
                  </m:ctrlPr>
                </m:e>
              </m:acc>
              <m:r>
                <m:rPr>
                  <m:sty m:val="p"/>
                </m:rPr>
                <w:rPr>
                  <w:rFonts w:ascii="Cambria Math" w:hAnsi="Cambria Math"/>
                </w:rPr>
                <m:t>=</m:t>
              </m:r>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Sup>
                    <m:sSubSupPr>
                      <m:ctrlPr>
                        <w:rPr>
                          <w:rFonts w:ascii="Cambria Math" w:hAnsi="Cambria Math"/>
                        </w:rPr>
                      </m:ctrlPr>
                    </m:sSubSupPr>
                    <m:e>
                      <m:r>
                        <m:rPr/>
                        <w:rPr>
                          <w:rFonts w:ascii="Cambria Math" w:hAnsi="Cambria Math"/>
                        </w:rPr>
                        <m:t>ω</m:t>
                      </m:r>
                      <m:ctrlPr>
                        <w:rPr>
                          <w:rFonts w:ascii="Cambria Math" w:hAnsi="Cambria Math"/>
                        </w:rPr>
                      </m:ctrlPr>
                    </m:e>
                    <m:sub>
                      <m:r>
                        <m:rPr/>
                        <w:rPr>
                          <w:rFonts w:ascii="Cambria Math" w:hAnsi="Cambria Math"/>
                        </w:rPr>
                        <m:t>i</m:t>
                      </m:r>
                      <m:ctrlPr>
                        <w:rPr>
                          <w:rFonts w:ascii="Cambria Math" w:hAnsi="Cambria Math"/>
                        </w:rPr>
                      </m:ctrlPr>
                    </m:sub>
                    <m:sup>
                      <m:d>
                        <m:dPr>
                          <m:ctrlPr>
                            <w:rPr>
                              <w:rFonts w:ascii="Cambria Math" w:hAnsi="Cambria Math"/>
                            </w:rPr>
                          </m:ctrlPr>
                        </m:dPr>
                        <m:e>
                          <m:r>
                            <m:rPr>
                              <m:nor/>
                              <m:sty m:val="p"/>
                            </m:rPr>
                            <m:t>final</m:t>
                          </m:r>
                          <m:ctrlPr>
                            <w:rPr>
                              <w:rFonts w:ascii="Cambria Math" w:hAnsi="Cambria Math"/>
                            </w:rPr>
                          </m:ctrlPr>
                        </m:e>
                      </m:d>
                      <m:ctrlPr>
                        <w:rPr>
                          <w:rFonts w:ascii="Cambria Math" w:hAnsi="Cambria Math"/>
                        </w:rPr>
                      </m:ctrlPr>
                    </m:sup>
                  </m:sSubSup>
                  <m:ctrlPr>
                    <w:rPr>
                      <w:rFonts w:ascii="Cambria Math" w:hAnsi="Cambria Math"/>
                    </w:rPr>
                  </m:ctrlPr>
                </m:e>
              </m:nary>
              <m:sSub>
                <m:sSubPr>
                  <m:ctrlPr>
                    <w:rPr>
                      <w:rFonts w:ascii="Cambria Math" w:hAnsi="Cambria Math" w:eastAsia="宋体"/>
                      <w:kern w:val="2"/>
                    </w:rPr>
                  </m:ctrlPr>
                </m:sSubPr>
                <m:e>
                  <m:r>
                    <m:rPr>
                      <m:sty m:val="b"/>
                    </m:rPr>
                    <w:rPr>
                      <w:rFonts w:ascii="Cambria Math" w:hAnsi="Cambria Math"/>
                    </w:rPr>
                    <m:t>e</m:t>
                  </m:r>
                  <m:ctrlPr>
                    <w:rPr>
                      <w:rFonts w:ascii="Cambria Math" w:hAnsi="Cambria Math" w:eastAsia="宋体"/>
                      <w:kern w:val="2"/>
                    </w:rPr>
                  </m:ctrlPr>
                </m:e>
                <m:sub>
                  <m:r>
                    <m:rPr/>
                    <w:rPr>
                      <w:rFonts w:ascii="Cambria Math" w:hAnsi="Cambria Math"/>
                    </w:rPr>
                    <m:t>i</m:t>
                  </m:r>
                  <m:ctrlPr>
                    <w:rPr>
                      <w:rFonts w:ascii="Cambria Math" w:hAnsi="Cambria Math" w:eastAsia="宋体"/>
                      <w:kern w:val="2"/>
                    </w:rPr>
                  </m:ctrlPr>
                </m:sub>
              </m:sSub>
            </m:oMath>
            <w:r>
              <w:t>，</w:t>
            </w:r>
            <w:r>
              <w:rPr>
                <w:rFonts w:hint="eastAsia"/>
              </w:rPr>
              <w:t>并选取与中心向量最接近的真实文本作为最终语义答案</w:t>
            </w:r>
            <m:oMath>
              <m:acc>
                <m:accPr>
                  <m:chr m:val="‾"/>
                  <m:ctrlPr>
                    <w:rPr>
                      <w:rFonts w:ascii="Cambria Math" w:hAnsi="Cambria Math"/>
                    </w:rPr>
                  </m:ctrlPr>
                </m:accPr>
                <m:e>
                  <m:r>
                    <m:rPr/>
                    <w:rPr>
                      <w:rFonts w:ascii="Cambria Math" w:hAnsi="Cambria Math"/>
                    </w:rPr>
                    <m:t>D</m:t>
                  </m:r>
                  <m:ctrlPr>
                    <w:rPr>
                      <w:rFonts w:ascii="Cambria Math" w:hAnsi="Cambria Math"/>
                    </w:rPr>
                  </m:ctrlPr>
                </m:e>
              </m:acc>
              <m:r>
                <m:rPr>
                  <m:sty m:val="p"/>
                </m:rPr>
                <w:rPr>
                  <w:rFonts w:ascii="Cambria Math" w:hAnsi="Cambria Math"/>
                </w:rPr>
                <m:t>=</m:t>
              </m:r>
              <m:sSub>
                <m:sSubPr>
                  <m:ctrlPr>
                    <w:rPr>
                      <w:rFonts w:ascii="Cambria Math" w:hAnsi="Cambria Math" w:eastAsia="宋体"/>
                      <w:kern w:val="2"/>
                    </w:rPr>
                  </m:ctrlPr>
                </m:sSubPr>
                <m:e>
                  <m:r>
                    <m:rPr>
                      <m:sty m:val="p"/>
                    </m:rPr>
                    <w:rPr>
                      <w:rFonts w:ascii="Cambria Math" w:hAnsi="Cambria Math"/>
                    </w:rPr>
                    <m:t>argmin</m:t>
                  </m:r>
                  <m:ctrlPr>
                    <w:rPr>
                      <w:rFonts w:ascii="Cambria Math" w:hAnsi="Cambria Math" w:eastAsia="宋体"/>
                      <w:kern w:val="2"/>
                    </w:rPr>
                  </m:ctrlPr>
                </m:e>
                <m:sub>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eastAsia="宋体"/>
                      <w:kern w:val="2"/>
                    </w:rPr>
                  </m:ctrlPr>
                </m:sub>
              </m:sSub>
              <m:r>
                <m:rPr>
                  <m:sty m:val="p"/>
                </m:rPr>
                <w:rPr>
                  <w:rFonts w:ascii="Cambria Math" w:hAnsi="Cambria Math"/>
                </w:rPr>
                <m:t xml:space="preserve"> </m:t>
              </m:r>
              <m:sSub>
                <m:sSubPr>
                  <m:ctrlPr>
                    <w:rPr>
                      <w:rFonts w:ascii="Cambria Math" w:hAnsi="Cambria Math" w:eastAsia="宋体"/>
                      <w:kern w:val="2"/>
                    </w:rPr>
                  </m:ctrlPr>
                </m:sSubPr>
                <m:e>
                  <m:d>
                    <m:dPr>
                      <m:begChr m:val="‖"/>
                      <m:endChr m:val="‖"/>
                      <m:ctrlPr>
                        <w:rPr>
                          <w:rFonts w:ascii="Cambria Math" w:hAnsi="Cambria Math" w:eastAsia="宋体"/>
                          <w:kern w:val="2"/>
                        </w:rPr>
                      </m:ctrlPr>
                    </m:dPr>
                    <m:e>
                      <m:sSub>
                        <m:sSubPr>
                          <m:ctrlPr>
                            <w:rPr>
                              <w:rFonts w:ascii="Cambria Math" w:hAnsi="Cambria Math" w:eastAsia="宋体"/>
                              <w:kern w:val="2"/>
                            </w:rPr>
                          </m:ctrlPr>
                        </m:sSubPr>
                        <m:e>
                          <m:r>
                            <m:rPr>
                              <m:sty m:val="b"/>
                            </m:rPr>
                            <w:rPr>
                              <w:rFonts w:ascii="Cambria Math" w:hAnsi="Cambria Math"/>
                            </w:rPr>
                            <m:t>e</m:t>
                          </m:r>
                          <m:ctrlPr>
                            <w:rPr>
                              <w:rFonts w:ascii="Cambria Math" w:hAnsi="Cambria Math" w:eastAsia="宋体"/>
                              <w:kern w:val="2"/>
                            </w:rPr>
                          </m:ctrlPr>
                        </m:e>
                        <m:sub>
                          <m:r>
                            <m:rPr/>
                            <w:rPr>
                              <w:rFonts w:ascii="Cambria Math" w:hAnsi="Cambria Math"/>
                            </w:rPr>
                            <m:t>i</m:t>
                          </m:r>
                          <m:ctrlPr>
                            <w:rPr>
                              <w:rFonts w:ascii="Cambria Math" w:hAnsi="Cambria Math" w:eastAsia="宋体"/>
                              <w:kern w:val="2"/>
                            </w:rPr>
                          </m:ctrlPr>
                        </m:sub>
                      </m:sSub>
                      <m:r>
                        <m:rPr>
                          <m:sty m:val="p"/>
                        </m:rPr>
                        <w:rPr>
                          <w:rFonts w:ascii="Cambria Math" w:hAnsi="Cambria Math"/>
                        </w:rPr>
                        <m:t>−</m:t>
                      </m:r>
                      <m:acc>
                        <m:accPr>
                          <m:chr m:val="‾"/>
                          <m:ctrlPr>
                            <w:rPr>
                              <w:rFonts w:ascii="Cambria Math" w:hAnsi="Cambria Math"/>
                            </w:rPr>
                          </m:ctrlPr>
                        </m:accPr>
                        <m:e>
                          <m:r>
                            <m:rPr>
                              <m:sty m:val="b"/>
                            </m:rPr>
                            <w:rPr>
                              <w:rFonts w:ascii="Cambria Math" w:hAnsi="Cambria Math"/>
                            </w:rPr>
                            <m:t>e</m:t>
                          </m:r>
                          <m:ctrlPr>
                            <w:rPr>
                              <w:rFonts w:ascii="Cambria Math" w:hAnsi="Cambria Math"/>
                            </w:rPr>
                          </m:ctrlPr>
                        </m:e>
                      </m:acc>
                      <m:ctrlPr>
                        <w:rPr>
                          <w:rFonts w:ascii="Cambria Math" w:hAnsi="Cambria Math" w:eastAsia="宋体"/>
                          <w:kern w:val="2"/>
                        </w:rPr>
                      </m:ctrlPr>
                    </m:e>
                  </m:d>
                  <m:ctrlPr>
                    <w:rPr>
                      <w:rFonts w:ascii="Cambria Math" w:hAnsi="Cambria Math" w:eastAsia="宋体"/>
                      <w:kern w:val="2"/>
                    </w:rPr>
                  </m:ctrlPr>
                </m:e>
                <m:sub>
                  <m:r>
                    <m:rPr>
                      <m:sty m:val="p"/>
                    </m:rPr>
                    <w:rPr>
                      <w:rFonts w:ascii="Cambria Math" w:hAnsi="Cambria Math"/>
                    </w:rPr>
                    <m:t>2</m:t>
                  </m:r>
                  <m:ctrlPr>
                    <w:rPr>
                      <w:rFonts w:ascii="Cambria Math" w:hAnsi="Cambria Math" w:eastAsia="宋体"/>
                      <w:kern w:val="2"/>
                    </w:rPr>
                  </m:ctrlPr>
                </m:sub>
              </m:sSub>
            </m:oMath>
            <w:r>
              <w:rPr>
                <w:rFonts w:hint="eastAsia"/>
              </w:rPr>
              <w:t>，为链上语义查询与语义条件触发提供语义基础。</w:t>
            </w:r>
          </w:p>
          <w:p w14:paraId="5C308F87">
            <w:pPr>
              <w:spacing w:after="156" w:afterLines="50"/>
            </w:pPr>
          </w:p>
          <w:p w14:paraId="01723B6F">
            <w:pPr>
              <w:spacing w:after="156" w:afterLines="50"/>
              <w:rPr>
                <w:b/>
                <w:bCs/>
              </w:rPr>
            </w:pPr>
            <w:r>
              <w:rPr>
                <w:rFonts w:hint="eastAsia"/>
                <w:b/>
                <w:bCs/>
              </w:rPr>
              <w:t>研究内容二：链上链下预言机语义一致性证明协议</w:t>
            </w:r>
          </w:p>
          <w:p w14:paraId="562384CB">
            <w:pPr>
              <w:spacing w:line="480" w:lineRule="exact"/>
              <w:jc w:val="both"/>
              <w:rPr>
                <w:rFonts w:hint="eastAsia" w:ascii="宋体" w:hAnsi="宋体" w:eastAsia="宋体" w:cs="宋体"/>
              </w:rPr>
            </w:pPr>
            <w:r>
              <w:rPr>
                <w:rFonts w:hint="eastAsia" w:ascii="宋体" w:hAnsi="宋体" w:eastAsia="宋体" w:cs="宋体"/>
              </w:rPr>
              <w:t>针对单个节点语义结果可被伪造导致链上无法验证语义真实性的问题，研究链上链下预言机语义一致性证明协议，保障链上语义输入的可信性。首先，设计链下预言机节点语义广播投票协议，面向多个预言机节点生成的语义答案与语义向量，构建可广播的语义提案、加权语义相似度投票机制与多数门限判断逻辑，生成由多数节点共同认可的最终语义解释；其次，提出链上智能合约轻量语义验证协议，构建语义证明与多节点签名机制，结合语义哈希、共识签名与权重门限生成可提交链上的语义一致性证明，在链上验证链下语义证明真实性。通过上述协议，构建链上链下协同的语义可信闭环，为研究内容三中的语义预言机原型系统提供可验证的语义输入基础。</w:t>
            </w:r>
          </w:p>
          <w:p w14:paraId="783F2EC8">
            <w:pPr>
              <w:jc w:val="center"/>
              <w:rPr>
                <w:b/>
                <w:bCs/>
              </w:rPr>
            </w:pPr>
            <w:r>
              <w:rPr>
                <w:b/>
                <w:bCs/>
              </w:rPr>
              <w:drawing>
                <wp:inline distT="0" distB="0" distL="0" distR="0">
                  <wp:extent cx="5664200" cy="32004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664200" cy="3200400"/>
                          </a:xfrm>
                          <a:prstGeom prst="rect">
                            <a:avLst/>
                          </a:prstGeom>
                        </pic:spPr>
                      </pic:pic>
                    </a:graphicData>
                  </a:graphic>
                </wp:inline>
              </w:drawing>
            </w:r>
          </w:p>
          <w:p w14:paraId="528FF88E">
            <w:pPr>
              <w:jc w:val="center"/>
              <w:rPr>
                <w:b/>
                <w:bCs/>
                <w:kern w:val="2"/>
              </w:rPr>
            </w:pPr>
            <w:r>
              <w:rPr>
                <w:rFonts w:hint="eastAsia"/>
                <w:b/>
                <w:bCs/>
                <w:highlight w:val="yellow"/>
              </w:rPr>
              <w:t>图</w:t>
            </w:r>
            <w:r>
              <w:rPr>
                <w:b/>
                <w:bCs/>
                <w:highlight w:val="yellow"/>
              </w:rPr>
              <w:t>4</w:t>
            </w:r>
            <w:r>
              <w:rPr>
                <w:rFonts w:hint="eastAsia"/>
                <w:b/>
                <w:bCs/>
                <w:highlight w:val="yellow"/>
              </w:rPr>
              <w:t>链上链下预言机语义一致性证明协议的技术路线</w:t>
            </w:r>
            <w:r>
              <w:rPr>
                <w:rFonts w:hint="eastAsia"/>
                <w:b/>
                <w:bCs/>
              </w:rPr>
              <w:t>(参考这张图 要显得两个点之间有关系</w:t>
            </w:r>
            <w:r>
              <w:rPr>
                <w:b/>
                <w:bCs/>
              </w:rPr>
              <w:t>)</w:t>
            </w:r>
          </w:p>
          <w:p w14:paraId="00FE519D">
            <w:pPr>
              <w:spacing w:line="480" w:lineRule="exact"/>
              <w:rPr>
                <w:b/>
                <w:bCs/>
              </w:rPr>
            </w:pPr>
            <w:r>
              <w:rPr>
                <w:rFonts w:hint="eastAsia"/>
                <w:b/>
                <w:bCs/>
              </w:rPr>
              <w:t>（1）链下预言机节点语义广播投票协议</w:t>
            </w:r>
          </w:p>
          <w:p w14:paraId="59D51B81">
            <w:pPr>
              <w:widowControl w:val="0"/>
              <w:wordWrap w:val="0"/>
              <w:autoSpaceDE w:val="0"/>
              <w:autoSpaceDN w:val="0"/>
              <w:spacing w:line="480" w:lineRule="exact"/>
              <w:jc w:val="both"/>
            </w:pPr>
            <w:r>
              <w:rPr>
                <w:rFonts w:hint="eastAsia"/>
              </w:rPr>
              <w:t>由于</w:t>
            </w:r>
            <w:r>
              <w:t>各预言机节点</w:t>
            </w:r>
            <w:r>
              <w:rPr>
                <w:rFonts w:hint="eastAsia"/>
              </w:rPr>
              <w:t>获得的</w:t>
            </w:r>
            <w:r>
              <w:t xml:space="preserve">本地语义答案 </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k</m:t>
                  </m:r>
                  <m:ctrlPr>
                    <w:rPr>
                      <w:rFonts w:ascii="Cambria Math" w:hAnsi="Cambria Math"/>
                    </w:rPr>
                  </m:ctrlPr>
                </m:sub>
              </m:sSub>
            </m:oMath>
            <w:r>
              <w:t xml:space="preserve"> 及其语义向量表示 </w:t>
            </w:r>
            <m:oMath>
              <m:sSub>
                <m:sSubPr>
                  <m:ctrlPr>
                    <w:rPr>
                      <w:rFonts w:ascii="Cambria Math" w:hAnsi="Cambria Math"/>
                    </w:rPr>
                  </m:ctrlPr>
                </m:sSubPr>
                <m:e>
                  <m:r>
                    <m:rPr>
                      <m:sty m:val="b"/>
                    </m:rPr>
                    <w:rPr>
                      <w:rFonts w:ascii="Cambria Math" w:hAnsi="Cambria Math"/>
                    </w:rPr>
                    <m:t>e</m:t>
                  </m:r>
                  <m:ctrlPr>
                    <w:rPr>
                      <w:rFonts w:ascii="Cambria Math" w:hAnsi="Cambria Math"/>
                    </w:rPr>
                  </m:ctrlPr>
                </m:e>
                <m:sub>
                  <m:r>
                    <m:rPr/>
                    <w:rPr>
                      <w:rFonts w:ascii="Cambria Math" w:hAnsi="Cambria Math"/>
                    </w:rPr>
                    <m:t>k</m:t>
                  </m:r>
                  <m:ctrlPr>
                    <w:rPr>
                      <w:rFonts w:ascii="Cambria Math" w:hAnsi="Cambria Math"/>
                    </w:rPr>
                  </m:ctrlPr>
                </m:sub>
              </m:sSub>
            </m:oMath>
            <w:r>
              <w:rPr>
                <w:rFonts w:hint="eastAsia"/>
              </w:rPr>
              <w:t>不同，</w:t>
            </w:r>
            <m:oMath>
              <m:r>
                <m:rPr/>
                <w:rPr>
                  <w:rFonts w:ascii="Cambria Math" w:hAnsi="Cambria Math"/>
                </w:rPr>
                <m:t>k</m:t>
              </m:r>
              <m:r>
                <m:rPr>
                  <m:sty m:val="p"/>
                  <m:scr m:val="script"/>
                </m:rPr>
                <w:rPr>
                  <w:rFonts w:ascii="Cambria Math" w:hAnsi="Cambria Math"/>
                </w:rPr>
                <m:t>∈N</m:t>
              </m:r>
              <m:r>
                <m:rPr>
                  <m:sty m:val="p"/>
                </m:rPr>
                <w:rPr>
                  <w:rFonts w:ascii="Cambria Math" w:hAnsi="Cambria Math"/>
                </w:rPr>
                <m:t>={1,…,</m:t>
              </m:r>
              <m:r>
                <m:rPr/>
                <w:rPr>
                  <w:rFonts w:ascii="Cambria Math" w:hAnsi="Cambria Math"/>
                </w:rPr>
                <m:t>m</m:t>
              </m:r>
              <m:r>
                <m:rPr>
                  <m:sty m:val="p"/>
                </m:rPr>
                <w:rPr>
                  <w:rFonts w:ascii="Cambria Math" w:hAnsi="Cambria Math"/>
                </w:rPr>
                <m:t>}</m:t>
              </m:r>
            </m:oMath>
            <w:r>
              <w:t xml:space="preserve"> 为预言机节点编号</w:t>
            </w:r>
            <w:r>
              <w:rPr>
                <w:rFonts w:hint="eastAsia"/>
              </w:rPr>
              <w:t>，难以在</w:t>
            </w:r>
            <w:r>
              <w:t>节点之间形成统一、可验证的最终语义答案</w:t>
            </w:r>
            <w:r>
              <w:rPr>
                <w:rFonts w:hint="eastAsia"/>
              </w:rPr>
              <w:t>。因此，</w:t>
            </w:r>
            <w:r>
              <w:t>在链下</w:t>
            </w:r>
            <w:r>
              <w:rPr>
                <w:rFonts w:hint="eastAsia"/>
              </w:rPr>
              <w:t>预言机共识</w:t>
            </w:r>
            <w:r>
              <w:t>层面，</w:t>
            </w:r>
            <w:r>
              <w:rPr>
                <w:rFonts w:hint="eastAsia"/>
              </w:rPr>
              <w:t>设计链下预言机节点语义广播投票协议。</w:t>
            </w:r>
            <w:r>
              <w:t xml:space="preserve">在广播阶段，每个节点将本地语义候选封装为语义提案，包括 </w:t>
            </w:r>
            <m:oMath>
              <m:d>
                <m:dPr>
                  <m:ctrlPr>
                    <w:rPr>
                      <w:rFonts w:ascii="Cambria Math" w:hAnsi="Cambria Math"/>
                    </w:rPr>
                  </m:ctrlPr>
                </m:dPr>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e</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r>
                    <m:rPr/>
                    <w:rPr>
                      <w:rFonts w:ascii="Cambria Math" w:hAnsi="Cambria Math"/>
                    </w:rPr>
                    <m:t>H</m:t>
                  </m:r>
                  <m:d>
                    <m:dPr>
                      <m:ctrlPr>
                        <w:rPr>
                          <w:rFonts w:ascii="Cambria Math" w:hAnsi="Cambria Math"/>
                        </w:rPr>
                      </m:ctrlPr>
                    </m:dPr>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e</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r>
                        <m:rPr/>
                        <w:rPr>
                          <w:rFonts w:ascii="Cambria Math" w:hAnsi="Cambria Math"/>
                        </w:rPr>
                        <m:t>q</m:t>
                      </m:r>
                      <m:ctrlPr>
                        <w:rPr>
                          <w:rFonts w:ascii="Cambria Math" w:hAnsi="Cambria Math"/>
                        </w:rPr>
                      </m:ctrlPr>
                    </m:e>
                  </m:d>
                  <m:ctrlPr>
                    <w:rPr>
                      <w:rFonts w:ascii="Cambria Math" w:hAnsi="Cambria Math"/>
                    </w:rPr>
                  </m:ctrlPr>
                </m:e>
              </m:d>
            </m:oMath>
            <w:r>
              <w:t xml:space="preserve">，其中 </w:t>
            </w:r>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k</m:t>
                  </m:r>
                  <m:ctrlPr>
                    <w:rPr>
                      <w:rFonts w:ascii="Cambria Math" w:hAnsi="Cambria Math"/>
                    </w:rPr>
                  </m:ctrlPr>
                </m:sub>
              </m:sSub>
            </m:oMath>
            <w:r>
              <w:t>为语义结果哈希</w:t>
            </w:r>
            <w:r>
              <w:rPr>
                <w:rFonts w:hint="eastAsia"/>
              </w:rPr>
              <w:t>证明</w:t>
            </w:r>
            <w:r>
              <w:t>，</w:t>
            </w:r>
            <m:oMath>
              <m:r>
                <m:rPr/>
                <w:rPr>
                  <w:rFonts w:ascii="Cambria Math" w:hAnsi="Cambria Math"/>
                </w:rPr>
                <m:t>H</m:t>
              </m:r>
              <m:d>
                <m:dPr>
                  <m:ctrlPr>
                    <w:rPr>
                      <w:rFonts w:ascii="Cambria Math" w:hAnsi="Cambria Math"/>
                    </w:rPr>
                  </m:ctrlPr>
                </m:dPr>
                <m:e>
                  <m:r>
                    <m:rPr>
                      <m:sty m:val="p"/>
                    </m:rPr>
                    <w:rPr>
                      <w:rFonts w:ascii="Cambria Math" w:hAnsi="Cambria Math"/>
                    </w:rPr>
                    <m:t>⋅</m:t>
                  </m:r>
                  <m:ctrlPr>
                    <w:rPr>
                      <w:rFonts w:ascii="Cambria Math" w:hAnsi="Cambria Math"/>
                    </w:rPr>
                  </m:ctrlPr>
                </m:e>
              </m:d>
            </m:oMath>
            <w:r>
              <w:t xml:space="preserve"> 为抗碰撞哈希函数，各节点在预言机网络中相互广播这些语义提案；其次，在投票阶段，各节点语义相似度度量，对收到的所有语义向量进行成对比较，并构造候选集合 </w:t>
            </w:r>
            <m:oMath>
              <m:r>
                <m:rPr>
                  <m:sty m:val="p"/>
                  <m:scr m:val="script"/>
                </m:rPr>
                <w:rPr>
                  <w:rFonts w:ascii="Cambria Math" w:hAnsi="Cambria Math"/>
                </w:rPr>
                <m:t>C</m:t>
              </m:r>
            </m:oMath>
            <w:r>
              <w:t xml:space="preserve">，对于任一候选 </w:t>
            </w:r>
            <m:oMath>
              <m:r>
                <m:rPr/>
                <w:rPr>
                  <w:rFonts w:ascii="Cambria Math" w:hAnsi="Cambria Math"/>
                </w:rPr>
                <m:t>c</m:t>
              </m:r>
              <m:r>
                <m:rPr>
                  <m:sty m:val="p"/>
                  <m:scr m:val="script"/>
                </m:rPr>
                <w:rPr>
                  <w:rFonts w:ascii="Cambria Math" w:hAnsi="Cambria Math"/>
                </w:rPr>
                <m:t>∈C</m:t>
              </m:r>
            </m:oMath>
            <w:r>
              <w:t>，定义其在节点集合上的语义支持度</w:t>
            </w:r>
          </w:p>
          <w:p w14:paraId="4BC5DB26">
            <m:oMathPara>
              <m:oMath>
                <m:eqArr>
                  <m:eqArrPr>
                    <m:maxDist m:val="1"/>
                    <m:ctrlPr>
                      <w:rPr>
                        <w:rFonts w:ascii="Cambria Math" w:hAnsi="Cambria Math"/>
                        <w:i/>
                      </w:rPr>
                    </m:ctrlPr>
                  </m:eqArrPr>
                  <m:e>
                    <m:r>
                      <m:rPr/>
                      <w:rPr>
                        <w:rFonts w:ascii="Cambria Math" w:hAnsi="Cambria Math"/>
                      </w:rPr>
                      <m:t>V</m:t>
                    </m:r>
                    <m:d>
                      <m:dPr>
                        <m:ctrlPr>
                          <w:rPr>
                            <w:rFonts w:ascii="Cambria Math" w:hAnsi="Cambria Math"/>
                          </w:rPr>
                        </m:ctrlPr>
                      </m:dPr>
                      <m:e>
                        <m:r>
                          <m:rPr/>
                          <w:rPr>
                            <w:rFonts w:ascii="Cambria Math" w:hAnsi="Cambria Math"/>
                          </w:rPr>
                          <m:t>c</m:t>
                        </m:r>
                        <m:ctrlPr>
                          <w:rPr>
                            <w:rFonts w:ascii="Cambria Math" w:hAnsi="Cambria Math"/>
                          </w:rPr>
                        </m:ctrlPr>
                      </m:e>
                    </m:d>
                    <m:r>
                      <m:rPr>
                        <m:sty m:val="p"/>
                      </m:rPr>
                      <w:rPr>
                        <w:rFonts w:ascii="Cambria Math" w:hAnsi="Cambria Math"/>
                      </w:rPr>
                      <m:t>=</m:t>
                    </m:r>
                    <m:nary>
                      <m:naryPr>
                        <m:chr m:val="∑"/>
                        <m:limLoc m:val="subSup"/>
                        <m:supHide m:val="1"/>
                        <m:ctrlPr>
                          <w:rPr>
                            <w:rFonts w:ascii="Cambria Math" w:hAnsi="Cambria Math" w:eastAsia="宋体"/>
                            <w:kern w:val="2"/>
                          </w:rPr>
                        </m:ctrlPr>
                      </m:naryPr>
                      <m:sub>
                        <m:r>
                          <m:rPr/>
                          <w:rPr>
                            <w:rFonts w:ascii="Cambria Math" w:hAnsi="Cambria Math"/>
                          </w:rPr>
                          <m:t>k</m:t>
                        </m:r>
                        <m:r>
                          <m:rPr>
                            <m:sty m:val="p"/>
                            <m:scr m:val="script"/>
                          </m:rPr>
                          <w:rPr>
                            <w:rFonts w:ascii="Cambria Math" w:hAnsi="Cambria Math"/>
                          </w:rPr>
                          <m:t>∈N</m:t>
                        </m:r>
                        <m:ctrlPr>
                          <w:rPr>
                            <w:rFonts w:ascii="Cambria Math" w:hAnsi="Cambria Math" w:eastAsia="宋体"/>
                            <w:kern w:val="2"/>
                          </w:rPr>
                        </m:ctrlPr>
                      </m:sub>
                      <m:sup>
                        <m:ctrlPr>
                          <w:rPr>
                            <w:rFonts w:ascii="Cambria Math" w:hAnsi="Cambria Math" w:eastAsia="宋体"/>
                            <w:kern w:val="2"/>
                          </w:rPr>
                        </m:ctrlPr>
                      </m:sup>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eastAsia="宋体"/>
                            <w:kern w:val="2"/>
                          </w:rPr>
                        </m:ctrlPr>
                      </m:e>
                    </m:nary>
                    <m:r>
                      <m:rPr>
                        <m:sty m:val="p"/>
                        <m:scr m:val="double-struck"/>
                      </m:rPr>
                      <w:rPr>
                        <w:rFonts w:ascii="Cambria Math" w:hAnsi="Cambria Math"/>
                      </w:rPr>
                      <m:t>⋅1</m:t>
                    </m:r>
                    <m:d>
                      <m:dPr>
                        <m:ctrlPr>
                          <w:rPr>
                            <w:rFonts w:ascii="Cambria Math" w:hAnsi="Cambria Math"/>
                          </w:rPr>
                        </m:ctrlPr>
                      </m:dPr>
                      <m:e>
                        <m:r>
                          <m:rPr>
                            <m:nor/>
                            <m:sty m:val="p"/>
                          </m:rPr>
                          <m:t>sim</m:t>
                        </m:r>
                        <m:d>
                          <m:dPr>
                            <m:ctrlPr>
                              <w:rPr>
                                <w:rFonts w:ascii="Cambria Math" w:hAnsi="Cambria Math"/>
                              </w:rPr>
                            </m:ctrlPr>
                          </m:dPr>
                          <m:e>
                            <m:sSub>
                              <m:sSubPr>
                                <m:ctrlPr>
                                  <w:rPr>
                                    <w:rFonts w:ascii="Cambria Math" w:hAnsi="Cambria Math"/>
                                  </w:rPr>
                                </m:ctrlPr>
                              </m:sSubPr>
                              <m:e>
                                <m:r>
                                  <m:rPr>
                                    <m:sty m:val="b"/>
                                  </m:rPr>
                                  <w:rPr>
                                    <w:rFonts w:ascii="Cambria Math" w:hAnsi="Cambria Math"/>
                                  </w:rPr>
                                  <m:t>e</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e</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e>
                        </m:d>
                        <m:r>
                          <m:rPr>
                            <m:sty m:val="p"/>
                          </m:rPr>
                          <w:rPr>
                            <w:rFonts w:ascii="Cambria Math" w:hAnsi="Cambria Math"/>
                          </w:rPr>
                          <m:t>≥</m:t>
                        </m:r>
                        <m:r>
                          <m:rPr/>
                          <w:rPr>
                            <w:rFonts w:ascii="Cambria Math" w:hAnsi="Cambria Math"/>
                          </w:rPr>
                          <m:t>τ</m:t>
                        </m:r>
                        <m:ctrlPr>
                          <w:rPr>
                            <w:rFonts w:ascii="Cambria Math" w:hAnsi="Cambria Math"/>
                          </w:rPr>
                        </m:ctrlPr>
                      </m:e>
                    </m:d>
                    <m:r>
                      <m:rPr>
                        <m:sty m:val="p"/>
                      </m:rPr>
                      <w:rPr>
                        <w:rFonts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4</m:t>
                        </m:r>
                        <m:ctrlPr>
                          <w:rPr>
                            <w:rFonts w:ascii="Cambria Math" w:hAnsi="Cambria Math"/>
                            <w:i/>
                          </w:rPr>
                        </m:ctrlPr>
                      </m:e>
                    </m:d>
                    <m:ctrlPr>
                      <w:rPr>
                        <w:rFonts w:ascii="Cambria Math" w:hAnsi="Cambria Math"/>
                        <w:i/>
                        <w:iCs/>
                      </w:rPr>
                    </m:ctrlPr>
                  </m:e>
                </m:eqArr>
              </m:oMath>
            </m:oMathPara>
          </w:p>
          <w:p w14:paraId="425A6C9E">
            <w:pPr>
              <w:widowControl w:val="0"/>
              <w:wordWrap w:val="0"/>
              <w:autoSpaceDE w:val="0"/>
              <w:autoSpaceDN w:val="0"/>
              <w:spacing w:line="480" w:lineRule="exact"/>
              <w:jc w:val="both"/>
            </w:pPr>
            <w:r>
              <w:t xml:space="preserve">其中 </w:t>
            </w:r>
            <m:oMath>
              <m:sSub>
                <m:sSubPr>
                  <m:ctrlPr>
                    <w:rPr>
                      <w:rFonts w:ascii="Cambria Math" w:hAnsi="Cambria Math"/>
                    </w:rPr>
                  </m:ctrlPr>
                </m:sSubPr>
                <m:e>
                  <m:r>
                    <m:rPr>
                      <m:sty m:val="b"/>
                    </m:rPr>
                    <w:rPr>
                      <w:rFonts w:ascii="Cambria Math" w:hAnsi="Cambria Math"/>
                    </w:rPr>
                    <m:t>e</m:t>
                  </m:r>
                  <m:ctrlPr>
                    <w:rPr>
                      <w:rFonts w:ascii="Cambria Math" w:hAnsi="Cambria Math"/>
                    </w:rPr>
                  </m:ctrlPr>
                </m:e>
                <m:sub>
                  <m:r>
                    <m:rPr/>
                    <w:rPr>
                      <w:rFonts w:ascii="Cambria Math" w:hAnsi="Cambria Math"/>
                    </w:rPr>
                    <m:t>c</m:t>
                  </m:r>
                  <m:ctrlPr>
                    <w:rPr>
                      <w:rFonts w:ascii="Cambria Math" w:hAnsi="Cambria Math"/>
                    </w:rPr>
                  </m:ctrlPr>
                </m:sub>
              </m:sSub>
            </m:oMath>
            <w:r>
              <w:t xml:space="preserve">为候选 </w:t>
            </w:r>
            <m:oMath>
              <m:r>
                <m:rPr/>
                <w:rPr>
                  <w:rFonts w:ascii="Cambria Math" w:hAnsi="Cambria Math"/>
                </w:rPr>
                <m:t>c</m:t>
              </m:r>
            </m:oMath>
            <w:r>
              <w:t xml:space="preserve"> 的代表语义向量，</w:t>
            </w:r>
            <m:oMath>
              <m:r>
                <m:rPr>
                  <m:nor/>
                  <m:sty m:val="p"/>
                </m:rPr>
                <m:t>sim</m:t>
              </m:r>
              <m:d>
                <m:dPr>
                  <m:ctrlPr>
                    <w:rPr>
                      <w:rFonts w:ascii="Cambria Math" w:hAnsi="Cambria Math"/>
                    </w:rPr>
                  </m:ctrlPr>
                </m:dPr>
                <m:e>
                  <m:r>
                    <m:rPr>
                      <m:sty m:val="p"/>
                    </m:rPr>
                    <w:rPr>
                      <w:rFonts w:ascii="Cambria Math" w:hAnsi="Cambria Math"/>
                    </w:rPr>
                    <m:t>⋅,⋅</m:t>
                  </m:r>
                  <m:ctrlPr>
                    <w:rPr>
                      <w:rFonts w:ascii="Cambria Math" w:hAnsi="Cambria Math"/>
                    </w:rPr>
                  </m:ctrlPr>
                </m:e>
              </m:d>
            </m:oMath>
            <w:r>
              <w:t xml:space="preserve"> 为语义相似度函数，</w:t>
            </w:r>
            <m:oMath>
              <m:r>
                <m:rPr/>
                <w:rPr>
                  <w:rFonts w:ascii="Cambria Math" w:hAnsi="Cambria Math"/>
                </w:rPr>
                <m:t>τ</m:t>
              </m:r>
            </m:oMath>
            <w:r>
              <w:t xml:space="preserve"> 为相似度阈值，</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k</m:t>
                  </m:r>
                  <m:ctrlPr>
                    <w:rPr>
                      <w:rFonts w:ascii="Cambria Math" w:hAnsi="Cambria Math"/>
                    </w:rPr>
                  </m:ctrlPr>
                </m:sub>
              </m:sSub>
            </m:oMath>
            <w:r>
              <w:t xml:space="preserve"> 为节点 </w:t>
            </w:r>
            <m:oMath>
              <m:r>
                <m:rPr/>
                <w:rPr>
                  <w:rFonts w:ascii="Cambria Math" w:hAnsi="Cambria Math"/>
                </w:rPr>
                <m:t>k</m:t>
              </m:r>
            </m:oMath>
            <w:r>
              <w:t>的投票权重，可由其历史表现、质押规模等综合确定。通过上述支持度函数，节点集体选出满足</w:t>
            </w:r>
            <w:r>
              <w:rPr>
                <w:rFonts w:hint="eastAsia" w:ascii="宋体" w:hAnsi="宋体" w:eastAsia="宋体" w:cs="宋体"/>
              </w:rPr>
              <w:t>以下</w:t>
            </w:r>
            <w:r>
              <w:t>候选作为链下最终语义答案</w:t>
            </w:r>
          </w:p>
          <w:p w14:paraId="147692E1">
            <w:pPr>
              <w:rPr>
                <w:rFonts w:eastAsia="宋体"/>
              </w:rPr>
            </w:pPr>
            <m:oMathPara>
              <m:oMath>
                <m:eqArr>
                  <m:eqArrPr>
                    <m:maxDist m:val="1"/>
                    <m:ctrlPr>
                      <w:rPr>
                        <w:rFonts w:ascii="Cambria Math" w:hAnsi="Cambria Math"/>
                        <w:i/>
                        <w:color w:val="000000" w:themeColor="text1"/>
                        <w14:textFill>
                          <w14:solidFill>
                            <w14:schemeClr w14:val="tx1"/>
                          </w14:solidFill>
                        </w14:textFill>
                      </w:rPr>
                    </m:ctrlPr>
                  </m:eqArrPr>
                  <m:e>
                    <m:sSup>
                      <m:sSupPr>
                        <m:ctrlPr>
                          <w:rPr>
                            <w:rFonts w:ascii="Cambria Math" w:hAnsi="Cambria Math"/>
                          </w:rPr>
                        </m:ctrlPr>
                      </m:sSupPr>
                      <m:e>
                        <m:r>
                          <m:rPr/>
                          <w:rPr>
                            <w:rFonts w:ascii="Cambria Math" w:hAnsi="Cambria Math"/>
                          </w:rPr>
                          <m:t>c</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sSub>
                      <m:sSubPr>
                        <m:ctrlPr>
                          <w:rPr>
                            <w:rFonts w:ascii="Cambria Math" w:hAnsi="Cambria Math" w:eastAsia="宋体"/>
                            <w:kern w:val="2"/>
                          </w:rPr>
                        </m:ctrlPr>
                      </m:sSubPr>
                      <m:e>
                        <m:r>
                          <m:rPr>
                            <m:sty m:val="p"/>
                          </m:rPr>
                          <w:rPr>
                            <w:rFonts w:ascii="Cambria Math" w:hAnsi="Cambria Math"/>
                          </w:rPr>
                          <m:t>argm</m:t>
                        </m:r>
                        <m:r>
                          <m:rPr>
                            <m:sty m:val="p"/>
                          </m:rPr>
                          <w:rPr>
                            <w:rFonts w:hint="eastAsia" w:ascii="Cambria Math" w:hAnsi="Cambria Math"/>
                          </w:rPr>
                          <m:t>ax</m:t>
                        </m:r>
                        <m:ctrlPr>
                          <w:rPr>
                            <w:rFonts w:ascii="Cambria Math" w:hAnsi="Cambria Math" w:eastAsia="宋体"/>
                            <w:kern w:val="2"/>
                          </w:rPr>
                        </m:ctrlPr>
                      </m:e>
                      <m:sub>
                        <m:r>
                          <m:rPr/>
                          <w:rPr>
                            <w:rFonts w:ascii="Cambria Math" w:hAnsi="Cambria Math"/>
                          </w:rPr>
                          <m:t>c</m:t>
                        </m:r>
                        <m:r>
                          <m:rPr>
                            <m:sty m:val="p"/>
                            <m:scr m:val="script"/>
                          </m:rPr>
                          <w:rPr>
                            <w:rFonts w:ascii="Cambria Math" w:hAnsi="Cambria Math"/>
                          </w:rPr>
                          <m:t>∈C</m:t>
                        </m:r>
                        <m:ctrlPr>
                          <w:rPr>
                            <w:rFonts w:ascii="Cambria Math" w:hAnsi="Cambria Math" w:eastAsia="宋体"/>
                            <w:kern w:val="2"/>
                          </w:rPr>
                        </m:ctrlPr>
                      </m:sub>
                    </m:sSub>
                    <m:r>
                      <m:rPr/>
                      <w:rPr>
                        <w:rFonts w:ascii="Cambria Math" w:hAnsi="Cambria Math"/>
                      </w:rPr>
                      <m:t>V</m:t>
                    </m:r>
                    <m:d>
                      <m:dPr>
                        <m:ctrlPr>
                          <w:rPr>
                            <w:rFonts w:ascii="Cambria Math" w:hAnsi="Cambria Math"/>
                          </w:rPr>
                        </m:ctrlPr>
                      </m:dPr>
                      <m:e>
                        <m:r>
                          <m:rPr/>
                          <w:rPr>
                            <w:rFonts w:ascii="Cambria Math" w:hAnsi="Cambria Math"/>
                          </w:rPr>
                          <m:t>c</m:t>
                        </m:r>
                        <m:ctrlPr>
                          <w:rPr>
                            <w:rFonts w:ascii="Cambria Math" w:hAnsi="Cambria Math"/>
                          </w:rPr>
                        </m:ctrlPr>
                      </m:e>
                    </m:d>
                    <m:r>
                      <m:rPr>
                        <m:sty m:val="p"/>
                      </m:rPr>
                      <w:rPr>
                        <w:rFonts w:ascii="Cambria Math" w:hAnsi="Cambria Math"/>
                      </w:rPr>
                      <m:t>,  </m:t>
                    </m:r>
                    <m:r>
                      <m:rPr/>
                      <w:rPr>
                        <w:rFonts w:ascii="Cambria Math" w:hAnsi="Cambria Math"/>
                      </w:rPr>
                      <m:t>V</m:t>
                    </m:r>
                    <m:d>
                      <m:dPr>
                        <m:ctrlPr>
                          <w:rPr>
                            <w:rFonts w:ascii="Cambria Math" w:hAnsi="Cambria Math"/>
                          </w:rPr>
                        </m:ctrlPr>
                      </m:dPr>
                      <m:e>
                        <m:sSup>
                          <m:sSupPr>
                            <m:ctrlPr>
                              <w:rPr>
                                <w:rFonts w:ascii="Cambria Math" w:hAnsi="Cambria Math"/>
                              </w:rPr>
                            </m:ctrlPr>
                          </m:sSupPr>
                          <m:e>
                            <m:r>
                              <m:rPr/>
                              <w:rPr>
                                <w:rFonts w:ascii="Cambria Math" w:hAnsi="Cambria Math"/>
                              </w:rPr>
                              <m:t>c</m:t>
                            </m:r>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rPr>
                        </m:ctrlPr>
                      </m:e>
                    </m:d>
                    <m:r>
                      <m:rPr>
                        <m:sty m:val="p"/>
                      </m:rPr>
                      <w:rPr>
                        <w:rFonts w:ascii="Cambria Math" w:hAnsi="Cambria Math"/>
                      </w:rPr>
                      <m:t>≥</m:t>
                    </m:r>
                    <m:r>
                      <m:rPr/>
                      <w:rPr>
                        <w:rFonts w:ascii="Cambria Math" w:hAnsi="Cambria Math"/>
                      </w:rPr>
                      <m:t>θ</m:t>
                    </m:r>
                    <m:nary>
                      <m:naryPr>
                        <m:chr m:val="∑"/>
                        <m:limLoc m:val="subSup"/>
                        <m:supHide m:val="1"/>
                        <m:ctrlPr>
                          <w:rPr>
                            <w:rFonts w:ascii="Cambria Math" w:hAnsi="Cambria Math" w:eastAsia="宋体"/>
                            <w:color w:val="000000" w:themeColor="text1"/>
                            <w:kern w:val="2"/>
                            <w14:textFill>
                              <w14:solidFill>
                                <w14:schemeClr w14:val="tx1"/>
                              </w14:solidFill>
                            </w14:textFill>
                          </w:rPr>
                        </m:ctrlPr>
                      </m:naryPr>
                      <m:sub>
                        <m:r>
                          <m:rPr/>
                          <w:rPr>
                            <w:rFonts w:ascii="Cambria Math" w:hAnsi="Cambria Math"/>
                            <w:color w:val="000000" w:themeColor="text1"/>
                            <w14:textFill>
                              <w14:solidFill>
                                <w14:schemeClr w14:val="tx1"/>
                              </w14:solidFill>
                            </w14:textFill>
                          </w:rPr>
                          <m:t>k</m:t>
                        </m:r>
                        <m:r>
                          <m:rPr>
                            <m:sty m:val="p"/>
                            <m:scr m:val="script"/>
                          </m:rPr>
                          <w:rPr>
                            <w:rFonts w:ascii="Cambria Math" w:hAnsi="Cambria Math"/>
                            <w:color w:val="000000" w:themeColor="text1"/>
                            <w14:textFill>
                              <w14:solidFill>
                                <w14:schemeClr w14:val="tx1"/>
                              </w14:solidFill>
                            </w14:textFill>
                          </w:rPr>
                          <m:t>∈N</m:t>
                        </m:r>
                        <m:ctrlPr>
                          <w:rPr>
                            <w:rFonts w:ascii="Cambria Math" w:hAnsi="Cambria Math" w:eastAsia="宋体"/>
                            <w:color w:val="000000" w:themeColor="text1"/>
                            <w:kern w:val="2"/>
                            <w14:textFill>
                              <w14:solidFill>
                                <w14:schemeClr w14:val="tx1"/>
                              </w14:solidFill>
                            </w14:textFill>
                          </w:rPr>
                        </m:ctrlPr>
                      </m:sub>
                      <m:sup>
                        <m:ctrlPr>
                          <w:rPr>
                            <w:rFonts w:ascii="Cambria Math" w:hAnsi="Cambria Math" w:eastAsia="宋体"/>
                            <w:color w:val="000000" w:themeColor="text1"/>
                            <w:kern w:val="2"/>
                            <w14:textFill>
                              <w14:solidFill>
                                <w14:schemeClr w14:val="tx1"/>
                              </w14:solidFill>
                            </w14:textFill>
                          </w:rPr>
                        </m:ctrlPr>
                      </m:sup>
                      <m:e>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k</m:t>
                            </m:r>
                            <m:ctrlPr>
                              <w:rPr>
                                <w:rFonts w:ascii="Cambria Math" w:hAnsi="Cambria Math"/>
                                <w:color w:val="000000" w:themeColor="text1"/>
                                <w14:textFill>
                                  <w14:solidFill>
                                    <w14:schemeClr w14:val="tx1"/>
                                  </w14:solidFill>
                                </w14:textFill>
                              </w:rPr>
                            </m:ctrlPr>
                          </m:sub>
                        </m:sSub>
                        <m:ctrlPr>
                          <w:rPr>
                            <w:rFonts w:ascii="Cambria Math" w:hAnsi="Cambria Math" w:eastAsia="宋体"/>
                            <w:color w:val="000000" w:themeColor="text1"/>
                            <w:kern w:val="2"/>
                            <w14:textFill>
                              <w14:solidFill>
                                <w14:schemeClr w14:val="tx1"/>
                              </w14:solidFill>
                            </w14:textFill>
                          </w:rPr>
                        </m:ctrlPr>
                      </m:e>
                    </m:nary>
                    <m:r>
                      <m:rPr/>
                      <w:rPr>
                        <w:rFonts w:ascii="Cambria Math" w:hAnsi="Cambria Math"/>
                        <w:color w:val="000000" w:themeColor="text1"/>
                        <w14:textFill>
                          <w14:solidFill>
                            <w14:schemeClr w14:val="tx1"/>
                          </w14:solidFill>
                        </w14:textFill>
                      </w:rPr>
                      <m:t xml:space="preserve"> </m:t>
                    </m:r>
                    <m:r>
                      <m:rPr/>
                      <w:rPr>
                        <w:rFonts w:ascii="Cambria Math" w:hAnsi="Cambria Math"/>
                      </w:rPr>
                      <m: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5</m:t>
                        </m:r>
                        <m:ctrlPr>
                          <w:rPr>
                            <w:rFonts w:ascii="Cambria Math" w:hAnsi="Cambria Math"/>
                            <w:i/>
                            <w:color w:val="000000" w:themeColor="text1"/>
                            <w14:textFill>
                              <w14:solidFill>
                                <w14:schemeClr w14:val="tx1"/>
                              </w14:solidFill>
                            </w14:textFill>
                          </w:rPr>
                        </m:ctrlPr>
                      </m:e>
                    </m:d>
                    <m:ctrlPr>
                      <w:rPr>
                        <w:rFonts w:ascii="Cambria Math" w:hAnsi="Cambria Math"/>
                        <w:i/>
                      </w:rPr>
                    </m:ctrlPr>
                  </m:e>
                </m:eqArr>
              </m:oMath>
            </m:oMathPara>
          </w:p>
          <w:p w14:paraId="6F5030BB">
            <w:pPr>
              <w:widowControl w:val="0"/>
              <w:wordWrap w:val="0"/>
              <w:autoSpaceDE w:val="0"/>
              <w:autoSpaceDN w:val="0"/>
              <w:spacing w:line="480" w:lineRule="exact"/>
              <w:jc w:val="both"/>
            </w:pPr>
            <w:r>
              <w:t xml:space="preserve">其中 </w:t>
            </w:r>
            <m:oMath>
              <m:r>
                <m:rPr/>
                <w:rPr>
                  <w:rFonts w:ascii="Cambria Math" w:hAnsi="Cambria Math"/>
                </w:rPr>
                <m:t>θ</m:t>
              </m:r>
              <m:r>
                <m:rPr>
                  <m:sty m:val="p"/>
                </m:rPr>
                <w:rPr>
                  <w:rFonts w:ascii="Cambria Math" w:hAnsi="Cambria Math"/>
                </w:rPr>
                <m:t>∈(0,1]</m:t>
              </m:r>
            </m:oMath>
            <w:r>
              <w:t xml:space="preserve"> 为共识门限，用于控制需要达到的加权多数比例。随后，各预言机节点对 </w:t>
            </w:r>
            <m:oMath>
              <m:sSup>
                <m:sSupPr>
                  <m:ctrlPr>
                    <w:rPr>
                      <w:rFonts w:ascii="Cambria Math" w:hAnsi="Cambria Math"/>
                    </w:rPr>
                  </m:ctrlPr>
                </m:sSupPr>
                <m:e>
                  <m:r>
                    <m:rPr/>
                    <w:rPr>
                      <w:rFonts w:ascii="Cambria Math" w:hAnsi="Cambria Math"/>
                    </w:rPr>
                    <m:t>c</m:t>
                  </m:r>
                  <m:ctrlPr>
                    <w:rPr>
                      <w:rFonts w:ascii="Cambria Math" w:hAnsi="Cambria Math"/>
                    </w:rPr>
                  </m:ctrlPr>
                </m:e>
                <m:sup>
                  <m:r>
                    <m:rPr>
                      <m:sty m:val="p"/>
                    </m:rPr>
                    <w:rPr>
                      <w:rFonts w:ascii="Cambria Math" w:hAnsi="Cambria Math"/>
                    </w:rPr>
                    <m:t>⋆</m:t>
                  </m:r>
                  <m:ctrlPr>
                    <w:rPr>
                      <w:rFonts w:ascii="Cambria Math" w:hAnsi="Cambria Math"/>
                    </w:rPr>
                  </m:ctrlPr>
                </m:sup>
              </m:sSup>
            </m:oMath>
            <w:r>
              <w:t xml:space="preserve"> 对应的语义结果 </w:t>
            </w:r>
            <m:oMath>
              <m:sSup>
                <m:sSupPr>
                  <m:ctrlPr>
                    <w:rPr>
                      <w:rFonts w:ascii="Cambria Math" w:hAnsi="Cambria Math"/>
                    </w:rPr>
                  </m:ctrlPr>
                </m:sSupPr>
                <m:e>
                  <m:r>
                    <m:rPr/>
                    <w:rPr>
                      <w:rFonts w:ascii="Cambria Math" w:hAnsi="Cambria Math"/>
                    </w:rPr>
                    <m:t>R</m:t>
                  </m:r>
                  <m:ctrlPr>
                    <w:rPr>
                      <w:rFonts w:ascii="Cambria Math" w:hAnsi="Cambria Math"/>
                    </w:rPr>
                  </m:ctrlPr>
                </m:e>
                <m:sup>
                  <m:r>
                    <m:rPr>
                      <m:sty m:val="p"/>
                    </m:rPr>
                    <w:rPr>
                      <w:rFonts w:ascii="Cambria Math" w:hAnsi="Cambria Math"/>
                    </w:rPr>
                    <m:t>⋆</m:t>
                  </m:r>
                  <m:ctrlPr>
                    <w:rPr>
                      <w:rFonts w:ascii="Cambria Math" w:hAnsi="Cambria Math"/>
                    </w:rPr>
                  </m:ctrlPr>
                </m:sup>
              </m:sSup>
            </m:oMath>
            <w:r>
              <w:t xml:space="preserve"> 与哈希</w:t>
            </w:r>
            <w:r>
              <w:rPr>
                <w:rFonts w:hint="eastAsia"/>
              </w:rPr>
              <w:t>证明</w:t>
            </w:r>
            <w:r>
              <w:t xml:space="preserve"> </w:t>
            </w:r>
            <m:oMath>
              <m:sSup>
                <m:sSupPr>
                  <m:ctrlPr>
                    <w:rPr>
                      <w:rFonts w:ascii="Cambria Math" w:hAnsi="Cambria Math"/>
                    </w:rPr>
                  </m:ctrlPr>
                </m:sSupPr>
                <m:e>
                  <m:r>
                    <m:rPr/>
                    <w:rPr>
                      <w:rFonts w:ascii="Cambria Math" w:hAnsi="Cambria Math"/>
                    </w:rPr>
                    <m:t>h</m:t>
                  </m:r>
                  <m:ctrlPr>
                    <w:rPr>
                      <w:rFonts w:ascii="Cambria Math" w:hAnsi="Cambria Math"/>
                    </w:rPr>
                  </m:ctrlPr>
                </m:e>
                <m:sup>
                  <m:r>
                    <m:rPr>
                      <m:sty m:val="p"/>
                    </m:rPr>
                    <w:rPr>
                      <w:rFonts w:ascii="Cambria Math" w:hAnsi="Cambria Math"/>
                    </w:rPr>
                    <m:t>⋆</m:t>
                  </m:r>
                  <m:ctrlPr>
                    <w:rPr>
                      <w:rFonts w:ascii="Cambria Math" w:hAnsi="Cambria Math"/>
                    </w:rPr>
                  </m:ctrlPr>
                </m:sup>
              </m:sSup>
            </m:oMath>
            <w:r>
              <w:t xml:space="preserve"> 进行本地一致性校验，并在校验通过后生成节点签名 </w:t>
            </w: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nor/>
                      <m:sty m:val="p"/>
                    </m:rPr>
                    <m:t>Sign</m:t>
                  </m:r>
                  <m:ctrlPr>
                    <w:rPr>
                      <w:rFonts w:ascii="Cambria Math" w:hAnsi="Cambria Math"/>
                    </w:rPr>
                  </m:ctrlPr>
                </m:e>
                <m:sub>
                  <m:r>
                    <m:rPr/>
                    <w:rPr>
                      <w:rFonts w:ascii="Cambria Math" w:hAnsi="Cambria Math"/>
                    </w:rPr>
                    <m:t>k</m:t>
                  </m:r>
                  <m:ctrlPr>
                    <w:rPr>
                      <w:rFonts w:ascii="Cambria Math" w:hAnsi="Cambria Math"/>
                    </w:rPr>
                  </m:ctrlPr>
                </m:sub>
              </m:sSub>
              <m:d>
                <m:dPr>
                  <m:ctrlPr>
                    <w:rPr>
                      <w:rFonts w:ascii="Cambria Math" w:hAnsi="Cambria Math"/>
                    </w:rPr>
                  </m:ctrlPr>
                </m:dPr>
                <m:e>
                  <m:sSup>
                    <m:sSupPr>
                      <m:ctrlPr>
                        <w:rPr>
                          <w:rFonts w:ascii="Cambria Math" w:hAnsi="Cambria Math"/>
                        </w:rPr>
                      </m:ctrlPr>
                    </m:sSupPr>
                    <m:e>
                      <m:r>
                        <m:rPr/>
                        <w:rPr>
                          <w:rFonts w:ascii="Cambria Math" w:hAnsi="Cambria Math"/>
                        </w:rPr>
                        <m:t>h</m:t>
                      </m:r>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rPr>
                  </m:ctrlPr>
                </m:e>
              </m:d>
            </m:oMath>
            <w:r>
              <w:t xml:space="preserve">，最终形成多节点语义共识证明集合 </w:t>
            </w:r>
            <m:oMath>
              <m:sSub>
                <m:sSubPr>
                  <m:ctrlPr>
                    <w:rPr>
                      <w:rFonts w:ascii="Cambria Math" w:hAnsi="Cambria Math" w:eastAsia="宋体"/>
                      <w:kern w:val="2"/>
                    </w:rPr>
                  </m:ctrlPr>
                </m:sSubPr>
                <m:e>
                  <m:d>
                    <m:dPr>
                      <m:begChr m:val="{"/>
                      <m:endChr m:val="}"/>
                      <m:ctrlPr>
                        <w:rPr>
                          <w:rFonts w:ascii="Cambria Math" w:hAnsi="Cambria Math" w:eastAsia="宋体"/>
                          <w:kern w:val="2"/>
                        </w:rPr>
                      </m:ctrlPr>
                    </m:dPr>
                    <m:e>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eastAsia="宋体"/>
                          <w:kern w:val="2"/>
                        </w:rPr>
                      </m:ctrlPr>
                    </m:e>
                  </m:d>
                  <m:ctrlPr>
                    <w:rPr>
                      <w:rFonts w:ascii="Cambria Math" w:hAnsi="Cambria Math" w:eastAsia="宋体"/>
                      <w:kern w:val="2"/>
                    </w:rPr>
                  </m:ctrlPr>
                </m:e>
                <m:sub>
                  <m:r>
                    <m:rPr/>
                    <w:rPr>
                      <w:rFonts w:ascii="Cambria Math" w:hAnsi="Cambria Math"/>
                    </w:rPr>
                    <m:t>k</m:t>
                  </m:r>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N</m:t>
                      </m:r>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eastAsia="宋体"/>
                      <w:kern w:val="2"/>
                    </w:rPr>
                  </m:ctrlPr>
                </m:sub>
              </m:sSub>
            </m:oMath>
            <w:r>
              <w:t xml:space="preserve">，其中 </w:t>
            </w:r>
            <m:oMath>
              <m:sSup>
                <m:sSupPr>
                  <m:ctrlPr>
                    <w:rPr>
                      <w:rFonts w:ascii="Cambria Math" w:hAnsi="Cambria Math"/>
                    </w:rPr>
                  </m:ctrlPr>
                </m:sSupPr>
                <m:e>
                  <m:r>
                    <m:rPr>
                      <m:sty m:val="p"/>
                      <m:scr m:val="script"/>
                    </m:rPr>
                    <w:rPr>
                      <w:rFonts w:ascii="Cambria Math" w:hAnsi="Cambria Math"/>
                    </w:rPr>
                    <m:t>N</m:t>
                  </m:r>
                  <m:ctrlPr>
                    <w:rPr>
                      <w:rFonts w:ascii="Cambria Math" w:hAnsi="Cambria Math"/>
                    </w:rPr>
                  </m:ctrlPr>
                </m:e>
                <m:sup>
                  <m:r>
                    <m:rPr>
                      <m:sty m:val="p"/>
                    </m:rPr>
                    <w:rPr>
                      <w:rFonts w:ascii="Cambria Math" w:hAnsi="Cambria Math"/>
                    </w:rPr>
                    <m:t>⋆</m:t>
                  </m:r>
                  <m:ctrlPr>
                    <w:rPr>
                      <w:rFonts w:ascii="Cambria Math" w:hAnsi="Cambria Math"/>
                    </w:rPr>
                  </m:ctrlPr>
                </m:sup>
              </m:sSup>
              <m:r>
                <m:rPr>
                  <m:sty m:val="p"/>
                  <m:scr m:val="script"/>
                </m:rPr>
                <w:rPr>
                  <w:rFonts w:ascii="Cambria Math" w:hAnsi="Cambria Math"/>
                </w:rPr>
                <m:t>⊆N</m:t>
              </m:r>
            </m:oMath>
            <w:r>
              <w:t xml:space="preserve"> 为参与并同意该语义结果的节点子集。</w:t>
            </w:r>
          </w:p>
          <w:p w14:paraId="64B68B9B">
            <w:pPr>
              <w:spacing w:line="480" w:lineRule="exact"/>
              <w:rPr>
                <w:b/>
                <w:bCs/>
              </w:rPr>
            </w:pPr>
            <w:r>
              <w:rPr>
                <w:rFonts w:hint="eastAsia"/>
                <w:b/>
                <w:bCs/>
              </w:rPr>
              <w:t>（2）链上智能合约轻量语义验证协议</w:t>
            </w:r>
          </w:p>
          <w:p w14:paraId="7BAE3C5D">
            <w:pPr>
              <w:widowControl w:val="0"/>
              <w:wordWrap w:val="0"/>
              <w:autoSpaceDE w:val="0"/>
              <w:autoSpaceDN w:val="0"/>
              <w:spacing w:line="480" w:lineRule="exact"/>
              <w:jc w:val="both"/>
            </w:pPr>
            <w:r>
              <w:rPr>
                <w:rFonts w:hint="eastAsia"/>
              </w:rPr>
              <w:t>区块链智能合约作为执行终点，并不具备重跑Agent推理过程、检查语义向量是否真实来源于原始文本的能力，需要在链下预言机节点语义广播投票协议的提出上验证链下语义推理的正确性。因此，在链上合约环节，项目拟设计链上智能合约轻量语义验证协议。</w:t>
            </w:r>
            <w:r>
              <w:t xml:space="preserve">设最终语义答案的语义向量为 </w:t>
            </w:r>
            <m:oMath>
              <m:sSup>
                <m:sSupPr>
                  <m:ctrlPr>
                    <w:rPr>
                      <w:rFonts w:ascii="Cambria Math" w:hAnsi="Cambria Math"/>
                    </w:rPr>
                  </m:ctrlPr>
                </m:sSupPr>
                <m:e>
                  <m:r>
                    <m:rPr>
                      <m:sty m:val="b"/>
                    </m:rPr>
                    <w:rPr>
                      <w:rFonts w:ascii="Cambria Math" w:hAnsi="Cambria Math"/>
                    </w:rPr>
                    <m:t>e</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m:nor/>
                      <m:sty m:val="p"/>
                    </m:rPr>
                    <m:t>emb</m:t>
                  </m:r>
                  <m:ctrlPr>
                    <w:rPr>
                      <w:rFonts w:ascii="Cambria Math" w:hAnsi="Cambria Math"/>
                    </w:rPr>
                  </m:ctrlPr>
                </m:sub>
              </m:sSub>
              <m:d>
                <m:dPr>
                  <m:ctrlPr>
                    <w:rPr>
                      <w:rFonts w:ascii="Cambria Math" w:hAnsi="Cambria Math"/>
                    </w:rPr>
                  </m:ctrlPr>
                </m:dPr>
                <m:e>
                  <m:sSup>
                    <m:sSupPr>
                      <m:ctrlPr>
                        <w:rPr>
                          <w:rFonts w:ascii="Cambria Math" w:hAnsi="Cambria Math"/>
                        </w:rPr>
                      </m:ctrlPr>
                    </m:sSupPr>
                    <m:e>
                      <m:r>
                        <m:rPr/>
                        <w:rPr>
                          <w:rFonts w:ascii="Cambria Math" w:hAnsi="Cambria Math"/>
                        </w:rPr>
                        <m:t>R</m:t>
                      </m:r>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rPr>
                  </m:ctrlPr>
                </m:e>
              </m:d>
            </m:oMath>
            <w:r>
              <w:t xml:space="preserve">，则链下节点基于抗碰撞哈希函数 </w:t>
            </w:r>
            <m:oMath>
              <m:r>
                <m:rPr/>
                <w:rPr>
                  <w:rFonts w:ascii="Cambria Math" w:hAnsi="Cambria Math"/>
                </w:rPr>
                <m:t>H</m:t>
              </m:r>
              <m:d>
                <m:dPr>
                  <m:ctrlPr>
                    <w:rPr>
                      <w:rFonts w:ascii="Cambria Math" w:hAnsi="Cambria Math"/>
                    </w:rPr>
                  </m:ctrlPr>
                </m:dPr>
                <m:e>
                  <m:r>
                    <m:rPr>
                      <m:sty m:val="p"/>
                    </m:rPr>
                    <w:rPr>
                      <w:rFonts w:ascii="Cambria Math" w:hAnsi="Cambria Math"/>
                    </w:rPr>
                    <m:t>⋅</m:t>
                  </m:r>
                  <m:ctrlPr>
                    <w:rPr>
                      <w:rFonts w:ascii="Cambria Math" w:hAnsi="Cambria Math"/>
                    </w:rPr>
                  </m:ctrlPr>
                </m:e>
              </m:d>
            </m:oMath>
            <w:r>
              <w:t xml:space="preserve"> 构造语义</w:t>
            </w:r>
            <w:r>
              <w:rPr>
                <w:rFonts w:hint="eastAsia"/>
              </w:rPr>
              <w:t>证明</w:t>
            </w:r>
          </w:p>
          <w:p w14:paraId="664EC34A">
            <w:pPr>
              <w:spacing w:line="480" w:lineRule="exact"/>
            </w:pPr>
            <m:oMathPara>
              <m:oMathParaPr>
                <m:jc m:val="center"/>
              </m:oMathParaPr>
              <m:oMath>
                <m:eqArr>
                  <m:eqArrPr>
                    <m:maxDist m:val="1"/>
                    <m:ctrlPr>
                      <w:rPr>
                        <w:rFonts w:ascii="Cambria Math" w:hAnsi="Cambria Math"/>
                        <w:i/>
                      </w:rPr>
                    </m:ctrlPr>
                  </m:eqArrPr>
                  <m:e>
                    <m:sSup>
                      <m:sSupPr>
                        <m:ctrlPr>
                          <w:rPr>
                            <w:rFonts w:ascii="Cambria Math" w:hAnsi="Cambria Math"/>
                          </w:rPr>
                        </m:ctrlPr>
                      </m:sSupPr>
                      <m:e>
                        <m:r>
                          <m:rPr/>
                          <w:rPr>
                            <w:rFonts w:ascii="Cambria Math" w:hAnsi="Cambria Math"/>
                          </w:rPr>
                          <m:t>h</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r>
                      <m:rPr/>
                      <w:rPr>
                        <w:rFonts w:ascii="Cambria Math" w:hAnsi="Cambria Math"/>
                      </w:rPr>
                      <m:t>H</m:t>
                    </m:r>
                    <m:d>
                      <m:dPr>
                        <m:ctrlPr>
                          <w:rPr>
                            <w:rFonts w:ascii="Cambria Math" w:hAnsi="Cambria Math"/>
                          </w:rPr>
                        </m:ctrlPr>
                      </m:dPr>
                      <m:e>
                        <m:sSup>
                          <m:sSupPr>
                            <m:ctrlPr>
                              <w:rPr>
                                <w:rFonts w:ascii="Cambria Math" w:hAnsi="Cambria Math"/>
                              </w:rPr>
                            </m:ctrlPr>
                          </m:sSupPr>
                          <m:e>
                            <m:r>
                              <m:rPr/>
                              <w:rPr>
                                <w:rFonts w:ascii="Cambria Math" w:hAnsi="Cambria Math"/>
                              </w:rPr>
                              <m:t>R</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b"/>
                              </m:rPr>
                              <w:rPr>
                                <w:rFonts w:ascii="Cambria Math" w:hAnsi="Cambria Math"/>
                              </w:rPr>
                              <m:t>e</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r>
                          <m:rPr/>
                          <w:rPr>
                            <w:rFonts w:ascii="Cambria Math" w:hAnsi="Cambria Math"/>
                          </w:rPr>
                          <m:t>q</m:t>
                        </m:r>
                        <m:r>
                          <m:rPr>
                            <m:sty m:val="p"/>
                          </m:rPr>
                          <w:rPr>
                            <w:rFonts w:ascii="Cambria Math" w:hAnsi="Cambria Math"/>
                          </w:rPr>
                          <m:t>,</m:t>
                        </m:r>
                        <m:r>
                          <m:rPr/>
                          <w:rPr>
                            <w:rFonts w:ascii="Cambria Math" w:hAnsi="Cambria Math"/>
                          </w:rPr>
                          <m:t>τ</m:t>
                        </m:r>
                        <m:ctrlPr>
                          <w:rPr>
                            <w:rFonts w:ascii="Cambria Math" w:hAnsi="Cambria Math"/>
                          </w:rPr>
                        </m:ctrlPr>
                      </m:e>
                    </m:d>
                    <m:r>
                      <m:rPr>
                        <m:sty m:val="p"/>
                      </m:rPr>
                      <w:rPr>
                        <w:rFonts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6</m:t>
                        </m:r>
                        <m:ctrlPr>
                          <w:rPr>
                            <w:rFonts w:ascii="Cambria Math" w:hAnsi="Cambria Math"/>
                            <w:i/>
                          </w:rPr>
                        </m:ctrlPr>
                      </m:e>
                    </m:d>
                    <m:ctrlPr>
                      <w:rPr>
                        <w:rFonts w:ascii="Cambria Math" w:hAnsi="Cambria Math"/>
                        <w:i/>
                      </w:rPr>
                    </m:ctrlPr>
                  </m:e>
                </m:eqArr>
              </m:oMath>
            </m:oMathPara>
          </w:p>
          <w:p w14:paraId="76A6EE15">
            <w:pPr>
              <w:widowControl w:val="0"/>
              <w:wordWrap w:val="0"/>
              <w:autoSpaceDE w:val="0"/>
              <w:autoSpaceDN w:val="0"/>
              <w:spacing w:line="480" w:lineRule="exact"/>
              <w:jc w:val="both"/>
            </w:pPr>
            <w:r>
              <w:t>其中</w:t>
            </w:r>
            <m:oMath>
              <m:r>
                <m:rPr/>
                <w:rPr>
                  <w:rFonts w:ascii="Cambria Math" w:hAnsi="Cambria Math"/>
                </w:rPr>
                <m:t>τ</m:t>
              </m:r>
            </m:oMath>
            <w:r>
              <w:t xml:space="preserve"> 为时间戳，保证</w:t>
            </w:r>
            <w:r>
              <w:rPr>
                <w:rFonts w:hint="eastAsia"/>
              </w:rPr>
              <w:t>证明</w:t>
            </w:r>
            <w:r>
              <w:t xml:space="preserve">不可猜测且不可重放。随后，每个在投票阶段确认 </w:t>
            </w:r>
            <m:oMath>
              <m:sSup>
                <m:sSupPr>
                  <m:ctrlPr>
                    <w:rPr>
                      <w:rFonts w:ascii="Cambria Math" w:hAnsi="Cambria Math"/>
                    </w:rPr>
                  </m:ctrlPr>
                </m:sSupPr>
                <m:e>
                  <m:r>
                    <m:rPr/>
                    <w:rPr>
                      <w:rFonts w:ascii="Cambria Math" w:hAnsi="Cambria Math"/>
                    </w:rPr>
                    <m:t>R</m:t>
                  </m:r>
                  <m:ctrlPr>
                    <w:rPr>
                      <w:rFonts w:ascii="Cambria Math" w:hAnsi="Cambria Math"/>
                    </w:rPr>
                  </m:ctrlPr>
                </m:e>
                <m:sup>
                  <m:r>
                    <m:rPr>
                      <m:sty m:val="p"/>
                    </m:rPr>
                    <w:rPr>
                      <w:rFonts w:ascii="Cambria Math" w:hAnsi="Cambria Math"/>
                    </w:rPr>
                    <m:t>⋆</m:t>
                  </m:r>
                  <m:ctrlPr>
                    <w:rPr>
                      <w:rFonts w:ascii="Cambria Math" w:hAnsi="Cambria Math"/>
                    </w:rPr>
                  </m:ctrlPr>
                </m:sup>
              </m:sSup>
            </m:oMath>
            <w:r>
              <w:t xml:space="preserve"> 的节点 </w:t>
            </w:r>
            <m:oMath>
              <m:r>
                <m:rPr/>
                <w:rPr>
                  <w:rFonts w:ascii="Cambria Math" w:hAnsi="Cambria Math"/>
                </w:rPr>
                <m:t>k</m:t>
              </m:r>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N</m:t>
                  </m:r>
                  <m:ctrlPr>
                    <w:rPr>
                      <w:rFonts w:ascii="Cambria Math" w:hAnsi="Cambria Math"/>
                    </w:rPr>
                  </m:ctrlPr>
                </m:e>
                <m:sup>
                  <m:r>
                    <m:rPr>
                      <m:sty m:val="p"/>
                    </m:rPr>
                    <w:rPr>
                      <w:rFonts w:ascii="Cambria Math" w:hAnsi="Cambria Math"/>
                    </w:rPr>
                    <m:t>⋆</m:t>
                  </m:r>
                  <m:ctrlPr>
                    <w:rPr>
                      <w:rFonts w:ascii="Cambria Math" w:hAnsi="Cambria Math"/>
                    </w:rPr>
                  </m:ctrlPr>
                </m:sup>
              </m:sSup>
            </m:oMath>
            <w:r>
              <w:t xml:space="preserve"> 生成本地签名</w:t>
            </w:r>
          </w:p>
          <w:p w14:paraId="7D0893A9">
            <w:pPr>
              <w:spacing w:line="480" w:lineRule="exact"/>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nor/>
                            <m:sty m:val="p"/>
                          </m:rPr>
                          <m:t>Sign</m:t>
                        </m:r>
                        <m:ctrlPr>
                          <w:rPr>
                            <w:rFonts w:ascii="Cambria Math" w:hAnsi="Cambria Math"/>
                          </w:rPr>
                        </m:ctrlPr>
                      </m:e>
                      <m:sub>
                        <m:r>
                          <m:rPr/>
                          <w:rPr>
                            <w:rFonts w:ascii="Cambria Math" w:hAnsi="Cambria Math"/>
                          </w:rPr>
                          <m:t>k</m:t>
                        </m:r>
                        <m:ctrlPr>
                          <w:rPr>
                            <w:rFonts w:ascii="Cambria Math" w:hAnsi="Cambria Math"/>
                          </w:rPr>
                        </m:ctrlPr>
                      </m:sub>
                    </m:sSub>
                    <m:d>
                      <m:dPr>
                        <m:ctrlPr>
                          <w:rPr>
                            <w:rFonts w:ascii="Cambria Math" w:hAnsi="Cambria Math"/>
                          </w:rPr>
                        </m:ctrlPr>
                      </m:dPr>
                      <m:e>
                        <m:sSup>
                          <m:sSupPr>
                            <m:ctrlPr>
                              <w:rPr>
                                <w:rFonts w:ascii="Cambria Math" w:hAnsi="Cambria Math"/>
                              </w:rPr>
                            </m:ctrlPr>
                          </m:sSupPr>
                          <m:e>
                            <m:r>
                              <m:rPr/>
                              <w:rPr>
                                <w:rFonts w:ascii="Cambria Math" w:hAnsi="Cambria Math"/>
                              </w:rPr>
                              <m:t>h</m:t>
                            </m:r>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rPr>
                        </m:ctrlPr>
                      </m:e>
                    </m:d>
                    <m:r>
                      <m:rPr>
                        <m:sty m:val="p"/>
                      </m:rPr>
                      <w:rPr>
                        <w:rFonts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7</m:t>
                        </m:r>
                        <m:ctrlPr>
                          <w:rPr>
                            <w:rFonts w:ascii="Cambria Math" w:hAnsi="Cambria Math"/>
                            <w:i/>
                          </w:rPr>
                        </m:ctrlPr>
                      </m:e>
                    </m:d>
                    <m:ctrlPr>
                      <w:rPr>
                        <w:rFonts w:ascii="Cambria Math" w:hAnsi="Cambria Math"/>
                        <w:i/>
                      </w:rPr>
                    </m:ctrlPr>
                  </m:e>
                </m:eqArr>
              </m:oMath>
            </m:oMathPara>
          </w:p>
          <w:p w14:paraId="4D15BA4C">
            <w:pPr>
              <w:widowControl w:val="0"/>
              <w:wordWrap w:val="0"/>
              <w:autoSpaceDE w:val="0"/>
              <w:autoSpaceDN w:val="0"/>
              <w:spacing w:line="480" w:lineRule="exact"/>
              <w:jc w:val="both"/>
            </w:pPr>
            <w:r>
              <w:t>并将签名返回给聚合者。为了形成可在链上进行轻量验证的统一证明，采用基于阈值的签名聚合机制，将所有签名整合为一个可验证的多节点语义共识签名</w:t>
            </w:r>
          </w:p>
          <w:p w14:paraId="5598D1D8">
            <w:pPr>
              <w:spacing w:line="480" w:lineRule="exact"/>
            </w:pPr>
            <m:oMathPara>
              <m:oMathParaPr>
                <m:jc m:val="center"/>
              </m:oMathParaPr>
              <m:oMath>
                <m:eqArr>
                  <m:eqArrPr>
                    <m:maxDist m:val="1"/>
                    <m:ctrlPr>
                      <w:rPr>
                        <w:rFonts w:ascii="Cambria Math" w:hAnsi="Cambria Math"/>
                        <w:i/>
                      </w:rPr>
                    </m:ctrlPr>
                  </m:eqArrPr>
                  <m:e>
                    <m:sSup>
                      <m:sSupPr>
                        <m:ctrlPr>
                          <w:rPr>
                            <w:rFonts w:ascii="Cambria Math" w:hAnsi="Cambria Math"/>
                          </w:rPr>
                        </m:ctrlPr>
                      </m:sSupPr>
                      <m:e>
                        <m:r>
                          <m:rPr/>
                          <w:rPr>
                            <w:rFonts w:ascii="Cambria Math" w:hAnsi="Cambria Math"/>
                          </w:rPr>
                          <m:t>σ</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r>
                      <m:rPr>
                        <m:nor/>
                        <m:sty m:val="p"/>
                      </m:rPr>
                      <m:t>Aggregate</m:t>
                    </m:r>
                    <m:d>
                      <m:dPr>
                        <m:ctrlPr>
                          <w:rPr>
                            <w:rFonts w:ascii="Cambria Math" w:hAnsi="Cambria Math"/>
                          </w:rPr>
                        </m:ctrlPr>
                      </m:dPr>
                      <m:e>
                        <m:sSub>
                          <m:sSubPr>
                            <m:ctrlPr>
                              <w:rPr>
                                <w:rFonts w:ascii="Cambria Math" w:hAnsi="Cambria Math" w:eastAsia="宋体"/>
                                <w:kern w:val="2"/>
                              </w:rPr>
                            </m:ctrlPr>
                          </m:sSubPr>
                          <m:e>
                            <m:d>
                              <m:dPr>
                                <m:begChr m:val="{"/>
                                <m:endChr m:val="}"/>
                                <m:ctrlPr>
                                  <w:rPr>
                                    <w:rFonts w:ascii="Cambria Math" w:hAnsi="Cambria Math" w:eastAsia="宋体"/>
                                    <w:kern w:val="2"/>
                                  </w:rPr>
                                </m:ctrlPr>
                              </m:dPr>
                              <m:e>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eastAsia="宋体"/>
                                    <w:kern w:val="2"/>
                                  </w:rPr>
                                </m:ctrlPr>
                              </m:e>
                            </m:d>
                            <m:ctrlPr>
                              <w:rPr>
                                <w:rFonts w:ascii="Cambria Math" w:hAnsi="Cambria Math" w:eastAsia="宋体"/>
                                <w:kern w:val="2"/>
                              </w:rPr>
                            </m:ctrlPr>
                          </m:e>
                          <m:sub>
                            <m:r>
                              <m:rPr/>
                              <w:rPr>
                                <w:rFonts w:ascii="Cambria Math" w:hAnsi="Cambria Math"/>
                              </w:rPr>
                              <m:t>k</m:t>
                            </m:r>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N</m:t>
                                </m:r>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eastAsia="宋体"/>
                                <w:kern w:val="2"/>
                              </w:rPr>
                            </m:ctrlPr>
                          </m:sub>
                        </m:sSub>
                        <m:ctrlPr>
                          <w:rPr>
                            <w:rFonts w:ascii="Cambria Math" w:hAnsi="Cambria Math"/>
                          </w:rPr>
                        </m:ctrlPr>
                      </m:e>
                    </m:d>
                    <m:r>
                      <m:rPr>
                        <m:sty m:val="p"/>
                      </m:rPr>
                      <w:rPr>
                        <w:rFonts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8</m:t>
                        </m:r>
                        <m:ctrlPr>
                          <w:rPr>
                            <w:rFonts w:ascii="Cambria Math" w:hAnsi="Cambria Math"/>
                            <w:i/>
                          </w:rPr>
                        </m:ctrlPr>
                      </m:e>
                    </m:d>
                    <m:ctrlPr>
                      <w:rPr>
                        <w:rFonts w:ascii="Cambria Math" w:hAnsi="Cambria Math"/>
                        <w:i/>
                      </w:rPr>
                    </m:ctrlPr>
                  </m:e>
                </m:eqArr>
              </m:oMath>
            </m:oMathPara>
          </w:p>
          <w:p w14:paraId="62B73C4F">
            <w:pPr>
              <w:widowControl w:val="0"/>
              <w:wordWrap w:val="0"/>
              <w:autoSpaceDE w:val="0"/>
              <w:autoSpaceDN w:val="0"/>
              <w:spacing w:line="480" w:lineRule="exact"/>
              <w:jc w:val="both"/>
            </w:pPr>
            <w:r>
              <w:t xml:space="preserve">其中 </w:t>
            </w:r>
            <m:oMath>
              <m:r>
                <m:rPr>
                  <m:nor/>
                  <m:sty m:val="p"/>
                </m:rPr>
                <m:t>Aggregate</m:t>
              </m:r>
              <m:d>
                <m:dPr>
                  <m:ctrlPr>
                    <w:rPr>
                      <w:rFonts w:ascii="Cambria Math" w:hAnsi="Cambria Math"/>
                    </w:rPr>
                  </m:ctrlPr>
                </m:dPr>
                <m:e>
                  <m:r>
                    <m:rPr>
                      <m:sty m:val="p"/>
                    </m:rPr>
                    <w:rPr>
                      <w:rFonts w:ascii="Cambria Math" w:hAnsi="Cambria Math"/>
                    </w:rPr>
                    <m:t>⋅</m:t>
                  </m:r>
                  <m:ctrlPr>
                    <w:rPr>
                      <w:rFonts w:ascii="Cambria Math" w:hAnsi="Cambria Math"/>
                    </w:rPr>
                  </m:ctrlPr>
                </m:e>
              </m:d>
            </m:oMath>
            <w:r>
              <w:t xml:space="preserve"> 表示可验证聚合算法。同时，节点集合 </w:t>
            </w:r>
            <m:oMath>
              <m:sSup>
                <m:sSupPr>
                  <m:ctrlPr>
                    <w:rPr>
                      <w:rFonts w:ascii="Cambria Math" w:hAnsi="Cambria Math"/>
                    </w:rPr>
                  </m:ctrlPr>
                </m:sSupPr>
                <m:e>
                  <m:r>
                    <m:rPr>
                      <m:sty m:val="p"/>
                      <m:scr m:val="script"/>
                    </m:rPr>
                    <w:rPr>
                      <w:rFonts w:ascii="Cambria Math" w:hAnsi="Cambria Math"/>
                    </w:rPr>
                    <m:t>N</m:t>
                  </m:r>
                  <m:ctrlPr>
                    <w:rPr>
                      <w:rFonts w:ascii="Cambria Math" w:hAnsi="Cambria Math"/>
                    </w:rPr>
                  </m:ctrlPr>
                </m:e>
                <m:sup>
                  <m:r>
                    <m:rPr>
                      <m:sty m:val="p"/>
                    </m:rPr>
                    <w:rPr>
                      <w:rFonts w:ascii="Cambria Math" w:hAnsi="Cambria Math"/>
                    </w:rPr>
                    <m:t>⋆</m:t>
                  </m:r>
                  <m:ctrlPr>
                    <w:rPr>
                      <w:rFonts w:ascii="Cambria Math" w:hAnsi="Cambria Math"/>
                    </w:rPr>
                  </m:ctrlPr>
                </m:sup>
              </m:sSup>
            </m:oMath>
            <w:r>
              <w:t xml:space="preserve"> 需要满足多数门限</w:t>
            </w:r>
          </w:p>
          <w:p w14:paraId="2A9191AB">
            <w:pPr>
              <w:spacing w:line="480" w:lineRule="exact"/>
            </w:pPr>
            <m:oMathPara>
              <m:oMathParaPr>
                <m:jc m:val="center"/>
              </m:oMathParaPr>
              <m:oMath>
                <m:eqArr>
                  <m:eqArrPr>
                    <m:maxDist m:val="1"/>
                    <m:ctrlPr>
                      <w:rPr>
                        <w:rFonts w:ascii="Cambria Math" w:hAnsi="Cambria Math"/>
                        <w:i/>
                      </w:rPr>
                    </m:ctrlPr>
                  </m:eqArrPr>
                  <m:e>
                    <m:nary>
                      <m:naryPr>
                        <m:chr m:val="∑"/>
                        <m:limLoc m:val="undOvr"/>
                        <m:supHide m:val="1"/>
                        <m:ctrlPr>
                          <w:rPr>
                            <w:rFonts w:ascii="Cambria Math" w:hAnsi="Cambria Math"/>
                          </w:rPr>
                        </m:ctrlPr>
                      </m:naryPr>
                      <m:sub>
                        <m:r>
                          <m:rPr/>
                          <w:rPr>
                            <w:rFonts w:ascii="Cambria Math" w:hAnsi="Cambria Math"/>
                          </w:rPr>
                          <m:t>k</m:t>
                        </m:r>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N</m:t>
                            </m:r>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rPr>
                        </m:ctrlPr>
                      </m:sub>
                      <m:sup>
                        <m:r>
                          <m:rPr>
                            <m:sty m:val="p"/>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θ</m:t>
                    </m:r>
                    <m:nary>
                      <m:naryPr>
                        <m:chr m:val="∑"/>
                        <m:limLoc m:val="undOvr"/>
                        <m:supHide m:val="1"/>
                        <m:ctrlPr>
                          <w:rPr>
                            <w:rFonts w:ascii="Cambria Math" w:hAnsi="Cambria Math"/>
                          </w:rPr>
                        </m:ctrlPr>
                      </m:naryPr>
                      <m:sub>
                        <m:r>
                          <m:rPr/>
                          <w:rPr>
                            <w:rFonts w:ascii="Cambria Math" w:hAnsi="Cambria Math"/>
                          </w:rPr>
                          <m:t>k</m:t>
                        </m:r>
                        <m:r>
                          <m:rPr>
                            <m:sty m:val="p"/>
                            <m:scr m:val="script"/>
                          </m:rPr>
                          <w:rPr>
                            <w:rFonts w:ascii="Cambria Math" w:hAnsi="Cambria Math"/>
                          </w:rPr>
                          <m:t>∈N</m:t>
                        </m:r>
                        <m:ctrlPr>
                          <w:rPr>
                            <w:rFonts w:ascii="Cambria Math" w:hAnsi="Cambria Math"/>
                          </w:rPr>
                        </m:ctrlPr>
                      </m:sub>
                      <m:sup>
                        <m:r>
                          <m:rPr>
                            <m:sty m:val="p"/>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9</m:t>
                        </m:r>
                        <m:ctrlPr>
                          <w:rPr>
                            <w:rFonts w:ascii="Cambria Math" w:hAnsi="Cambria Math"/>
                            <w:i/>
                          </w:rPr>
                        </m:ctrlPr>
                      </m:e>
                    </m:d>
                    <m:ctrlPr>
                      <w:rPr>
                        <w:rFonts w:ascii="Cambria Math" w:hAnsi="Cambria Math"/>
                        <w:i/>
                      </w:rPr>
                    </m:ctrlPr>
                  </m:e>
                </m:eqArr>
              </m:oMath>
            </m:oMathPara>
          </w:p>
          <w:p w14:paraId="2D8E2756">
            <w:pPr>
              <w:widowControl w:val="0"/>
              <w:wordWrap w:val="0"/>
              <w:autoSpaceDE w:val="0"/>
              <w:autoSpaceDN w:val="0"/>
              <w:spacing w:line="480" w:lineRule="exact"/>
              <w:jc w:val="both"/>
            </w:pPr>
            <w:r>
              <w:t xml:space="preserve">其中 </w:t>
            </w:r>
            <m:oMath>
              <m:r>
                <m:rPr/>
                <w:rPr>
                  <w:rFonts w:ascii="Cambria Math" w:hAnsi="Cambria Math"/>
                </w:rPr>
                <m:t>θ</m:t>
              </m:r>
              <m:r>
                <m:rPr>
                  <m:sty m:val="p"/>
                </m:rPr>
                <w:rPr>
                  <w:rFonts w:ascii="Cambria Math" w:hAnsi="Cambria Math"/>
                </w:rPr>
                <m:t>∈(0,1]</m:t>
              </m:r>
            </m:oMath>
            <w:r>
              <w:t xml:space="preserve"> 为链下语义共识参数，取 </w:t>
            </w:r>
            <m:oMath>
              <m:r>
                <m:rPr>
                  <m:sty m:val="p"/>
                </m:rPr>
                <w:rPr>
                  <w:rFonts w:ascii="Cambria Math" w:hAnsi="Cambria Math"/>
                </w:rPr>
                <m:t>2/3</m:t>
              </m:r>
            </m:oMath>
            <w:r>
              <w:t xml:space="preserve"> 或 </w:t>
            </w:r>
            <m:oMath>
              <m:r>
                <m:rPr>
                  <m:sty m:val="p"/>
                </m:rPr>
                <w:rPr>
                  <w:rFonts w:ascii="Cambria Math" w:hAnsi="Cambria Math"/>
                </w:rPr>
                <m:t>1/2</m:t>
              </m:r>
            </m:oMath>
            <w:r>
              <w:t>，表示必须有足够多的权重节点对最终语义解释达成一致。最终，链下语义证明由三元组构成</w:t>
            </w:r>
          </w:p>
          <w:p w14:paraId="4187DC65">
            <w:pPr>
              <w:spacing w:line="480" w:lineRule="exact"/>
            </w:pPr>
            <m:oMathPara>
              <m:oMathParaPr>
                <m:jc m:val="center"/>
              </m:oMathParaPr>
              <m:oMath>
                <m:eqArr>
                  <m:eqArrPr>
                    <m:maxDist m:val="1"/>
                    <m:ctrlPr>
                      <w:rPr>
                        <w:rFonts w:ascii="Cambria Math" w:hAnsi="Cambria Math"/>
                        <w:i/>
                      </w:rPr>
                    </m:ctrlPr>
                  </m:eqArrPr>
                  <m:e>
                    <m:r>
                      <m:rPr>
                        <m:nor/>
                        <m:sty m:val="p"/>
                      </m:rPr>
                      <m:t>PoSemaCommit</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w:rPr>
                                <w:rFonts w:ascii="Cambria Math" w:hAnsi="Cambria Math"/>
                              </w:rPr>
                              <m:t>R</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w:rPr>
                                <w:rFonts w:ascii="Cambria Math" w:hAnsi="Cambria Math"/>
                              </w:rPr>
                              <m:t>h</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w:rPr>
                                <w:rFonts w:ascii="Cambria Math" w:hAnsi="Cambria Math"/>
                              </w:rPr>
                              <m:t>σ</m:t>
                            </m:r>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rPr>
                        </m:ctrlPr>
                      </m:e>
                    </m:d>
                    <m:r>
                      <m:rPr/>
                      <w:rPr>
                        <w:rFonts w:ascii="Cambria Math" w:hAnsi="Cambria Math"/>
                      </w:rPr>
                      <m:t>,#</m:t>
                    </m:r>
                    <m:d>
                      <m:dPr>
                        <m:ctrlPr>
                          <w:rPr>
                            <w:rFonts w:ascii="Cambria Math" w:hAnsi="Cambria Math"/>
                            <w:i/>
                          </w:rPr>
                        </m:ctrlPr>
                      </m:dPr>
                      <m:e>
                        <m:r>
                          <m:rPr/>
                          <w:rPr>
                            <w:rFonts w:ascii="Cambria Math" w:hAnsi="Cambria Math"/>
                          </w:rPr>
                          <m:t>10</m:t>
                        </m:r>
                        <m:ctrlPr>
                          <w:rPr>
                            <w:rFonts w:ascii="Cambria Math" w:hAnsi="Cambria Math"/>
                            <w:i/>
                          </w:rPr>
                        </m:ctrlPr>
                      </m:e>
                    </m:d>
                    <m:ctrlPr>
                      <w:rPr>
                        <w:rFonts w:ascii="Cambria Math" w:hAnsi="Cambria Math"/>
                        <w:i/>
                      </w:rPr>
                    </m:ctrlPr>
                  </m:e>
                </m:eqArr>
              </m:oMath>
            </m:oMathPara>
          </w:p>
          <w:p w14:paraId="6941D55D">
            <w:pPr>
              <w:widowControl w:val="0"/>
              <w:wordWrap w:val="0"/>
              <w:autoSpaceDE w:val="0"/>
              <w:autoSpaceDN w:val="0"/>
              <w:spacing w:line="480" w:lineRule="exact"/>
              <w:jc w:val="both"/>
            </w:pPr>
            <w:r>
              <w:t>该证明将作为输入提交至链上，链上首先执行</w:t>
            </w:r>
            <w:r>
              <w:rPr>
                <w:rFonts w:hint="eastAsia"/>
              </w:rPr>
              <w:t>证明</w:t>
            </w:r>
            <w:r>
              <w:t>检查</w:t>
            </w:r>
            <m:oMath>
              <m:r>
                <m:rPr/>
                <w:rPr>
                  <w:rFonts w:ascii="Cambria Math" w:hAnsi="Cambria Math"/>
                </w:rPr>
                <m:t>H</m:t>
              </m:r>
              <m:d>
                <m:dPr>
                  <m:ctrlPr>
                    <w:rPr>
                      <w:rFonts w:ascii="Cambria Math" w:hAnsi="Cambria Math"/>
                    </w:rPr>
                  </m:ctrlPr>
                </m:dPr>
                <m:e>
                  <m:sSup>
                    <m:sSupPr>
                      <m:ctrlPr>
                        <w:rPr>
                          <w:rFonts w:ascii="Cambria Math" w:hAnsi="Cambria Math"/>
                        </w:rPr>
                      </m:ctrlPr>
                    </m:sSupPr>
                    <m:e>
                      <m:r>
                        <m:rPr/>
                        <w:rPr>
                          <w:rFonts w:ascii="Cambria Math" w:hAnsi="Cambria Math"/>
                        </w:rPr>
                        <m:t>R</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m:nor/>
                          <m:sty m:val="p"/>
                        </m:rPr>
                        <m:t>emb</m:t>
                      </m:r>
                      <m:ctrlPr>
                        <w:rPr>
                          <w:rFonts w:ascii="Cambria Math" w:hAnsi="Cambria Math"/>
                        </w:rPr>
                      </m:ctrlPr>
                    </m:sub>
                  </m:sSub>
                  <m:d>
                    <m:dPr>
                      <m:ctrlPr>
                        <w:rPr>
                          <w:rFonts w:ascii="Cambria Math" w:hAnsi="Cambria Math"/>
                        </w:rPr>
                      </m:ctrlPr>
                    </m:dPr>
                    <m:e>
                      <m:sSup>
                        <m:sSupPr>
                          <m:ctrlPr>
                            <w:rPr>
                              <w:rFonts w:ascii="Cambria Math" w:hAnsi="Cambria Math"/>
                            </w:rPr>
                          </m:ctrlPr>
                        </m:sSupPr>
                        <m:e>
                          <m:r>
                            <m:rPr/>
                            <w:rPr>
                              <w:rFonts w:ascii="Cambria Math" w:hAnsi="Cambria Math"/>
                            </w:rPr>
                            <m:t>R</m:t>
                          </m:r>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rPr>
                      </m:ctrlPr>
                    </m:e>
                  </m:d>
                  <m:r>
                    <m:rPr>
                      <m:sty m:val="p"/>
                    </m:rPr>
                    <w:rPr>
                      <w:rFonts w:ascii="Cambria Math" w:hAnsi="Cambria Math"/>
                    </w:rPr>
                    <m:t>,</m:t>
                  </m:r>
                  <m:r>
                    <m:rPr/>
                    <w:rPr>
                      <w:rFonts w:ascii="Cambria Math" w:hAnsi="Cambria Math"/>
                    </w:rPr>
                    <m:t>q</m:t>
                  </m:r>
                  <m:r>
                    <m:rPr>
                      <m:sty m:val="p"/>
                    </m:rPr>
                    <w:rPr>
                      <w:rFonts w:ascii="Cambria Math" w:hAnsi="Cambria Math"/>
                    </w:rPr>
                    <m:t>,</m:t>
                  </m:r>
                  <m:r>
                    <m:rPr/>
                    <w:rPr>
                      <w:rFonts w:ascii="Cambria Math" w:hAnsi="Cambria Math"/>
                    </w:rPr>
                    <m:t>τ</m:t>
                  </m:r>
                  <m:ctrlPr>
                    <w:rPr>
                      <w:rFonts w:ascii="Cambria Math" w:hAnsi="Cambria Math"/>
                    </w:rPr>
                  </m:ctrlPr>
                </m:e>
              </m:d>
              <m:limUpp>
                <m:limUppPr>
                  <m:ctrlPr>
                    <w:rPr>
                      <w:rFonts w:ascii="Cambria Math" w:hAnsi="Cambria Math"/>
                    </w:rPr>
                  </m:ctrlPr>
                </m:limUppPr>
                <m:e>
                  <m:r>
                    <m:rPr>
                      <m:sty m:val="p"/>
                    </m:rPr>
                    <w:rPr>
                      <w:rFonts w:ascii="Cambria Math" w:hAnsi="Cambria Math"/>
                    </w:rPr>
                    <m:t>=</m:t>
                  </m:r>
                  <m:ctrlPr>
                    <w:rPr>
                      <w:rFonts w:ascii="Cambria Math" w:hAnsi="Cambria Math"/>
                    </w:rPr>
                  </m:ctrlPr>
                </m:e>
                <m:lim>
                  <m:r>
                    <m:rPr>
                      <m:sty m:val="p"/>
                    </m:rPr>
                    <w:rPr>
                      <w:rFonts w:ascii="Cambria Math" w:hAnsi="Cambria Math"/>
                    </w:rPr>
                    <m:t>?</m:t>
                  </m:r>
                  <m:ctrlPr>
                    <w:rPr>
                      <w:rFonts w:ascii="Cambria Math" w:hAnsi="Cambria Math"/>
                    </w:rPr>
                  </m:ctrlPr>
                </m:lim>
              </m:limUpp>
              <m:sSup>
                <m:sSupPr>
                  <m:ctrlPr>
                    <w:rPr>
                      <w:rFonts w:ascii="Cambria Math" w:hAnsi="Cambria Math"/>
                    </w:rPr>
                  </m:ctrlPr>
                </m:sSupPr>
                <m:e>
                  <m:r>
                    <m:rPr/>
                    <w:rPr>
                      <w:rFonts w:ascii="Cambria Math" w:hAnsi="Cambria Math"/>
                    </w:rPr>
                    <m:t>h</m:t>
                  </m:r>
                  <m:ctrlPr>
                    <w:rPr>
                      <w:rFonts w:ascii="Cambria Math" w:hAnsi="Cambria Math"/>
                    </w:rPr>
                  </m:ctrlPr>
                </m:e>
                <m:sup>
                  <m:r>
                    <m:rPr>
                      <m:sty m:val="p"/>
                    </m:rPr>
                    <w:rPr>
                      <w:rFonts w:ascii="Cambria Math" w:hAnsi="Cambria Math"/>
                    </w:rPr>
                    <m:t>⋆</m:t>
                  </m:r>
                  <m:ctrlPr>
                    <w:rPr>
                      <w:rFonts w:ascii="Cambria Math" w:hAnsi="Cambria Math"/>
                    </w:rPr>
                  </m:ctrlPr>
                </m:sup>
              </m:sSup>
            </m:oMath>
            <w:r>
              <w:rPr>
                <w:rFonts w:hint="eastAsia"/>
              </w:rPr>
              <w:t>，</w:t>
            </w:r>
            <w:r>
              <w:t>若不匹配，则表明链下节点提交的结果被篡改或</w:t>
            </w:r>
            <w:r>
              <w:rPr>
                <w:rFonts w:hint="eastAsia"/>
              </w:rPr>
              <w:t>证明</w:t>
            </w:r>
            <w:r>
              <w:t>无效，验证立即失败。由于</w:t>
            </w:r>
            <w:r>
              <w:rPr>
                <w:rFonts w:hint="eastAsia"/>
              </w:rPr>
              <w:t>证明</w:t>
            </w:r>
            <w:r>
              <w:t xml:space="preserve">绑定了语义向量、原始查询 </w:t>
            </w:r>
            <m:oMath>
              <m:r>
                <m:rPr/>
                <w:rPr>
                  <w:rFonts w:ascii="Cambria Math" w:hAnsi="Cambria Math"/>
                </w:rPr>
                <m:t>q</m:t>
              </m:r>
            </m:oMath>
            <w:r>
              <w:t xml:space="preserve"> 与随机</w:t>
            </w:r>
            <w:r>
              <w:rPr>
                <w:rFonts w:hint="eastAsia"/>
              </w:rPr>
              <w:t>时间戳</w:t>
            </w:r>
            <w:r>
              <w:t xml:space="preserve"> </w:t>
            </w:r>
            <m:oMath>
              <m:r>
                <m:rPr/>
                <w:rPr>
                  <w:rFonts w:ascii="Cambria Math" w:hAnsi="Cambria Math"/>
                </w:rPr>
                <m:t>τ</m:t>
              </m:r>
            </m:oMath>
            <w:r>
              <w:t>，链上可对语义结果的进行强校验。其次，链上执行多节点语义共识签名验证。基于可验证聚合签名算法，智能合约对聚合签名执行</w:t>
            </w:r>
            <w:r>
              <w:rPr>
                <w:rFonts w:hint="eastAsia"/>
              </w:rPr>
              <w:t>验证</w:t>
            </w:r>
          </w:p>
          <w:p w14:paraId="1DA33B09">
            <w:pPr>
              <w:spacing w:line="480" w:lineRule="exact"/>
            </w:pPr>
            <m:oMathPara>
              <m:oMathParaPr>
                <m:jc m:val="center"/>
              </m:oMathParaPr>
              <m:oMath>
                <m:eqArr>
                  <m:eqArrPr>
                    <m:maxDist m:val="1"/>
                    <m:ctrlPr>
                      <w:rPr>
                        <w:rFonts w:ascii="Cambria Math" w:hAnsi="Cambria Math"/>
                        <w:i/>
                      </w:rPr>
                    </m:ctrlPr>
                  </m:eqArrPr>
                  <m:e>
                    <m:r>
                      <m:rPr>
                        <m:nor/>
                        <m:sty m:val="p"/>
                      </m:rPr>
                      <m:t>VerifyAggSig</m:t>
                    </m:r>
                    <m:d>
                      <m:dPr>
                        <m:ctrlPr>
                          <w:rPr>
                            <w:rFonts w:ascii="Cambria Math" w:hAnsi="Cambria Math"/>
                          </w:rPr>
                        </m:ctrlPr>
                      </m:dPr>
                      <m:e>
                        <m:sSup>
                          <m:sSupPr>
                            <m:ctrlPr>
                              <w:rPr>
                                <w:rFonts w:ascii="Cambria Math" w:hAnsi="Cambria Math"/>
                              </w:rPr>
                            </m:ctrlPr>
                          </m:sSupPr>
                          <m:e>
                            <m:r>
                              <m:rPr/>
                              <w:rPr>
                                <w:rFonts w:ascii="Cambria Math" w:hAnsi="Cambria Math"/>
                              </w:rPr>
                              <m:t>h</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w:rPr>
                                <w:rFonts w:ascii="Cambria Math" w:hAnsi="Cambria Math"/>
                              </w:rPr>
                              <m:t>σ</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PK</m:t>
                            </m:r>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rPr>
                        </m:ctrlPr>
                      </m:e>
                    </m:d>
                    <m:limUpp>
                      <m:limUppPr>
                        <m:ctrlPr>
                          <w:rPr>
                            <w:rFonts w:ascii="Cambria Math" w:hAnsi="Cambria Math"/>
                          </w:rPr>
                        </m:ctrlPr>
                      </m:limUppPr>
                      <m:e>
                        <m:r>
                          <m:rPr>
                            <m:sty m:val="p"/>
                          </m:rPr>
                          <w:rPr>
                            <w:rFonts w:ascii="Cambria Math" w:hAnsi="Cambria Math"/>
                          </w:rPr>
                          <m:t>=</m:t>
                        </m:r>
                        <m:ctrlPr>
                          <w:rPr>
                            <w:rFonts w:ascii="Cambria Math" w:hAnsi="Cambria Math"/>
                          </w:rPr>
                        </m:ctrlPr>
                      </m:e>
                      <m:lim>
                        <m:r>
                          <m:rPr>
                            <m:sty m:val="p"/>
                          </m:rPr>
                          <w:rPr>
                            <w:rFonts w:ascii="Cambria Math" w:hAnsi="Cambria Math"/>
                          </w:rPr>
                          <m:t>?</m:t>
                        </m:r>
                        <m:ctrlPr>
                          <w:rPr>
                            <w:rFonts w:ascii="Cambria Math" w:hAnsi="Cambria Math"/>
                          </w:rPr>
                        </m:ctrlPr>
                      </m:lim>
                    </m:limUpp>
                    <m:r>
                      <m:rPr>
                        <m:nor/>
                        <m:sty m:val="p"/>
                      </m:rPr>
                      <m:t>True</m:t>
                    </m:r>
                    <m:r>
                      <m:rPr>
                        <m:sty m:val="p"/>
                      </m:rPr>
                      <w:rPr>
                        <w:rFonts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11</m:t>
                        </m:r>
                        <m:ctrlPr>
                          <w:rPr>
                            <w:rFonts w:ascii="Cambria Math" w:hAnsi="Cambria Math"/>
                            <w:i/>
                          </w:rPr>
                        </m:ctrlPr>
                      </m:e>
                    </m:d>
                    <m:ctrlPr>
                      <w:rPr>
                        <w:rFonts w:ascii="Cambria Math" w:hAnsi="Cambria Math"/>
                        <w:i/>
                      </w:rPr>
                    </m:ctrlPr>
                  </m:e>
                </m:eqArr>
              </m:oMath>
            </m:oMathPara>
          </w:p>
          <w:p w14:paraId="5505BA8E">
            <w:pPr>
              <w:widowControl w:val="0"/>
              <w:wordWrap w:val="0"/>
              <w:autoSpaceDE w:val="0"/>
              <w:autoSpaceDN w:val="0"/>
              <w:spacing w:line="480" w:lineRule="exact"/>
              <w:jc w:val="both"/>
            </w:pPr>
            <w:r>
              <w:t xml:space="preserve">其中 </w:t>
            </w:r>
            <m:oMath>
              <m:sSup>
                <m:sSupPr>
                  <m:ctrlPr>
                    <w:rPr>
                      <w:rFonts w:ascii="Cambria Math" w:hAnsi="Cambria Math"/>
                    </w:rPr>
                  </m:ctrlPr>
                </m:sSupPr>
                <m:e>
                  <m:r>
                    <m:rPr>
                      <m:sty m:val="p"/>
                      <m:scr m:val="script"/>
                    </m:rPr>
                    <w:rPr>
                      <w:rFonts w:ascii="Cambria Math" w:hAnsi="Cambria Math"/>
                    </w:rPr>
                    <m:t>PK</m:t>
                  </m:r>
                  <m:ctrlPr>
                    <w:rPr>
                      <w:rFonts w:ascii="Cambria Math" w:hAnsi="Cambria Math"/>
                    </w:rPr>
                  </m:ctrlPr>
                </m:e>
                <m:sup>
                  <m:r>
                    <m:rPr>
                      <m:sty m:val="p"/>
                    </m:rPr>
                    <w:rPr>
                      <w:rFonts w:ascii="Cambria Math" w:hAnsi="Cambria Math"/>
                    </w:rPr>
                    <m:t>⋆</m:t>
                  </m:r>
                  <m:ctrlPr>
                    <w:rPr>
                      <w:rFonts w:ascii="Cambria Math" w:hAnsi="Cambria Math"/>
                    </w:rPr>
                  </m:ctrlPr>
                </m:sup>
              </m:sSup>
            </m:oMath>
            <w:r>
              <w:t xml:space="preserve"> 为提交本轮语义共识签名的节点公钥集合。若聚合签名有效，链上即可确认有一组满足门限要求的节点联合签署了</w:t>
            </w:r>
            <w:r>
              <w:rPr>
                <w:rFonts w:hint="eastAsia"/>
              </w:rPr>
              <w:t>证明</w:t>
            </w:r>
            <w:r>
              <w:t xml:space="preserve"> </w:t>
            </w:r>
            <m:oMath>
              <m:sSup>
                <m:sSupPr>
                  <m:ctrlPr>
                    <w:rPr>
                      <w:rFonts w:ascii="Cambria Math" w:hAnsi="Cambria Math"/>
                    </w:rPr>
                  </m:ctrlPr>
                </m:sSupPr>
                <m:e>
                  <m:r>
                    <m:rPr/>
                    <w:rPr>
                      <w:rFonts w:ascii="Cambria Math" w:hAnsi="Cambria Math"/>
                    </w:rPr>
                    <m:t>h</m:t>
                  </m:r>
                  <m:ctrlPr>
                    <w:rPr>
                      <w:rFonts w:ascii="Cambria Math" w:hAnsi="Cambria Math"/>
                    </w:rPr>
                  </m:ctrlPr>
                </m:e>
                <m:sup>
                  <m:r>
                    <m:rPr>
                      <m:sty m:val="p"/>
                    </m:rPr>
                    <w:rPr>
                      <w:rFonts w:ascii="Cambria Math" w:hAnsi="Cambria Math"/>
                    </w:rPr>
                    <m:t>⋆</m:t>
                  </m:r>
                  <m:ctrlPr>
                    <w:rPr>
                      <w:rFonts w:ascii="Cambria Math" w:hAnsi="Cambria Math"/>
                    </w:rPr>
                  </m:ctrlPr>
                </m:sup>
              </m:sSup>
            </m:oMath>
            <w:r>
              <w:t>，从而证明语义结果</w:t>
            </w:r>
            <w:r>
              <w:rPr>
                <w:rFonts w:hint="eastAsia"/>
              </w:rPr>
              <w:t>的真实性</w:t>
            </w:r>
            <w:r>
              <w:t>。</w:t>
            </w:r>
            <w:r>
              <w:rPr>
                <w:rFonts w:hint="eastAsia"/>
              </w:rPr>
              <w:t>随后</w:t>
            </w:r>
            <w:r>
              <w:t>，链上智能合约验证权重门限条件是否满足：</w:t>
            </w:r>
          </w:p>
          <w:p w14:paraId="57D2AD21">
            <w:pPr>
              <w:spacing w:line="480" w:lineRule="exact"/>
            </w:pPr>
            <m:oMathPara>
              <m:oMathParaPr>
                <m:jc m:val="center"/>
              </m:oMathParaPr>
              <m:oMath>
                <m:eqArr>
                  <m:eqArrPr>
                    <m:maxDist m:val="1"/>
                    <m:ctrlPr>
                      <w:rPr>
                        <w:rFonts w:ascii="Cambria Math" w:hAnsi="Cambria Math"/>
                        <w:i/>
                      </w:rPr>
                    </m:ctrlPr>
                  </m:eqArrPr>
                  <m:e>
                    <m:nary>
                      <m:naryPr>
                        <m:chr m:val="∑"/>
                        <m:limLoc m:val="undOvr"/>
                        <m:supHide m:val="1"/>
                        <m:ctrlPr>
                          <w:rPr>
                            <w:rFonts w:ascii="Cambria Math" w:hAnsi="Cambria Math"/>
                          </w:rPr>
                        </m:ctrlPr>
                      </m:naryPr>
                      <m:sub>
                        <m:r>
                          <m:rPr/>
                          <w:rPr>
                            <w:rFonts w:ascii="Cambria Math" w:hAnsi="Cambria Math"/>
                          </w:rPr>
                          <m:t>k</m:t>
                        </m:r>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N</m:t>
                            </m:r>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rPr>
                        </m:ctrlPr>
                      </m:sub>
                      <m:sup>
                        <m:r>
                          <m:rPr>
                            <m:sty m:val="p"/>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θ</m:t>
                    </m:r>
                    <m:nary>
                      <m:naryPr>
                        <m:chr m:val="∑"/>
                        <m:limLoc m:val="undOvr"/>
                        <m:supHide m:val="1"/>
                        <m:ctrlPr>
                          <w:rPr>
                            <w:rFonts w:ascii="Cambria Math" w:hAnsi="Cambria Math"/>
                          </w:rPr>
                        </m:ctrlPr>
                      </m:naryPr>
                      <m:sub>
                        <m:r>
                          <m:rPr/>
                          <w:rPr>
                            <w:rFonts w:ascii="Cambria Math" w:hAnsi="Cambria Math"/>
                          </w:rPr>
                          <m:t>k</m:t>
                        </m:r>
                        <m:ctrlPr>
                          <w:rPr>
                            <w:rFonts w:ascii="Cambria Math" w:hAnsi="Cambria Math"/>
                          </w:rPr>
                        </m:ctrlPr>
                      </m:sub>
                      <m:sup>
                        <m:r>
                          <m:rPr>
                            <m:sty m:val="p"/>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12</m:t>
                        </m:r>
                        <m:ctrlPr>
                          <w:rPr>
                            <w:rFonts w:ascii="Cambria Math" w:hAnsi="Cambria Math"/>
                            <w:i/>
                          </w:rPr>
                        </m:ctrlPr>
                      </m:e>
                    </m:d>
                    <m:ctrlPr>
                      <w:rPr>
                        <w:rFonts w:ascii="Cambria Math" w:hAnsi="Cambria Math"/>
                        <w:i/>
                      </w:rPr>
                    </m:ctrlPr>
                  </m:e>
                </m:eqArr>
              </m:oMath>
            </m:oMathPara>
          </w:p>
          <w:p w14:paraId="1D02B969">
            <w:pPr>
              <w:widowControl w:val="0"/>
              <w:wordWrap w:val="0"/>
              <w:autoSpaceDE w:val="0"/>
              <w:autoSpaceDN w:val="0"/>
              <w:spacing w:line="480" w:lineRule="exact"/>
              <w:jc w:val="both"/>
            </w:pPr>
            <w:r>
              <w:t xml:space="preserve">其中 </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k</m:t>
                  </m:r>
                  <m:ctrlPr>
                    <w:rPr>
                      <w:rFonts w:ascii="Cambria Math" w:hAnsi="Cambria Math"/>
                    </w:rPr>
                  </m:ctrlPr>
                </m:sub>
              </m:sSub>
            </m:oMath>
            <w:r>
              <w:t xml:space="preserve"> 为预言机节点 </w:t>
            </w:r>
            <m:oMath>
              <m:r>
                <m:rPr/>
                <w:rPr>
                  <w:rFonts w:ascii="Cambria Math" w:hAnsi="Cambria Math"/>
                </w:rPr>
                <m:t>k</m:t>
              </m:r>
            </m:oMath>
            <w:r>
              <w:t xml:space="preserve"> 的链上质押或信誉权重，</w:t>
            </w:r>
            <m:oMath>
              <m:r>
                <m:rPr/>
                <w:rPr>
                  <w:rFonts w:ascii="Cambria Math" w:hAnsi="Cambria Math"/>
                </w:rPr>
                <m:t>θ</m:t>
              </m:r>
            </m:oMath>
            <w:r>
              <w:t xml:space="preserve"> 为语义共识阈值。若该条件不满足，即使签名有效，链上仍拒绝语义</w:t>
            </w:r>
            <w:r>
              <w:rPr>
                <w:rFonts w:hint="eastAsia"/>
              </w:rPr>
              <w:t>证明。</w:t>
            </w:r>
            <w:r>
              <w:t>最后，若上述所有轻量级检查均通过，链上执行</w:t>
            </w:r>
            <m:oMath>
              <m:r>
                <m:rPr>
                  <m:nor/>
                  <m:sty m:val="p"/>
                </m:rPr>
                <m:t>Accept</m:t>
              </m:r>
              <m:d>
                <m:dPr>
                  <m:ctrlPr>
                    <w:rPr>
                      <w:rFonts w:ascii="Cambria Math" w:hAnsi="Cambria Math"/>
                    </w:rPr>
                  </m:ctrlPr>
                </m:dPr>
                <m:e>
                  <m:sSup>
                    <m:sSupPr>
                      <m:ctrlPr>
                        <w:rPr>
                          <w:rFonts w:ascii="Cambria Math" w:hAnsi="Cambria Math"/>
                        </w:rPr>
                      </m:ctrlPr>
                    </m:sSupPr>
                    <m:e>
                      <m:r>
                        <m:rPr/>
                        <w:rPr>
                          <w:rFonts w:ascii="Cambria Math" w:hAnsi="Cambria Math"/>
                        </w:rPr>
                        <m:t>R</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w:rPr>
                          <w:rFonts w:ascii="Cambria Math" w:hAnsi="Cambria Math"/>
                        </w:rPr>
                        <m:t>h</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w:rPr>
                          <w:rFonts w:ascii="Cambria Math" w:hAnsi="Cambria Math"/>
                        </w:rPr>
                        <m:t>σ</m:t>
                      </m:r>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rPr>
                  </m:ctrlPr>
                </m:e>
              </m:d>
            </m:oMath>
            <w:r>
              <w:t>将语义结果正式写入链上状态；否则执行</w:t>
            </w:r>
            <m:oMath>
              <m:r>
                <m:rPr>
                  <m:nor/>
                  <m:sty m:val="p"/>
                </m:rPr>
                <m:t>Reject</m:t>
              </m:r>
              <m:d>
                <m:dPr>
                  <m:ctrlPr>
                    <w:rPr>
                      <w:rFonts w:ascii="Cambria Math" w:hAnsi="Cambria Math"/>
                    </w:rPr>
                  </m:ctrlPr>
                </m:dPr>
                <m:e>
                  <m:sSup>
                    <m:sSupPr>
                      <m:ctrlPr>
                        <w:rPr>
                          <w:rFonts w:ascii="Cambria Math" w:hAnsi="Cambria Math"/>
                        </w:rPr>
                      </m:ctrlPr>
                    </m:sSupPr>
                    <m:e>
                      <m:r>
                        <m:rPr/>
                        <w:rPr>
                          <w:rFonts w:ascii="Cambria Math" w:hAnsi="Cambria Math"/>
                        </w:rPr>
                        <m:t>R</m:t>
                      </m:r>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rPr>
                  </m:ctrlPr>
                </m:e>
              </m:d>
            </m:oMath>
            <w:r>
              <w:t>并要求链下触发跨节点复核。</w:t>
            </w:r>
          </w:p>
          <w:p w14:paraId="1930E7E6">
            <w:pPr>
              <w:spacing w:line="480" w:lineRule="exact"/>
            </w:pPr>
          </w:p>
          <w:p w14:paraId="765493CD">
            <w:pPr>
              <w:spacing w:line="480" w:lineRule="exact"/>
              <w:rPr>
                <w:b/>
                <w:bCs/>
              </w:rPr>
            </w:pPr>
            <w:r>
              <w:rPr>
                <w:rFonts w:hint="eastAsia"/>
                <w:b/>
                <w:bCs/>
              </w:rPr>
              <w:t>研究内容三：基于长安链的区块链语义预言机原型系统</w:t>
            </w:r>
          </w:p>
          <w:p w14:paraId="39B8ACDD">
            <w:pPr>
              <w:spacing w:line="480" w:lineRule="exact"/>
            </w:pPr>
            <w:r>
              <w:rPr>
                <w:rFonts w:hint="eastAsia" w:ascii="宋体" w:hAnsi="宋体" w:eastAsia="宋体" w:cs="宋体"/>
              </w:rPr>
              <w:t>为验证上述研究内容在真实区块链环境中的可行性，拟构建基于长安链的区块链语义预言机原型系统，实现从链下语义处理、语义共识、语义证明生成到链上轻量验证与链上业务触发的全流程原型验证。系统将按照分层架构设计，构建语义查询调度、链下多智能体协同推理、语义证明与签名聚合、链上语义验证合约以及语义驱动的业务合约等核心功能模块，实现预言机从传统结构化数据输入向可验证语义输入的能力跃升。</w:t>
            </w:r>
          </w:p>
          <w:p w14:paraId="6DF4CC0D">
            <w:pPr>
              <w:jc w:val="center"/>
            </w:pPr>
            <w:r>
              <w:drawing>
                <wp:inline distT="0" distB="0" distL="0" distR="0">
                  <wp:extent cx="4381500" cy="27178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381500" cy="2717800"/>
                          </a:xfrm>
                          <a:prstGeom prst="rect">
                            <a:avLst/>
                          </a:prstGeom>
                        </pic:spPr>
                      </pic:pic>
                    </a:graphicData>
                  </a:graphic>
                </wp:inline>
              </w:drawing>
            </w:r>
          </w:p>
          <w:p w14:paraId="47E97CC1">
            <w:pPr>
              <w:jc w:val="center"/>
              <w:rPr>
                <w:b/>
                <w:bCs/>
              </w:rPr>
            </w:pPr>
            <w:r>
              <w:rPr>
                <w:rFonts w:hint="eastAsia"/>
                <w:b/>
                <w:bCs/>
                <w:highlight w:val="yellow"/>
              </w:rPr>
              <w:t>图</w:t>
            </w:r>
            <w:r>
              <w:rPr>
                <w:b/>
                <w:bCs/>
                <w:highlight w:val="yellow"/>
              </w:rPr>
              <w:t>5</w:t>
            </w:r>
            <w:r>
              <w:rPr>
                <w:rFonts w:hint="eastAsia"/>
                <w:b/>
                <w:bCs/>
                <w:highlight w:val="yellow"/>
              </w:rPr>
              <w:t>基于长安链的区块链语义预言机原型系统</w:t>
            </w:r>
            <w:r>
              <w:rPr>
                <w:rFonts w:hint="eastAsia"/>
                <w:b/>
                <w:bCs/>
              </w:rPr>
              <w:t>（参考这张图，要多体现系统性，可以放一些实际的截面图）</w:t>
            </w:r>
          </w:p>
          <w:p w14:paraId="27A66FEA">
            <w:pPr>
              <w:spacing w:line="480" w:lineRule="exact"/>
              <w:rPr>
                <w:b/>
                <w:bCs/>
              </w:rPr>
            </w:pPr>
            <w:r>
              <w:rPr>
                <w:rFonts w:hint="eastAsia"/>
                <w:b/>
                <w:bCs/>
              </w:rPr>
              <w:t>（1）原型系统架构设计</w:t>
            </w:r>
          </w:p>
          <w:p w14:paraId="44B2F1E5">
            <w:pPr>
              <w:widowControl w:val="0"/>
              <w:wordWrap w:val="0"/>
              <w:autoSpaceDE w:val="0"/>
              <w:autoSpaceDN w:val="0"/>
              <w:spacing w:line="480" w:lineRule="exact"/>
              <w:jc w:val="both"/>
            </w:pPr>
            <w:r>
              <w:rPr>
                <w:rFonts w:hint="eastAsia"/>
              </w:rPr>
              <w:t>原型系统采用四层分层架构，覆盖从链下数据语义化到链上语义消费的完整流程：1）链下语义处理层部署于各预言机节点内部，负责完成链上语义查询任务向链下大模型推理任务的转化。主要组件包括：多源数据采集模块、语义预处理模块、语义向量化与多 Agent 协同推理，并输出本地语义答案及其必要中间元数据。2）链下语义共识与证明生成层构建于预言机节点网络之上，负责多个节点之间的语义广播、协同比较、投票决策以及最终语义结果的确认。系统将每个节点的语义结果封装为语义提案，并在全网广播。随后，各节点根据语义相似度、链下推理行为、历史表现、信誉权重等因素进行加权投票，选出满足共识门限的语义结果。3）链上语义验证层由部署在长安链上的智能合约组成，负责对链下提交的语义证明进行轻量校验，包括验证语义</w:t>
            </w:r>
            <w:r>
              <w:rPr>
                <w:rFonts w:hint="eastAsia" w:ascii="宋体" w:hAnsi="宋体" w:eastAsia="宋体" w:cs="宋体"/>
              </w:rPr>
              <w:t>证明</w:t>
            </w:r>
            <w:r>
              <w:rPr>
                <w:rFonts w:hint="eastAsia"/>
              </w:rPr>
              <w:t>是否与链下结果一致、验证多节点聚合签名是否有效、验证参与共识的节点权重是否满足多数门限等。4）链上语义应用层提供语义预言机的链上使用接口，包括语义条件触发型智能合约、语义存证与注册、合规审计合约、风险预警合约、跨链接口等。该层将语义结果真正融入链上业务流程，使链上逻辑能够基于语义条件进行资产定价、合规判断、跨链协同或风控决策。</w:t>
            </w:r>
          </w:p>
          <w:p w14:paraId="63F06423">
            <w:pPr>
              <w:spacing w:line="480" w:lineRule="exact"/>
              <w:rPr>
                <w:b/>
                <w:bCs/>
              </w:rPr>
            </w:pPr>
            <w:r>
              <w:rPr>
                <w:rFonts w:hint="eastAsia"/>
                <w:b/>
                <w:bCs/>
              </w:rPr>
              <w:t>（2）原型系统功能模块</w:t>
            </w:r>
          </w:p>
          <w:p w14:paraId="4ADAA0FB">
            <w:pPr>
              <w:widowControl w:val="0"/>
              <w:wordWrap w:val="0"/>
              <w:autoSpaceDE w:val="0"/>
              <w:autoSpaceDN w:val="0"/>
              <w:spacing w:line="480" w:lineRule="exact"/>
              <w:jc w:val="both"/>
            </w:pPr>
            <w:r>
              <w:rPr>
                <w:rFonts w:hint="eastAsia"/>
              </w:rPr>
              <w:t>在上述分层架构之下，原型系统包含以下核心功能模块，用于完整支撑语义预言机的运行。1）语义查询管理与任务调度模块，负责链上到链下的任务转换，包括接收链上语义查询请求、解析查询意图、分发查询任务到各节点，并维护查询的生命周期管理。2）链下语义处理模块，在各预言机节点执行，包含语义采集、预处理、统一向量化、多轮协同推理等能力，最终输出高置信语义结果及其中间证据。3）链下语义共识模块，负责语义广播、候选构造、加权投票、门限判断、节点签名生成与签名聚合等功能，将链下多节点推理的结果整合为一个可提交链上的唯一语义结论，并生成语义一致性证明。4）链上语义验证模块，部署在长安链智能合约环境中，通过轻量化验证逻辑实现对语义</w:t>
            </w:r>
            <w:r>
              <w:rPr>
                <w:rFonts w:hint="eastAsia" w:ascii="宋体" w:hAnsi="宋体" w:eastAsia="宋体" w:cs="宋体"/>
              </w:rPr>
              <w:t>证明</w:t>
            </w:r>
            <w:r>
              <w:rPr>
                <w:rFonts w:hint="eastAsia"/>
              </w:rPr>
              <w:t>、聚合签名等关键字段的校验，确保链下预言机节点未作恶。5）语义结果管理与触发模块，负责语义结果的上链存储、语义事件触发、业务逻辑调用等，使链上智能合约能够基于语义执行复杂逻辑。6）系统监控模块，用于监控各节点运行状态、记录链下推理日志和链上验证日志。</w:t>
            </w:r>
          </w:p>
          <w:p w14:paraId="2008BE47">
            <w:pPr>
              <w:rPr>
                <w:rFonts w:ascii="宋体" w:hAnsi="宋体"/>
                <w:b/>
              </w:rPr>
            </w:pPr>
          </w:p>
          <w:p w14:paraId="0B1DDB6D">
            <w:pPr>
              <w:rPr>
                <w:rFonts w:ascii="黑体" w:hAnsi="黑体" w:eastAsia="黑体"/>
                <w:b/>
                <w:sz w:val="28"/>
                <w:szCs w:val="28"/>
              </w:rPr>
            </w:pPr>
            <w:r>
              <w:rPr>
                <w:rFonts w:hint="eastAsia" w:ascii="黑体" w:hAnsi="黑体" w:eastAsia="黑体"/>
                <w:b/>
                <w:sz w:val="28"/>
                <w:szCs w:val="28"/>
                <w:highlight w:val="yellow"/>
              </w:rPr>
              <w:t>3、预期研究成果</w:t>
            </w:r>
          </w:p>
          <w:p w14:paraId="13779108">
            <w:pPr>
              <w:spacing w:after="156" w:afterLines="50"/>
            </w:pPr>
            <w:r>
              <w:rPr>
                <w:rFonts w:hint="eastAsia"/>
              </w:rPr>
              <w:t>1）成果名称与描述</w:t>
            </w:r>
          </w:p>
          <w:p w14:paraId="3C6415AD">
            <w:pPr>
              <w:spacing w:after="156" w:afterLines="50"/>
              <w:rPr>
                <w:rFonts w:hint="eastAsia"/>
              </w:rPr>
            </w:pPr>
            <w:r>
              <w:rPr>
                <w:rFonts w:hint="eastAsia" w:ascii="宋体" w:hAnsi="宋体" w:eastAsia="宋体" w:cs="宋体"/>
              </w:rPr>
              <w:t>项目预期形成的成果</w:t>
            </w:r>
          </w:p>
          <w:p w14:paraId="66EB3766">
            <w:pPr>
              <w:spacing w:line="480" w:lineRule="exact"/>
            </w:pPr>
            <w:r>
              <w:rPr>
                <w:rFonts w:hint="eastAsia"/>
              </w:rPr>
              <w:t>技术指标：在至少</w:t>
            </w:r>
            <w:r>
              <w:t>1</w:t>
            </w:r>
            <w:r>
              <w:rPr>
                <w:rFonts w:hint="eastAsia"/>
              </w:rPr>
              <w:t>种主流联盟链环境部署验证，语义证明开销，在至少1种数据场景展开原型验证。</w:t>
            </w:r>
          </w:p>
          <w:p w14:paraId="2DF68F7B">
            <w:pPr>
              <w:spacing w:after="156" w:afterLines="50"/>
            </w:pPr>
          </w:p>
          <w:p w14:paraId="4A1B6172">
            <w:pPr>
              <w:spacing w:after="156" w:afterLines="50"/>
            </w:pPr>
          </w:p>
          <w:p w14:paraId="6D03AEBA">
            <w:pPr>
              <w:spacing w:after="156" w:afterLines="50"/>
            </w:pPr>
            <w:r>
              <w:t>2</w:t>
            </w:r>
            <w:r>
              <w:rPr>
                <w:rFonts w:hint="eastAsia"/>
              </w:rPr>
              <w:t>）带给长安链的价值</w:t>
            </w:r>
          </w:p>
          <w:p w14:paraId="41531912">
            <w:pPr>
              <w:spacing w:after="156" w:afterLines="50"/>
            </w:pPr>
            <w:r>
              <w:rPr>
                <w:rFonts w:hint="eastAsia"/>
              </w:rPr>
              <w:t>3）主要应用场景</w:t>
            </w:r>
          </w:p>
          <w:p w14:paraId="2BF598FD">
            <w:pPr>
              <w:spacing w:after="156" w:afterLines="50"/>
            </w:pPr>
          </w:p>
          <w:p w14:paraId="1DEFD3BC">
            <w:pPr>
              <w:spacing w:line="480" w:lineRule="exact"/>
              <w:rPr>
                <w:kern w:val="2"/>
              </w:rPr>
            </w:pPr>
            <w:r>
              <w:t>3. 典型应用场景</w:t>
            </w:r>
            <w:r>
              <w:rPr>
                <w:rFonts w:hint="eastAsia"/>
              </w:rPr>
              <w:t>（下面的场景没看出必要性，即非要用区块链的必要性）</w:t>
            </w:r>
          </w:p>
          <w:p w14:paraId="149AA353">
            <w:pPr>
              <w:spacing w:line="480" w:lineRule="exact"/>
            </w:pPr>
            <w:r>
              <w:rPr>
                <w:rFonts w:hint="eastAsia" w:eastAsia="宋体"/>
              </w:rPr>
              <w:t>可结合长安链在产业领域的优势，设置以下示范场景：</w:t>
            </w:r>
          </w:p>
          <w:p w14:paraId="0B785A55">
            <w:pPr>
              <w:spacing w:line="480" w:lineRule="exact"/>
            </w:pPr>
            <w:r>
              <w:t>（1）供应链事件语义预言机</w:t>
            </w:r>
          </w:p>
          <w:p w14:paraId="232E24AE">
            <w:pPr>
              <w:spacing w:line="480" w:lineRule="exact"/>
            </w:pPr>
            <w:r>
              <w:rPr>
                <w:rFonts w:hint="eastAsia" w:eastAsia="宋体"/>
              </w:rPr>
              <w:t>从新闻、物流单据、异常事件中提取</w:t>
            </w:r>
            <w:r>
              <w:t>“</w:t>
            </w:r>
            <w:r>
              <w:rPr>
                <w:rFonts w:hint="eastAsia" w:eastAsia="宋体"/>
              </w:rPr>
              <w:t>延误、损坏、违约</w:t>
            </w:r>
            <w:r>
              <w:t>”</w:t>
            </w:r>
            <w:r>
              <w:rPr>
                <w:rFonts w:hint="eastAsia" w:eastAsia="宋体"/>
              </w:rPr>
              <w:t>等语义信息。</w:t>
            </w:r>
          </w:p>
          <w:p w14:paraId="3C41EAB9">
            <w:pPr>
              <w:spacing w:line="480" w:lineRule="exact"/>
            </w:pPr>
            <w:r>
              <w:t>（2）低空经济无人机语义预言机</w:t>
            </w:r>
          </w:p>
          <w:p w14:paraId="47D687EF">
            <w:pPr>
              <w:spacing w:line="480" w:lineRule="exact"/>
            </w:pPr>
            <w:r>
              <w:rPr>
                <w:rFonts w:hint="eastAsia" w:eastAsia="宋体"/>
              </w:rPr>
              <w:t>通过飞行日志</w:t>
            </w:r>
            <w:r>
              <w:t>+</w:t>
            </w:r>
            <w:r>
              <w:rPr>
                <w:rFonts w:hint="eastAsia" w:eastAsia="宋体"/>
              </w:rPr>
              <w:t>图像识别无人机风险行为：</w:t>
            </w:r>
            <w:r>
              <w:t>“</w:t>
            </w:r>
            <w:r>
              <w:rPr>
                <w:rFonts w:hint="eastAsia" w:eastAsia="宋体"/>
              </w:rPr>
              <w:t>闯禁飞区、路径偏移、姿态异常</w:t>
            </w:r>
            <w:r>
              <w:t>”</w:t>
            </w:r>
            <w:r>
              <w:rPr>
                <w:rFonts w:hint="eastAsia" w:eastAsia="宋体"/>
              </w:rPr>
              <w:t>。</w:t>
            </w:r>
          </w:p>
          <w:p w14:paraId="0C29B5AB">
            <w:pPr>
              <w:spacing w:line="480" w:lineRule="exact"/>
            </w:pPr>
            <w:r>
              <w:t>（3）金融舆情语义预言机</w:t>
            </w:r>
          </w:p>
          <w:p w14:paraId="372B0C6E">
            <w:pPr>
              <w:spacing w:line="480" w:lineRule="exact"/>
            </w:pPr>
            <w:r>
              <w:rPr>
                <w:rFonts w:hint="eastAsia" w:eastAsia="宋体"/>
              </w:rPr>
              <w:t>对社交媒体舆情进行情绪识别、风险语义提取，驱动合约自动调参。</w:t>
            </w:r>
          </w:p>
          <w:p w14:paraId="0988B15B">
            <w:pPr>
              <w:spacing w:line="480" w:lineRule="exact"/>
            </w:pPr>
            <w:r>
              <w:t>（4）合规审计与政策语义监控</w:t>
            </w:r>
          </w:p>
          <w:p w14:paraId="5C0897EB">
            <w:pPr>
              <w:spacing w:line="480" w:lineRule="exact"/>
            </w:pPr>
            <w:r>
              <w:rPr>
                <w:rFonts w:hint="eastAsia" w:eastAsia="宋体"/>
              </w:rPr>
              <w:t>解析政策文本、监管公告，实现自动化合规判断。</w:t>
            </w:r>
          </w:p>
          <w:p w14:paraId="109E24A0">
            <w:pPr>
              <w:spacing w:after="156" w:afterLines="50"/>
            </w:pPr>
          </w:p>
          <w:p w14:paraId="55F52DA2">
            <w:pPr>
              <w:spacing w:after="156" w:afterLines="50"/>
            </w:pPr>
          </w:p>
          <w:p w14:paraId="07FAE666">
            <w:pPr>
              <w:rPr>
                <w:rFonts w:ascii="黑体" w:hAnsi="黑体" w:eastAsia="黑体"/>
                <w:b/>
                <w:sz w:val="28"/>
                <w:szCs w:val="28"/>
              </w:rPr>
            </w:pPr>
            <w:r>
              <w:rPr>
                <w:rFonts w:ascii="黑体" w:hAnsi="黑体" w:eastAsia="黑体"/>
                <w:b/>
                <w:sz w:val="28"/>
                <w:szCs w:val="28"/>
              </w:rPr>
              <w:t>4</w:t>
            </w:r>
            <w:r>
              <w:rPr>
                <w:rFonts w:hint="eastAsia" w:ascii="黑体" w:hAnsi="黑体" w:eastAsia="黑体"/>
                <w:b/>
                <w:sz w:val="28"/>
                <w:szCs w:val="28"/>
              </w:rPr>
              <w:t>、主要成效指标</w:t>
            </w:r>
          </w:p>
          <w:p w14:paraId="3F658B48">
            <w:pPr>
              <w:widowControl w:val="0"/>
              <w:wordWrap w:val="0"/>
              <w:autoSpaceDE w:val="0"/>
              <w:autoSpaceDN w:val="0"/>
              <w:spacing w:line="480" w:lineRule="exact"/>
              <w:jc w:val="both"/>
              <w:rPr>
                <w:rFonts w:ascii="宋体" w:hAnsi="宋体" w:eastAsia="宋体" w:cs="宋体"/>
                <w:b/>
                <w:bCs/>
              </w:rPr>
            </w:pPr>
            <w:r>
              <w:rPr>
                <w:rFonts w:ascii="宋体" w:hAnsi="宋体" w:eastAsia="宋体" w:cs="宋体"/>
                <w:b/>
                <w:bCs/>
              </w:rPr>
              <w:t>1</w:t>
            </w:r>
            <w:r>
              <w:rPr>
                <w:rFonts w:hint="eastAsia" w:ascii="宋体" w:hAnsi="宋体" w:eastAsia="宋体" w:cs="宋体"/>
                <w:b/>
                <w:bCs/>
              </w:rPr>
              <w:t>）开源代码（如有，需预计代码数量、接入长安链的方式）</w:t>
            </w:r>
          </w:p>
          <w:p w14:paraId="592374DD">
            <w:pPr>
              <w:widowControl w:val="0"/>
              <w:wordWrap w:val="0"/>
              <w:autoSpaceDE w:val="0"/>
              <w:autoSpaceDN w:val="0"/>
              <w:spacing w:line="480" w:lineRule="exact"/>
              <w:jc w:val="both"/>
              <w:rPr>
                <w:rFonts w:hint="eastAsia" w:ascii="宋体" w:hAnsi="宋体" w:eastAsia="宋体" w:cs="宋体"/>
              </w:rPr>
            </w:pPr>
            <w:r>
              <w:rPr>
                <w:rFonts w:hint="eastAsia" w:ascii="宋体" w:hAnsi="宋体" w:eastAsia="宋体" w:cs="宋体"/>
              </w:rPr>
              <w:t>项目将开发基于长安链的区块链语义预言机原型系统，其核心代码将开源，包括链下多智能体语义协同、链上语义验证智能合约、语义证明生成与验证等模块，基于长安链现有</w:t>
            </w:r>
            <w:r>
              <w:rPr>
                <w:rFonts w:ascii="宋体" w:hAnsi="宋体" w:eastAsia="宋体" w:cs="宋体"/>
              </w:rPr>
              <w:t>SDK</w:t>
            </w:r>
            <w:r>
              <w:rPr>
                <w:rFonts w:hint="eastAsia" w:ascii="宋体" w:hAnsi="宋体" w:eastAsia="宋体" w:cs="宋体"/>
              </w:rPr>
              <w:t>（</w:t>
            </w:r>
            <w:r>
              <w:rPr>
                <w:rFonts w:ascii="宋体" w:hAnsi="宋体" w:eastAsia="宋体" w:cs="宋体"/>
              </w:rPr>
              <w:t>Go/Java</w:t>
            </w:r>
            <w:r>
              <w:rPr>
                <w:rFonts w:hint="eastAsia" w:ascii="宋体" w:hAnsi="宋体" w:eastAsia="宋体" w:cs="宋体"/>
              </w:rPr>
              <w:t>）提供链上合约代码，代码量预计近2</w:t>
            </w:r>
            <w:r>
              <w:rPr>
                <w:rFonts w:ascii="宋体" w:hAnsi="宋体" w:eastAsia="宋体" w:cs="宋体"/>
              </w:rPr>
              <w:t>000</w:t>
            </w:r>
            <w:r>
              <w:rPr>
                <w:rFonts w:hint="eastAsia" w:ascii="宋体" w:hAnsi="宋体" w:eastAsia="宋体" w:cs="宋体"/>
              </w:rPr>
              <w:t>行，代码将通过</w:t>
            </w:r>
            <w:r>
              <w:rPr>
                <w:rFonts w:ascii="宋体" w:hAnsi="宋体" w:eastAsia="宋体" w:cs="宋体"/>
              </w:rPr>
              <w:t xml:space="preserve"> GitHub/Gitee </w:t>
            </w:r>
            <w:r>
              <w:rPr>
                <w:rFonts w:hint="eastAsia" w:ascii="宋体" w:hAnsi="宋体" w:eastAsia="宋体" w:cs="宋体"/>
              </w:rPr>
              <w:t>仓库托管，提供文档与测试用例。</w:t>
            </w:r>
          </w:p>
          <w:p w14:paraId="359D13C9">
            <w:pPr>
              <w:widowControl w:val="0"/>
              <w:wordWrap w:val="0"/>
              <w:autoSpaceDE w:val="0"/>
              <w:autoSpaceDN w:val="0"/>
              <w:spacing w:line="480" w:lineRule="exact"/>
              <w:jc w:val="both"/>
              <w:rPr>
                <w:rFonts w:ascii="宋体" w:hAnsi="宋体" w:eastAsia="宋体" w:cs="宋体"/>
                <w:b/>
                <w:bCs/>
              </w:rPr>
            </w:pPr>
            <w:r>
              <w:rPr>
                <w:rFonts w:hint="eastAsia" w:ascii="宋体" w:hAnsi="宋体" w:eastAsia="宋体" w:cs="宋体"/>
                <w:b/>
                <w:bCs/>
              </w:rPr>
              <w:t>2）技术指标</w:t>
            </w:r>
          </w:p>
          <w:p w14:paraId="33262E62">
            <w:pPr>
              <w:widowControl w:val="0"/>
              <w:wordWrap w:val="0"/>
              <w:autoSpaceDE w:val="0"/>
              <w:autoSpaceDN w:val="0"/>
              <w:spacing w:line="480" w:lineRule="exact"/>
              <w:jc w:val="both"/>
              <w:rPr>
                <w:rFonts w:hint="eastAsia" w:ascii="宋体" w:hAnsi="宋体" w:eastAsia="宋体" w:cs="宋体"/>
              </w:rPr>
            </w:pPr>
            <w:r>
              <w:rPr>
                <w:rFonts w:hint="eastAsia" w:ascii="宋体" w:hAnsi="宋体" w:eastAsia="宋体" w:cs="宋体"/>
              </w:rPr>
              <w:t>在至少</w:t>
            </w:r>
            <w:r>
              <w:rPr>
                <w:rFonts w:ascii="宋体" w:hAnsi="宋体" w:eastAsia="宋体" w:cs="宋体"/>
              </w:rPr>
              <w:t>1</w:t>
            </w:r>
            <w:r>
              <w:rPr>
                <w:rFonts w:hint="eastAsia" w:ascii="宋体" w:hAnsi="宋体" w:eastAsia="宋体" w:cs="宋体"/>
              </w:rPr>
              <w:t>种主流联盟链环境上完成语义预言机原型系统的部署、验证与功能测试，语义共识延迟为秒级，在至少1种语义输入场景展开原型验证。</w:t>
            </w:r>
          </w:p>
          <w:p w14:paraId="42F10DA9">
            <w:pPr>
              <w:widowControl w:val="0"/>
              <w:wordWrap w:val="0"/>
              <w:autoSpaceDE w:val="0"/>
              <w:autoSpaceDN w:val="0"/>
              <w:spacing w:line="480" w:lineRule="exact"/>
              <w:jc w:val="both"/>
              <w:rPr>
                <w:rFonts w:ascii="宋体" w:hAnsi="宋体" w:eastAsia="宋体" w:cs="宋体"/>
                <w:b/>
                <w:bCs/>
              </w:rPr>
            </w:pPr>
            <w:r>
              <w:rPr>
                <w:rFonts w:hint="eastAsia" w:ascii="宋体" w:hAnsi="宋体" w:eastAsia="宋体" w:cs="宋体"/>
                <w:b/>
                <w:bCs/>
              </w:rPr>
              <w:t>3）论文等知识产权</w:t>
            </w:r>
          </w:p>
          <w:p w14:paraId="628FFBAF">
            <w:pPr>
              <w:widowControl w:val="0"/>
              <w:wordWrap w:val="0"/>
              <w:autoSpaceDE w:val="0"/>
              <w:autoSpaceDN w:val="0"/>
              <w:spacing w:line="480" w:lineRule="exact"/>
              <w:jc w:val="both"/>
              <w:rPr>
                <w:rFonts w:hint="eastAsia" w:ascii="宋体" w:hAnsi="宋体" w:eastAsia="宋体" w:cs="宋体"/>
              </w:rPr>
            </w:pPr>
            <w:r>
              <w:rPr>
                <w:rFonts w:hint="eastAsia" w:ascii="宋体" w:hAnsi="宋体" w:eastAsia="宋体" w:cs="宋体"/>
              </w:rPr>
              <w:t>发表或录用与课题相关的CCF A类、SCI Q1期刊或CCF</w:t>
            </w:r>
            <w:r>
              <w:rPr>
                <w:rFonts w:ascii="宋体" w:hAnsi="宋体" w:eastAsia="宋体" w:cs="宋体"/>
              </w:rPr>
              <w:t xml:space="preserve"> </w:t>
            </w:r>
            <w:r>
              <w:rPr>
                <w:rFonts w:hint="eastAsia" w:ascii="宋体" w:hAnsi="宋体" w:eastAsia="宋体" w:cs="宋体"/>
              </w:rPr>
              <w:t>B类及以上会议论文不少于1篇。</w:t>
            </w:r>
          </w:p>
          <w:p w14:paraId="16765249">
            <w:pPr>
              <w:rPr>
                <w:rFonts w:hint="eastAsia" w:ascii="宋体" w:hAnsi="宋体"/>
                <w:b/>
              </w:rPr>
            </w:pPr>
          </w:p>
          <w:p w14:paraId="543F896B">
            <w:pPr>
              <w:rPr>
                <w:rFonts w:ascii="宋体" w:hAnsi="宋体"/>
                <w:b/>
              </w:rPr>
            </w:pPr>
            <w:r>
              <w:rPr>
                <w:rFonts w:ascii="黑体" w:hAnsi="黑体" w:eastAsia="黑体"/>
                <w:b/>
                <w:sz w:val="28"/>
                <w:szCs w:val="28"/>
                <w:highlight w:val="yellow"/>
              </w:rPr>
              <w:t>5</w:t>
            </w:r>
            <w:r>
              <w:rPr>
                <w:rFonts w:hint="eastAsia" w:ascii="黑体" w:hAnsi="黑体" w:eastAsia="黑体"/>
                <w:b/>
                <w:sz w:val="28"/>
                <w:szCs w:val="28"/>
                <w:highlight w:val="yellow"/>
              </w:rPr>
              <w:t>、已有的科研基础</w:t>
            </w:r>
          </w:p>
          <w:p w14:paraId="2487B1FA">
            <w:pPr>
              <w:spacing w:after="156" w:afterLines="50"/>
              <w:rPr>
                <w:rFonts w:hAnsi="宋体"/>
              </w:rPr>
            </w:pPr>
            <w:r>
              <w:rPr>
                <w:rFonts w:hint="eastAsia" w:hAnsi="宋体"/>
              </w:rPr>
              <w:t>（请列举该任务已有的基地、团队、承担的国家/国防计划类项目等基础）</w:t>
            </w:r>
          </w:p>
          <w:p w14:paraId="04C39113">
            <w:pPr>
              <w:rPr>
                <w:rFonts w:ascii="宋体" w:hAnsi="宋体" w:cs="Arial"/>
              </w:rPr>
            </w:pPr>
          </w:p>
        </w:tc>
      </w:tr>
    </w:tbl>
    <w:p w14:paraId="67E91519">
      <w:pPr>
        <w:pStyle w:val="22"/>
        <w:numPr>
          <w:ilvl w:val="0"/>
          <w:numId w:val="3"/>
        </w:numPr>
        <w:spacing w:after="156" w:afterLines="50" w:line="360" w:lineRule="auto"/>
        <w:ind w:firstLineChars="0"/>
        <w:jc w:val="left"/>
        <w:rPr>
          <w:rFonts w:eastAsia="黑体"/>
          <w:b/>
          <w:sz w:val="32"/>
          <w:szCs w:val="32"/>
        </w:rPr>
      </w:pPr>
      <w:r>
        <w:rPr>
          <w:rFonts w:hint="eastAsia" w:eastAsia="黑体"/>
          <w:b/>
          <w:sz w:val="32"/>
          <w:szCs w:val="32"/>
        </w:rPr>
        <w:t>任务</w:t>
      </w:r>
      <w:r>
        <w:rPr>
          <w:rFonts w:eastAsia="黑体"/>
          <w:b/>
          <w:sz w:val="32"/>
          <w:szCs w:val="32"/>
        </w:rPr>
        <w:t>经费</w:t>
      </w:r>
      <w:r>
        <w:rPr>
          <w:rFonts w:hint="eastAsia" w:eastAsia="黑体"/>
          <w:b/>
          <w:sz w:val="32"/>
          <w:szCs w:val="32"/>
        </w:rPr>
        <w:t>预算</w:t>
      </w:r>
      <w:r>
        <w:rPr>
          <w:rFonts w:eastAsia="黑体"/>
          <w:b/>
          <w:sz w:val="32"/>
          <w:szCs w:val="32"/>
        </w:rPr>
        <w:t>表</w:t>
      </w:r>
    </w:p>
    <w:p w14:paraId="6C9ADD89">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为确保中心经费使用审计合规，按照《北京高等学校高精尖创新中心建设经费管理办法》(京财教育(2022)2060号)、《关于加强北京高校高精尖创新中心建设经费管理的通知》(京财教育(2024)148 号)文件要求细化经费概算组成，明确预算测算依据。</w:t>
      </w:r>
    </w:p>
    <w:p w14:paraId="11F0BA3A">
      <w:pPr>
        <w:numPr>
          <w:ilvl w:val="255"/>
          <w:numId w:val="0"/>
        </w:numPr>
        <w:spacing w:after="156" w:afterLines="50" w:line="360" w:lineRule="auto"/>
        <w:jc w:val="right"/>
        <w:rPr>
          <w:rFonts w:eastAsia="黑体"/>
          <w:b/>
          <w:highlight w:val="yellow"/>
        </w:rPr>
      </w:pPr>
      <w:r>
        <w:rPr>
          <w:rFonts w:hint="eastAsia" w:asciiTheme="minorEastAsia" w:hAnsiTheme="minorEastAsia" w:eastAsiaTheme="minorEastAsia"/>
        </w:rPr>
        <w:t>单位：万元</w:t>
      </w:r>
    </w:p>
    <w:tbl>
      <w:tblPr>
        <w:tblStyle w:val="14"/>
        <w:tblW w:w="99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41"/>
        <w:gridCol w:w="1856"/>
        <w:gridCol w:w="3308"/>
      </w:tblGrid>
      <w:tr w14:paraId="1C13E305">
        <w:trPr>
          <w:trHeight w:val="540" w:hRule="atLeast"/>
          <w:jc w:val="center"/>
        </w:trPr>
        <w:tc>
          <w:tcPr>
            <w:tcW w:w="4741" w:type="dxa"/>
            <w:vAlign w:val="center"/>
          </w:tcPr>
          <w:p w14:paraId="5B24F964">
            <w:pPr>
              <w:widowControl w:val="0"/>
              <w:jc w:val="center"/>
              <w:rPr>
                <w:rFonts w:asciiTheme="minorEastAsia" w:hAnsiTheme="minorEastAsia" w:eastAsiaTheme="minorEastAsia" w:cstheme="minorEastAsia"/>
                <w:b/>
                <w:bCs/>
              </w:rPr>
            </w:pPr>
            <w:r>
              <w:rPr>
                <w:rFonts w:hint="eastAsia" w:asciiTheme="minorEastAsia" w:hAnsiTheme="minorEastAsia" w:eastAsiaTheme="minorEastAsia" w:cstheme="minorEastAsia"/>
                <w:b/>
                <w:bCs/>
              </w:rPr>
              <w:t>预算科目名称</w:t>
            </w:r>
          </w:p>
        </w:tc>
        <w:tc>
          <w:tcPr>
            <w:tcW w:w="1856" w:type="dxa"/>
            <w:vAlign w:val="center"/>
          </w:tcPr>
          <w:p w14:paraId="3CC734A4">
            <w:pPr>
              <w:widowControl w:val="0"/>
              <w:jc w:val="center"/>
              <w:rPr>
                <w:rFonts w:asciiTheme="minorEastAsia" w:hAnsiTheme="minorEastAsia" w:eastAsiaTheme="minorEastAsia" w:cstheme="minorEastAsia"/>
                <w:b/>
                <w:bCs/>
              </w:rPr>
            </w:pPr>
            <w:r>
              <w:rPr>
                <w:rFonts w:hint="eastAsia" w:asciiTheme="minorEastAsia" w:hAnsiTheme="minorEastAsia" w:eastAsiaTheme="minorEastAsia" w:cstheme="minorEastAsia"/>
                <w:b/>
                <w:bCs/>
              </w:rPr>
              <w:t>金额</w:t>
            </w:r>
          </w:p>
        </w:tc>
        <w:tc>
          <w:tcPr>
            <w:tcW w:w="3308" w:type="dxa"/>
            <w:vAlign w:val="center"/>
          </w:tcPr>
          <w:p w14:paraId="413B540A">
            <w:pPr>
              <w:widowControl w:val="0"/>
              <w:jc w:val="center"/>
              <w:rPr>
                <w:rFonts w:asciiTheme="minorEastAsia" w:hAnsiTheme="minorEastAsia" w:eastAsiaTheme="minorEastAsia" w:cstheme="minorEastAsia"/>
                <w:b/>
                <w:bCs/>
              </w:rPr>
            </w:pPr>
            <w:r>
              <w:rPr>
                <w:rFonts w:hint="eastAsia" w:asciiTheme="minorEastAsia" w:hAnsiTheme="minorEastAsia" w:eastAsiaTheme="minorEastAsia" w:cstheme="minorEastAsia"/>
                <w:b/>
                <w:bCs/>
              </w:rPr>
              <w:t>说明</w:t>
            </w:r>
          </w:p>
        </w:tc>
      </w:tr>
      <w:tr w14:paraId="1CCD6BF1">
        <w:trPr>
          <w:trHeight w:val="540" w:hRule="atLeast"/>
          <w:jc w:val="center"/>
        </w:trPr>
        <w:tc>
          <w:tcPr>
            <w:tcW w:w="4741" w:type="dxa"/>
            <w:vAlign w:val="center"/>
          </w:tcPr>
          <w:p w14:paraId="1D92847F">
            <w:pPr>
              <w:widowControl w:val="0"/>
              <w:jc w:val="both"/>
              <w:rPr>
                <w:rFonts w:eastAsiaTheme="minorEastAsia"/>
              </w:rPr>
            </w:pPr>
            <w:r>
              <w:rPr>
                <w:rFonts w:eastAsiaTheme="minorEastAsia"/>
              </w:rPr>
              <w:t>1、人员费（≤直接费用70%）</w:t>
            </w:r>
          </w:p>
        </w:tc>
        <w:tc>
          <w:tcPr>
            <w:tcW w:w="1856" w:type="dxa"/>
            <w:vAlign w:val="center"/>
          </w:tcPr>
          <w:p w14:paraId="18F1ABA5">
            <w:pPr>
              <w:widowControl w:val="0"/>
              <w:jc w:val="center"/>
              <w:rPr>
                <w:rFonts w:eastAsiaTheme="minorEastAsia"/>
              </w:rPr>
            </w:pPr>
            <w:r>
              <w:rPr>
                <w:rFonts w:eastAsiaTheme="minorEastAsia"/>
              </w:rPr>
              <w:t>5.92</w:t>
            </w:r>
          </w:p>
        </w:tc>
        <w:tc>
          <w:tcPr>
            <w:tcW w:w="3308" w:type="dxa"/>
            <w:vAlign w:val="center"/>
          </w:tcPr>
          <w:p w14:paraId="0A529291">
            <w:pPr>
              <w:widowControl w:val="0"/>
              <w:jc w:val="left"/>
              <w:rPr>
                <w:rFonts w:eastAsiaTheme="minorEastAsia"/>
              </w:rPr>
            </w:pPr>
            <w:r>
              <w:rPr>
                <w:rFonts w:eastAsiaTheme="minorEastAsia"/>
              </w:rPr>
              <w:t>劳务费4.8万元，专家咨询费1.12万元</w:t>
            </w:r>
          </w:p>
        </w:tc>
      </w:tr>
      <w:tr w14:paraId="64363B5C">
        <w:trPr>
          <w:trHeight w:val="540" w:hRule="atLeast"/>
          <w:jc w:val="center"/>
        </w:trPr>
        <w:tc>
          <w:tcPr>
            <w:tcW w:w="4741" w:type="dxa"/>
            <w:vAlign w:val="center"/>
          </w:tcPr>
          <w:p w14:paraId="56204251">
            <w:pPr>
              <w:widowControl w:val="0"/>
              <w:jc w:val="both"/>
              <w:rPr>
                <w:rFonts w:eastAsiaTheme="minorEastAsia"/>
              </w:rPr>
            </w:pPr>
            <w:r>
              <w:rPr>
                <w:rFonts w:eastAsiaTheme="minorEastAsia"/>
              </w:rPr>
              <w:t>2、设备费（≤直接费用35%）</w:t>
            </w:r>
          </w:p>
        </w:tc>
        <w:tc>
          <w:tcPr>
            <w:tcW w:w="1856" w:type="dxa"/>
            <w:vAlign w:val="center"/>
          </w:tcPr>
          <w:p w14:paraId="2E9CFB50">
            <w:pPr>
              <w:widowControl w:val="0"/>
              <w:jc w:val="center"/>
              <w:rPr>
                <w:rFonts w:eastAsiaTheme="minorEastAsia"/>
              </w:rPr>
            </w:pPr>
            <w:r>
              <w:rPr>
                <w:rFonts w:eastAsiaTheme="minorEastAsia"/>
              </w:rPr>
              <w:t>0</w:t>
            </w:r>
          </w:p>
        </w:tc>
        <w:tc>
          <w:tcPr>
            <w:tcW w:w="3308" w:type="dxa"/>
            <w:vAlign w:val="center"/>
          </w:tcPr>
          <w:p w14:paraId="5761F664">
            <w:pPr>
              <w:widowControl w:val="0"/>
              <w:jc w:val="left"/>
              <w:rPr>
                <w:rFonts w:eastAsiaTheme="minorEastAsia"/>
              </w:rPr>
            </w:pPr>
            <w:r>
              <w:rPr>
                <w:rFonts w:eastAsiaTheme="minorEastAsia"/>
              </w:rPr>
              <w:t>课题组现有科研设备满足任务研究需要</w:t>
            </w:r>
          </w:p>
        </w:tc>
      </w:tr>
      <w:tr w14:paraId="2AF1E7EE">
        <w:trPr>
          <w:trHeight w:val="540" w:hRule="atLeast"/>
          <w:jc w:val="center"/>
        </w:trPr>
        <w:tc>
          <w:tcPr>
            <w:tcW w:w="4741" w:type="dxa"/>
            <w:vAlign w:val="center"/>
          </w:tcPr>
          <w:p w14:paraId="786CEBD4">
            <w:pPr>
              <w:widowControl w:val="0"/>
              <w:jc w:val="both"/>
              <w:rPr>
                <w:rFonts w:eastAsiaTheme="minorEastAsia"/>
              </w:rPr>
            </w:pPr>
            <w:r>
              <w:rPr>
                <w:rFonts w:eastAsiaTheme="minorEastAsia"/>
              </w:rPr>
              <w:t>3、业务费</w:t>
            </w:r>
          </w:p>
        </w:tc>
        <w:tc>
          <w:tcPr>
            <w:tcW w:w="1856" w:type="dxa"/>
            <w:vAlign w:val="center"/>
          </w:tcPr>
          <w:p w14:paraId="05A01F47">
            <w:pPr>
              <w:widowControl w:val="0"/>
              <w:jc w:val="center"/>
              <w:rPr>
                <w:rFonts w:eastAsiaTheme="minorEastAsia"/>
              </w:rPr>
            </w:pPr>
            <w:r>
              <w:rPr>
                <w:rFonts w:eastAsiaTheme="minorEastAsia"/>
              </w:rPr>
              <w:t>4.08</w:t>
            </w:r>
          </w:p>
        </w:tc>
        <w:tc>
          <w:tcPr>
            <w:tcW w:w="3308" w:type="dxa"/>
            <w:vAlign w:val="center"/>
          </w:tcPr>
          <w:p w14:paraId="6ADC92A0">
            <w:pPr>
              <w:widowControl w:val="0"/>
              <w:jc w:val="left"/>
              <w:rPr>
                <w:rFonts w:eastAsiaTheme="minorEastAsia"/>
              </w:rPr>
            </w:pPr>
            <w:r>
              <w:rPr>
                <w:rFonts w:eastAsiaTheme="minorEastAsia"/>
              </w:rPr>
              <w:t>论文版面费或会议注册费0.98万元，差旅费1</w:t>
            </w:r>
            <w:r>
              <w:rPr>
                <w:rFonts w:hint="eastAsia" w:eastAsiaTheme="minorEastAsia"/>
              </w:rPr>
              <w:t>.</w:t>
            </w:r>
            <w:r>
              <w:rPr>
                <w:rFonts w:eastAsiaTheme="minorEastAsia"/>
              </w:rPr>
              <w:t>1万元，国际合作交流费2万元</w:t>
            </w:r>
          </w:p>
        </w:tc>
      </w:tr>
      <w:tr w14:paraId="3F97E7B1">
        <w:trPr>
          <w:trHeight w:val="540" w:hRule="atLeast"/>
          <w:jc w:val="center"/>
        </w:trPr>
        <w:tc>
          <w:tcPr>
            <w:tcW w:w="4741" w:type="dxa"/>
            <w:vAlign w:val="center"/>
          </w:tcPr>
          <w:p w14:paraId="704A993A">
            <w:pPr>
              <w:widowControl w:val="0"/>
              <w:jc w:val="center"/>
              <w:rPr>
                <w:rFonts w:eastAsiaTheme="minorEastAsia"/>
              </w:rPr>
            </w:pPr>
            <w:r>
              <w:rPr>
                <w:rFonts w:eastAsiaTheme="minorEastAsia"/>
              </w:rPr>
              <w:t>合计</w:t>
            </w:r>
          </w:p>
        </w:tc>
        <w:tc>
          <w:tcPr>
            <w:tcW w:w="1856" w:type="dxa"/>
            <w:vAlign w:val="center"/>
          </w:tcPr>
          <w:p w14:paraId="78E539E8">
            <w:pPr>
              <w:widowControl w:val="0"/>
              <w:jc w:val="center"/>
              <w:rPr>
                <w:rFonts w:eastAsiaTheme="minorEastAsia"/>
                <w:b/>
                <w:bCs/>
              </w:rPr>
            </w:pPr>
            <w:r>
              <w:rPr>
                <w:rFonts w:eastAsiaTheme="minorEastAsia"/>
                <w:b/>
                <w:bCs/>
              </w:rPr>
              <w:t>10</w:t>
            </w:r>
          </w:p>
        </w:tc>
        <w:tc>
          <w:tcPr>
            <w:tcW w:w="3308" w:type="dxa"/>
            <w:vAlign w:val="center"/>
          </w:tcPr>
          <w:p w14:paraId="0CEB7298">
            <w:pPr>
              <w:widowControl w:val="0"/>
              <w:jc w:val="left"/>
              <w:rPr>
                <w:rFonts w:eastAsiaTheme="minorEastAsia"/>
                <w:b/>
                <w:bCs/>
              </w:rPr>
            </w:pPr>
            <w:r>
              <w:rPr>
                <w:rFonts w:eastAsiaTheme="minorEastAsia"/>
              </w:rPr>
              <w:t>测算依据见下文</w:t>
            </w:r>
          </w:p>
        </w:tc>
      </w:tr>
    </w:tbl>
    <w:p w14:paraId="11580D8A"/>
    <w:p w14:paraId="41A04D2A">
      <w:r>
        <w:rPr>
          <w:rFonts w:hint="eastAsia"/>
        </w:rPr>
        <w:t>注：请按照任务研究实际需要合理填写各科目预算金额。</w:t>
      </w:r>
    </w:p>
    <w:p w14:paraId="3DBD1242"/>
    <w:p w14:paraId="25FBC169">
      <w:pPr>
        <w:spacing w:line="360" w:lineRule="auto"/>
        <w:ind w:left="240" w:leftChars="100" w:right="240" w:rightChars="100" w:firstLine="480" w:firstLineChars="200"/>
        <w:rPr>
          <w:b/>
          <w:bCs/>
        </w:rPr>
      </w:pPr>
      <w:r>
        <w:rPr>
          <w:rFonts w:hint="eastAsia"/>
          <w:b/>
          <w:bCs/>
        </w:rPr>
        <w:t>1</w:t>
      </w:r>
      <w:r>
        <w:rPr>
          <w:b/>
          <w:bCs/>
        </w:rPr>
        <w:t xml:space="preserve">. </w:t>
      </w:r>
      <w:r>
        <w:rPr>
          <w:rFonts w:hint="eastAsia"/>
          <w:b/>
          <w:bCs/>
        </w:rPr>
        <w:t>人员费</w:t>
      </w:r>
    </w:p>
    <w:p w14:paraId="5D200BC4">
      <w:pPr>
        <w:spacing w:line="360" w:lineRule="auto"/>
        <w:ind w:left="240" w:leftChars="100" w:right="240" w:rightChars="100" w:firstLine="480" w:firstLineChars="200"/>
      </w:pPr>
      <w:r>
        <w:rPr>
          <w:rFonts w:hint="eastAsia"/>
        </w:rPr>
        <w:t>项目人员费总计</w:t>
      </w:r>
      <w:r>
        <w:t>5.92</w:t>
      </w:r>
      <w:r>
        <w:rPr>
          <w:rFonts w:hint="eastAsia"/>
        </w:rPr>
        <w:t>万元，其中劳务费</w:t>
      </w:r>
      <w:r>
        <w:t>4.8</w:t>
      </w:r>
      <w:r>
        <w:rPr>
          <w:rFonts w:hint="eastAsia"/>
        </w:rPr>
        <w:t>万元、专家咨询费1</w:t>
      </w:r>
      <w:r>
        <w:t>.12</w:t>
      </w:r>
      <w:r>
        <w:rPr>
          <w:rFonts w:hint="eastAsia"/>
        </w:rPr>
        <w:t>万元，具体如下。</w:t>
      </w:r>
    </w:p>
    <w:p w14:paraId="26DF5FA9">
      <w:pPr>
        <w:spacing w:line="360" w:lineRule="auto"/>
        <w:ind w:left="240" w:leftChars="100" w:right="240" w:rightChars="100" w:firstLine="480" w:firstLineChars="200"/>
        <w:rPr>
          <w:b/>
          <w:bCs/>
        </w:rPr>
      </w:pPr>
      <w:r>
        <w:rPr>
          <w:rFonts w:hint="eastAsia"/>
          <w:b/>
          <w:bCs/>
        </w:rPr>
        <w:t>1</w:t>
      </w:r>
      <w:r>
        <w:rPr>
          <w:b/>
          <w:bCs/>
        </w:rPr>
        <w:t xml:space="preserve">.1 </w:t>
      </w:r>
      <w:r>
        <w:rPr>
          <w:rFonts w:hint="eastAsia"/>
          <w:b/>
          <w:bCs/>
        </w:rPr>
        <w:t>劳务费</w:t>
      </w:r>
    </w:p>
    <w:p w14:paraId="43B08B49">
      <w:pPr>
        <w:spacing w:line="360" w:lineRule="auto"/>
        <w:ind w:left="240" w:leftChars="100" w:right="240" w:rightChars="100" w:firstLine="480" w:firstLineChars="200"/>
      </w:pPr>
      <w:r>
        <w:rPr>
          <w:rFonts w:hint="eastAsia"/>
        </w:rPr>
        <w:t>项目劳务费预算为</w:t>
      </w:r>
      <w:r>
        <w:t>4.8</w:t>
      </w:r>
      <w:r>
        <w:rPr>
          <w:rFonts w:hint="eastAsia"/>
        </w:rPr>
        <w:t>万元，需要支付参与项目研究的硕士研究生、博士研究生等的劳务费。项目共需要博士生</w:t>
      </w:r>
      <w:r>
        <w:t>2</w:t>
      </w:r>
      <w:r>
        <w:rPr>
          <w:rFonts w:hint="eastAsia"/>
        </w:rPr>
        <w:t>名、硕士生</w:t>
      </w:r>
      <w:r>
        <w:t>4</w:t>
      </w:r>
      <w:r>
        <w:rPr>
          <w:rFonts w:hint="eastAsia"/>
        </w:rPr>
        <w:t>名，按照博士生</w:t>
      </w:r>
      <w:r>
        <w:t>1000</w:t>
      </w:r>
      <w:r>
        <w:rPr>
          <w:rFonts w:hint="eastAsia"/>
        </w:rPr>
        <w:t>元/月、硕士生</w:t>
      </w:r>
      <w:r>
        <w:t>500</w:t>
      </w:r>
      <w:r>
        <w:rPr>
          <w:rFonts w:hint="eastAsia"/>
        </w:rPr>
        <w:t>元/月，项目执行年限为1</w:t>
      </w:r>
      <w:r>
        <w:t>2</w:t>
      </w:r>
      <w:r>
        <w:rPr>
          <w:rFonts w:hint="eastAsia"/>
        </w:rPr>
        <w:t>个月，共计劳务费（1</w:t>
      </w:r>
      <w:r>
        <w:t>000</w:t>
      </w:r>
      <w:r>
        <w:rPr>
          <w:rFonts w:hint="eastAsia"/>
        </w:rPr>
        <w:t>元/月</w:t>
      </w:r>
      <w:r>
        <w:rPr>
          <w:rFonts w:ascii="仿宋" w:hAnsi="仿宋" w:eastAsia="仿宋" w:cs="微软雅黑"/>
          <w:bCs/>
          <w:color w:val="000000" w:themeColor="text1"/>
          <w:sz w:val="18"/>
          <w:szCs w:val="18"/>
          <w14:textFill>
            <w14:solidFill>
              <w14:schemeClr w14:val="tx1"/>
            </w14:solidFill>
          </w14:textFill>
        </w:rPr>
        <w:t>×</w:t>
      </w:r>
      <w:r>
        <w:t>2+500</w:t>
      </w:r>
      <w:r>
        <w:rPr>
          <w:rFonts w:hint="eastAsia"/>
        </w:rPr>
        <w:t>元/月</w:t>
      </w:r>
      <w:r>
        <w:rPr>
          <w:rFonts w:ascii="仿宋" w:hAnsi="仿宋" w:eastAsia="仿宋" w:cs="微软雅黑"/>
          <w:bCs/>
          <w:color w:val="000000" w:themeColor="text1"/>
          <w:sz w:val="18"/>
          <w:szCs w:val="18"/>
          <w14:textFill>
            <w14:solidFill>
              <w14:schemeClr w14:val="tx1"/>
            </w14:solidFill>
          </w14:textFill>
        </w:rPr>
        <w:t>×</w:t>
      </w:r>
      <w:r>
        <w:t>4</w:t>
      </w:r>
      <w:r>
        <w:rPr>
          <w:rFonts w:hint="eastAsia"/>
        </w:rPr>
        <w:t>）</w:t>
      </w:r>
      <w:r>
        <w:rPr>
          <w:rFonts w:ascii="仿宋" w:hAnsi="仿宋" w:eastAsia="仿宋" w:cs="微软雅黑"/>
          <w:bCs/>
          <w:color w:val="000000" w:themeColor="text1"/>
          <w:sz w:val="18"/>
          <w:szCs w:val="18"/>
          <w14:textFill>
            <w14:solidFill>
              <w14:schemeClr w14:val="tx1"/>
            </w14:solidFill>
          </w14:textFill>
        </w:rPr>
        <w:t>×</w:t>
      </w:r>
      <w:r>
        <w:rPr>
          <w:rFonts w:hint="eastAsia"/>
        </w:rPr>
        <w:t>1</w:t>
      </w:r>
      <w:r>
        <w:t>2</w:t>
      </w:r>
      <w:r>
        <w:rPr>
          <w:rFonts w:hint="eastAsia"/>
        </w:rPr>
        <w:t>个月=</w:t>
      </w:r>
      <w:r>
        <w:t>4.8</w:t>
      </w:r>
      <w:r>
        <w:rPr>
          <w:rFonts w:hint="eastAsia"/>
        </w:rPr>
        <w:t>万元</w:t>
      </w:r>
    </w:p>
    <w:p w14:paraId="06A9B033">
      <w:pPr>
        <w:spacing w:line="360" w:lineRule="auto"/>
        <w:ind w:left="240" w:leftChars="100" w:right="240" w:rightChars="100" w:firstLine="480" w:firstLineChars="200"/>
        <w:rPr>
          <w:b/>
          <w:bCs/>
        </w:rPr>
      </w:pPr>
      <w:r>
        <w:rPr>
          <w:rFonts w:hint="eastAsia"/>
          <w:b/>
          <w:bCs/>
        </w:rPr>
        <w:t>1</w:t>
      </w:r>
      <w:r>
        <w:rPr>
          <w:b/>
          <w:bCs/>
        </w:rPr>
        <w:t xml:space="preserve">.2 </w:t>
      </w:r>
      <w:r>
        <w:rPr>
          <w:rFonts w:hint="eastAsia"/>
          <w:b/>
          <w:bCs/>
        </w:rPr>
        <w:t>专家咨询费</w:t>
      </w:r>
    </w:p>
    <w:p w14:paraId="3C4F8737">
      <w:pPr>
        <w:spacing w:line="360" w:lineRule="auto"/>
        <w:ind w:left="240" w:leftChars="100" w:right="240" w:rightChars="100" w:firstLine="480" w:firstLineChars="200"/>
      </w:pPr>
      <w:r>
        <w:rPr>
          <w:rFonts w:hint="eastAsia"/>
        </w:rPr>
        <w:t>项目专家咨询费预算为1</w:t>
      </w:r>
      <w:r>
        <w:t>.12</w:t>
      </w:r>
      <w:r>
        <w:rPr>
          <w:rFonts w:hint="eastAsia"/>
        </w:rPr>
        <w:t>万元，主要用于邀请可信智能合约的动态审计与安全验证领域的外部专家开展技术论证、成果评审和咨询工作，拟邀请高级职称专家4人次，按2800元/人次专家费计算，预算合计2800元/人次</w:t>
      </w:r>
      <w:r>
        <w:rPr>
          <w:rFonts w:ascii="仿宋" w:hAnsi="仿宋" w:eastAsia="仿宋" w:cs="微软雅黑"/>
          <w:bCs/>
          <w:color w:val="000000" w:themeColor="text1"/>
          <w:sz w:val="18"/>
          <w:szCs w:val="18"/>
          <w14:textFill>
            <w14:solidFill>
              <w14:schemeClr w14:val="tx1"/>
            </w14:solidFill>
          </w14:textFill>
        </w:rPr>
        <w:t>×</w:t>
      </w:r>
      <w:r>
        <w:rPr>
          <w:rFonts w:hint="eastAsia"/>
        </w:rPr>
        <w:t>4</w:t>
      </w:r>
      <w:r>
        <w:t>=</w:t>
      </w:r>
      <w:r>
        <w:rPr>
          <w:rFonts w:hint="eastAsia"/>
        </w:rPr>
        <w:t>1.</w:t>
      </w:r>
      <w:r>
        <w:t>1</w:t>
      </w:r>
      <w:r>
        <w:rPr>
          <w:rFonts w:hint="eastAsia"/>
        </w:rPr>
        <w:t>2万元。</w:t>
      </w:r>
    </w:p>
    <w:p w14:paraId="4E5B4A08">
      <w:pPr>
        <w:spacing w:line="360" w:lineRule="auto"/>
        <w:ind w:left="240" w:leftChars="100" w:right="240" w:rightChars="100" w:firstLine="480" w:firstLineChars="200"/>
        <w:rPr>
          <w:b/>
          <w:bCs/>
        </w:rPr>
      </w:pPr>
      <w:r>
        <w:rPr>
          <w:rFonts w:hint="eastAsia"/>
          <w:b/>
          <w:bCs/>
        </w:rPr>
        <w:t>2</w:t>
      </w:r>
      <w:r>
        <w:rPr>
          <w:b/>
          <w:bCs/>
        </w:rPr>
        <w:t xml:space="preserve">. </w:t>
      </w:r>
      <w:r>
        <w:rPr>
          <w:rFonts w:hint="eastAsia"/>
          <w:b/>
          <w:bCs/>
        </w:rPr>
        <w:t>设备费</w:t>
      </w:r>
    </w:p>
    <w:p w14:paraId="556A321E">
      <w:pPr>
        <w:spacing w:line="360" w:lineRule="auto"/>
        <w:ind w:left="240" w:leftChars="100" w:right="240" w:rightChars="100" w:firstLine="480" w:firstLineChars="200"/>
      </w:pPr>
      <w:r>
        <w:rPr>
          <w:rFonts w:hint="eastAsia"/>
        </w:rPr>
        <w:t>项目无设备费预算，课题组现有的科研条件和设备能够满足任务研究的实施需求，无需新增设备投入。</w:t>
      </w:r>
    </w:p>
    <w:p w14:paraId="4C049979">
      <w:pPr>
        <w:spacing w:line="360" w:lineRule="auto"/>
        <w:ind w:left="240" w:leftChars="100" w:right="240" w:rightChars="100" w:firstLine="480" w:firstLineChars="200"/>
        <w:rPr>
          <w:b/>
          <w:bCs/>
        </w:rPr>
      </w:pPr>
      <w:r>
        <w:rPr>
          <w:rFonts w:hint="eastAsia"/>
          <w:b/>
          <w:bCs/>
        </w:rPr>
        <w:t>3</w:t>
      </w:r>
      <w:r>
        <w:rPr>
          <w:b/>
          <w:bCs/>
        </w:rPr>
        <w:t xml:space="preserve">. </w:t>
      </w:r>
      <w:r>
        <w:rPr>
          <w:rFonts w:hint="eastAsia"/>
          <w:b/>
          <w:bCs/>
        </w:rPr>
        <w:t>业务费</w:t>
      </w:r>
    </w:p>
    <w:p w14:paraId="5FA28351">
      <w:pPr>
        <w:spacing w:line="360" w:lineRule="auto"/>
        <w:ind w:left="240" w:leftChars="100" w:right="240" w:rightChars="100" w:firstLine="480" w:firstLineChars="200"/>
        <w:rPr>
          <w:rFonts w:eastAsiaTheme="minorEastAsia"/>
        </w:rPr>
      </w:pPr>
      <w:r>
        <w:rPr>
          <w:rFonts w:hint="eastAsia"/>
        </w:rPr>
        <w:t>项目业务费总计4</w:t>
      </w:r>
      <w:r>
        <w:t>.08</w:t>
      </w:r>
      <w:r>
        <w:rPr>
          <w:rFonts w:hint="eastAsia"/>
        </w:rPr>
        <w:t>万元，根据项目预期研究成果将业务费分为</w:t>
      </w:r>
      <w:r>
        <w:rPr>
          <w:rFonts w:eastAsiaTheme="minorEastAsia"/>
        </w:rPr>
        <w:t>论文版面费或会议注册费0.98</w:t>
      </w:r>
      <w:r>
        <w:rPr>
          <w:rFonts w:hint="eastAsia" w:eastAsiaTheme="minorEastAsia"/>
        </w:rPr>
        <w:t>万元、</w:t>
      </w:r>
      <w:r>
        <w:rPr>
          <w:rFonts w:eastAsiaTheme="minorEastAsia"/>
        </w:rPr>
        <w:t>差旅费1</w:t>
      </w:r>
      <w:r>
        <w:rPr>
          <w:rFonts w:hint="eastAsia" w:eastAsiaTheme="minorEastAsia"/>
        </w:rPr>
        <w:t>.</w:t>
      </w:r>
      <w:r>
        <w:rPr>
          <w:rFonts w:eastAsiaTheme="minorEastAsia"/>
        </w:rPr>
        <w:t>1万元</w:t>
      </w:r>
      <w:r>
        <w:rPr>
          <w:rFonts w:hint="eastAsia" w:eastAsiaTheme="minorEastAsia"/>
        </w:rPr>
        <w:t>、</w:t>
      </w:r>
      <w:r>
        <w:rPr>
          <w:rFonts w:eastAsiaTheme="minorEastAsia"/>
        </w:rPr>
        <w:t>国际合作交流费2万元</w:t>
      </w:r>
      <w:r>
        <w:rPr>
          <w:rFonts w:hint="eastAsia" w:eastAsiaTheme="minorEastAsia"/>
        </w:rPr>
        <w:t>，具体如下。</w:t>
      </w:r>
    </w:p>
    <w:p w14:paraId="4E08109F">
      <w:pPr>
        <w:spacing w:line="360" w:lineRule="auto"/>
        <w:ind w:left="240" w:leftChars="100" w:right="240" w:rightChars="100" w:firstLine="480" w:firstLineChars="200"/>
        <w:rPr>
          <w:rFonts w:eastAsiaTheme="minorEastAsia"/>
          <w:b/>
          <w:bCs/>
        </w:rPr>
      </w:pPr>
      <w:r>
        <w:rPr>
          <w:rFonts w:eastAsiaTheme="minorEastAsia"/>
          <w:b/>
          <w:bCs/>
        </w:rPr>
        <w:t>3.1 论文版面费或会议注册费</w:t>
      </w:r>
    </w:p>
    <w:p w14:paraId="6459893F">
      <w:pPr>
        <w:spacing w:line="360" w:lineRule="auto"/>
        <w:ind w:left="240" w:leftChars="100" w:right="240" w:rightChars="100" w:firstLine="480" w:firstLineChars="200"/>
      </w:pPr>
      <w:r>
        <w:rPr>
          <w:rFonts w:hint="eastAsia"/>
        </w:rPr>
        <w:t>项目论文版面费或会议注册费预算为0</w:t>
      </w:r>
      <w:r>
        <w:t>.98</w:t>
      </w:r>
      <w:r>
        <w:rPr>
          <w:rFonts w:hint="eastAsia"/>
        </w:rPr>
        <w:t>万元，用于支付研究成果在</w:t>
      </w:r>
      <w:r>
        <w:t>CCF A</w:t>
      </w:r>
      <w:r>
        <w:rPr>
          <w:rFonts w:hint="eastAsia"/>
        </w:rPr>
        <w:t>类会议或</w:t>
      </w:r>
      <w:r>
        <w:t>SCI Q1</w:t>
      </w:r>
      <w:r>
        <w:rPr>
          <w:rFonts w:hint="eastAsia"/>
        </w:rPr>
        <w:t>期刊发表所需的版面费或会议注册费，预计成果不少于</w:t>
      </w:r>
      <w:r>
        <w:t>1篇</w:t>
      </w:r>
      <w:r>
        <w:rPr>
          <w:rFonts w:hint="eastAsia"/>
        </w:rPr>
        <w:t>。</w:t>
      </w:r>
    </w:p>
    <w:p w14:paraId="5EE28AE5">
      <w:pPr>
        <w:spacing w:line="360" w:lineRule="auto"/>
        <w:ind w:left="240" w:leftChars="100" w:right="240" w:rightChars="100" w:firstLine="480" w:firstLineChars="200"/>
        <w:rPr>
          <w:rFonts w:eastAsiaTheme="minorEastAsia"/>
          <w:b/>
          <w:bCs/>
        </w:rPr>
      </w:pPr>
      <w:r>
        <w:rPr>
          <w:rFonts w:hint="eastAsia" w:eastAsiaTheme="minorEastAsia"/>
          <w:b/>
          <w:bCs/>
        </w:rPr>
        <w:t>3</w:t>
      </w:r>
      <w:r>
        <w:rPr>
          <w:rFonts w:eastAsiaTheme="minorEastAsia"/>
          <w:b/>
          <w:bCs/>
        </w:rPr>
        <w:t>.2 差旅费</w:t>
      </w:r>
    </w:p>
    <w:p w14:paraId="4C4EC188">
      <w:pPr>
        <w:spacing w:line="360" w:lineRule="auto"/>
        <w:ind w:left="240" w:leftChars="100" w:right="240" w:rightChars="100" w:firstLine="480" w:firstLineChars="200"/>
      </w:pPr>
      <w:r>
        <w:rPr>
          <w:rFonts w:hint="eastAsia" w:eastAsiaTheme="minorEastAsia"/>
        </w:rPr>
        <w:t>项目差旅费</w:t>
      </w:r>
      <w:r>
        <w:rPr>
          <w:rFonts w:hint="eastAsia"/>
        </w:rPr>
        <w:t>预算为1</w:t>
      </w:r>
      <w:r>
        <w:t>.1</w:t>
      </w:r>
      <w:r>
        <w:rPr>
          <w:rFonts w:hint="eastAsia"/>
        </w:rPr>
        <w:t>万元，主要用于业务调研、技术交流等发生费用以及市内交通等，其中外埠出差</w:t>
      </w:r>
      <w:r>
        <w:t>1</w:t>
      </w:r>
      <w:r>
        <w:rPr>
          <w:rFonts w:hint="eastAsia"/>
        </w:rPr>
        <w:t>万元、市内交通为</w:t>
      </w:r>
      <w:r>
        <w:t>0.1</w:t>
      </w:r>
      <w:r>
        <w:rPr>
          <w:rFonts w:hint="eastAsia"/>
        </w:rPr>
        <w:t>万元。</w:t>
      </w:r>
    </w:p>
    <w:p w14:paraId="7FA80070">
      <w:pPr>
        <w:spacing w:line="360" w:lineRule="auto"/>
        <w:ind w:left="240" w:leftChars="100" w:right="240" w:rightChars="100" w:firstLine="480" w:firstLineChars="200"/>
      </w:pPr>
      <w:r>
        <w:rPr>
          <w:rFonts w:hint="eastAsia"/>
        </w:rPr>
        <w:t>外埠出差主要用于参加中国计算机学会区块链专委会举办的中国区块链技术大会、中国区块链高峰论坛，住宿费标准和伙食补贴标准均根据《中央和国家机关差旅费管理办法》、《中央和国家机关差旅住宿费和伙食补助费标准表》制定，涉及的费用主要为城市间交通费、住宿费、伙食补助费和交通补助费等，其中伙食补助费为100元/人次，交通补助费为80元/人次。以2</w:t>
      </w:r>
      <w:r>
        <w:t>025</w:t>
      </w:r>
      <w:r>
        <w:rPr>
          <w:rFonts w:hint="eastAsia"/>
        </w:rPr>
        <w:t>年12月18-21日在上海举办的中国区块链技术大会为例测算，每次行程4天，住宿标准为5</w:t>
      </w:r>
      <w:r>
        <w:t>00</w:t>
      </w:r>
      <w:r>
        <w:rPr>
          <w:rFonts w:hint="eastAsia"/>
        </w:rPr>
        <w:t>元/天，北京-上海往返机票2</w:t>
      </w:r>
      <w:r>
        <w:t>780</w:t>
      </w:r>
      <w:r>
        <w:rPr>
          <w:rFonts w:hint="eastAsia"/>
        </w:rPr>
        <w:t>元，共出行2次，预算合计(5</w:t>
      </w:r>
      <w:r>
        <w:t>00</w:t>
      </w:r>
      <w:r>
        <w:rPr>
          <w:rFonts w:hint="eastAsia"/>
        </w:rPr>
        <w:t>元/天</w:t>
      </w:r>
      <w:bookmarkStart w:id="0" w:name="OLE_LINK1"/>
      <w:r>
        <w:rPr>
          <w:rFonts w:ascii="仿宋" w:hAnsi="仿宋" w:eastAsia="仿宋" w:cs="微软雅黑"/>
          <w:bCs/>
          <w:color w:val="000000" w:themeColor="text1"/>
          <w:sz w:val="18"/>
          <w:szCs w:val="18"/>
          <w14:textFill>
            <w14:solidFill>
              <w14:schemeClr w14:val="tx1"/>
            </w14:solidFill>
          </w14:textFill>
        </w:rPr>
        <w:t>×</w:t>
      </w:r>
      <w:r>
        <w:rPr>
          <w:rFonts w:hint="eastAsia"/>
        </w:rPr>
        <w:t>3</w:t>
      </w:r>
      <w:bookmarkEnd w:id="0"/>
      <w:r>
        <w:t>+(</w:t>
      </w:r>
      <w:r>
        <w:rPr>
          <w:rFonts w:hint="eastAsia"/>
        </w:rPr>
        <w:t>100元/人次+80元/人次</w:t>
      </w:r>
      <w:r>
        <w:t>)</w:t>
      </w:r>
      <w:r>
        <w:rPr>
          <w:rFonts w:ascii="仿宋" w:hAnsi="仿宋" w:eastAsia="仿宋" w:cs="微软雅黑"/>
          <w:bCs/>
          <w:color w:val="000000" w:themeColor="text1"/>
          <w:sz w:val="18"/>
          <w:szCs w:val="18"/>
          <w14:textFill>
            <w14:solidFill>
              <w14:schemeClr w14:val="tx1"/>
            </w14:solidFill>
          </w14:textFill>
        </w:rPr>
        <w:t xml:space="preserve"> ×</w:t>
      </w:r>
      <w:r>
        <w:t>4+2780</w:t>
      </w:r>
      <w:r>
        <w:rPr>
          <w:rFonts w:hint="eastAsia"/>
        </w:rPr>
        <w:t>元)</w:t>
      </w:r>
      <w:r>
        <w:rPr>
          <w:rFonts w:ascii="仿宋" w:hAnsi="仿宋" w:eastAsia="仿宋" w:cs="微软雅黑"/>
          <w:bCs/>
          <w:color w:val="000000" w:themeColor="text1"/>
          <w:sz w:val="18"/>
          <w:szCs w:val="18"/>
          <w14:textFill>
            <w14:solidFill>
              <w14:schemeClr w14:val="tx1"/>
            </w14:solidFill>
          </w14:textFill>
        </w:rPr>
        <w:t xml:space="preserve"> ×</w:t>
      </w:r>
      <w:r>
        <w:t>2</w:t>
      </w:r>
      <w:r>
        <w:rPr>
          <w:rFonts w:hint="eastAsia"/>
        </w:rPr>
        <w:t>次</w:t>
      </w:r>
      <w:r>
        <w:t>=1</w:t>
      </w:r>
      <w:r>
        <w:rPr>
          <w:rFonts w:hint="eastAsia"/>
        </w:rPr>
        <w:t>万元。</w:t>
      </w:r>
    </w:p>
    <w:p w14:paraId="6D763A67">
      <w:pPr>
        <w:spacing w:line="360" w:lineRule="auto"/>
        <w:ind w:left="240" w:leftChars="100" w:right="240" w:rightChars="100" w:firstLine="480" w:firstLineChars="200"/>
        <w:rPr>
          <w:rFonts w:eastAsiaTheme="minorEastAsia"/>
        </w:rPr>
      </w:pPr>
      <w:r>
        <w:rPr>
          <w:rFonts w:hint="eastAsia"/>
        </w:rPr>
        <w:t>市内交通方面，按照项目组</w:t>
      </w:r>
      <w:r>
        <w:t>8</w:t>
      </w:r>
      <w:r>
        <w:rPr>
          <w:rFonts w:hint="eastAsia"/>
        </w:rPr>
        <w:t>人计算，执行期内需技术交流，每次平均车费约</w:t>
      </w:r>
      <w:r>
        <w:t>25</w:t>
      </w:r>
      <w:r>
        <w:rPr>
          <w:rFonts w:hint="eastAsia"/>
        </w:rPr>
        <w:t>元，平均每人乘用出租车</w:t>
      </w:r>
      <w:r>
        <w:t>5</w:t>
      </w:r>
      <w:r>
        <w:rPr>
          <w:rFonts w:hint="eastAsia"/>
        </w:rPr>
        <w:t>次，预算合计</w:t>
      </w:r>
      <w:r>
        <w:t>25</w:t>
      </w:r>
      <w:r>
        <w:rPr>
          <w:rFonts w:hint="eastAsia"/>
        </w:rPr>
        <w:t>元/次</w:t>
      </w:r>
      <w:r>
        <w:rPr>
          <w:rFonts w:ascii="仿宋" w:hAnsi="仿宋" w:eastAsia="仿宋" w:cs="微软雅黑"/>
          <w:bCs/>
          <w:color w:val="000000" w:themeColor="text1"/>
          <w:sz w:val="18"/>
          <w:szCs w:val="18"/>
          <w14:textFill>
            <w14:solidFill>
              <w14:schemeClr w14:val="tx1"/>
            </w14:solidFill>
          </w14:textFill>
        </w:rPr>
        <w:t>×</w:t>
      </w:r>
      <w:r>
        <w:t>5</w:t>
      </w:r>
      <w:r>
        <w:rPr>
          <w:rFonts w:hint="eastAsia"/>
        </w:rPr>
        <w:t>次</w:t>
      </w:r>
      <w:r>
        <w:rPr>
          <w:rFonts w:ascii="仿宋" w:hAnsi="仿宋" w:eastAsia="仿宋" w:cs="微软雅黑"/>
          <w:bCs/>
          <w:color w:val="000000" w:themeColor="text1"/>
          <w:sz w:val="18"/>
          <w:szCs w:val="18"/>
          <w14:textFill>
            <w14:solidFill>
              <w14:schemeClr w14:val="tx1"/>
            </w14:solidFill>
          </w14:textFill>
        </w:rPr>
        <w:t>×</w:t>
      </w:r>
      <w:r>
        <w:t>8</w:t>
      </w:r>
      <w:r>
        <w:rPr>
          <w:rFonts w:hint="eastAsia"/>
        </w:rPr>
        <w:t>人=</w:t>
      </w:r>
      <w:r>
        <w:t>0.1</w:t>
      </w:r>
      <w:r>
        <w:rPr>
          <w:rFonts w:hint="eastAsia"/>
        </w:rPr>
        <w:t>万元。</w:t>
      </w:r>
    </w:p>
    <w:p w14:paraId="7384EBD0">
      <w:pPr>
        <w:spacing w:line="360" w:lineRule="auto"/>
        <w:ind w:left="240" w:leftChars="100" w:right="240" w:rightChars="100" w:firstLine="480" w:firstLineChars="200"/>
        <w:rPr>
          <w:rFonts w:eastAsiaTheme="minorEastAsia"/>
          <w:b/>
          <w:bCs/>
        </w:rPr>
      </w:pPr>
      <w:r>
        <w:rPr>
          <w:rFonts w:hint="eastAsia" w:eastAsiaTheme="minorEastAsia"/>
          <w:b/>
          <w:bCs/>
        </w:rPr>
        <w:t>3</w:t>
      </w:r>
      <w:r>
        <w:rPr>
          <w:rFonts w:eastAsiaTheme="minorEastAsia"/>
          <w:b/>
          <w:bCs/>
        </w:rPr>
        <w:t>.3 国际合作交流费</w:t>
      </w:r>
    </w:p>
    <w:p w14:paraId="24D9D037">
      <w:pPr>
        <w:spacing w:line="360" w:lineRule="auto"/>
        <w:ind w:left="240" w:leftChars="100" w:right="240" w:rightChars="100" w:firstLine="480" w:firstLineChars="200"/>
      </w:pPr>
      <w:r>
        <w:rPr>
          <w:rFonts w:hint="eastAsia"/>
        </w:rPr>
        <w:t>项目国际合作交流费2万元，预计赴国境外参加区块链领域国际会议，依据《因公临时出国经费管理办法》（财行[2013] 516号）进行测算，交通费</w:t>
      </w:r>
      <w:r>
        <w:t>1.2</w:t>
      </w:r>
      <w:r>
        <w:rPr>
          <w:rFonts w:hint="eastAsia"/>
        </w:rPr>
        <w:t>万元，住宿费、伙食费、公杂费共0</w:t>
      </w:r>
      <w:r>
        <w:t>.8</w:t>
      </w:r>
      <w:r>
        <w:rPr>
          <w:rFonts w:hint="eastAsia"/>
        </w:rPr>
        <w:t>万元，预算合计1</w:t>
      </w:r>
      <w:r>
        <w:t>.2+0.8=</w:t>
      </w:r>
      <w:r>
        <w:rPr>
          <w:rFonts w:hint="eastAsia"/>
        </w:rPr>
        <w:t>2万元。</w:t>
      </w:r>
    </w:p>
    <w:p w14:paraId="307B63D2">
      <w:pPr>
        <w:rPr>
          <w:rFonts w:eastAsia="黑体"/>
          <w:b/>
          <w:sz w:val="32"/>
          <w:szCs w:val="32"/>
        </w:rPr>
      </w:pPr>
      <w:r>
        <w:rPr>
          <w:rFonts w:hint="eastAsia" w:eastAsia="黑体"/>
          <w:b/>
          <w:sz w:val="32"/>
          <w:szCs w:val="32"/>
        </w:rPr>
        <w:br w:type="page"/>
      </w:r>
    </w:p>
    <w:p w14:paraId="69BB1EC2">
      <w:pPr>
        <w:spacing w:after="156" w:afterLines="50" w:line="360" w:lineRule="auto"/>
        <w:rPr>
          <w:rFonts w:eastAsia="黑体"/>
          <w:b/>
          <w:sz w:val="32"/>
          <w:szCs w:val="32"/>
        </w:rPr>
      </w:pPr>
      <w:r>
        <w:rPr>
          <w:rFonts w:hint="eastAsia" w:eastAsia="黑体"/>
          <w:b/>
          <w:sz w:val="32"/>
          <w:szCs w:val="32"/>
        </w:rPr>
        <w:t>四、任务负责人承诺</w:t>
      </w:r>
    </w:p>
    <w:tbl>
      <w:tblPr>
        <w:tblStyle w:val="13"/>
        <w:tblW w:w="904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9040"/>
      </w:tblGrid>
      <w:tr w14:paraId="2B6FA768">
        <w:trPr>
          <w:cantSplit/>
          <w:trHeight w:val="1447" w:hRule="atLeast"/>
          <w:jc w:val="center"/>
        </w:trPr>
        <w:tc>
          <w:tcPr>
            <w:tcW w:w="9040" w:type="dxa"/>
            <w:tcBorders>
              <w:top w:val="single" w:color="000000" w:sz="6" w:space="0"/>
              <w:left w:val="single" w:color="000000" w:sz="6" w:space="0"/>
              <w:bottom w:val="single" w:color="000000" w:sz="6" w:space="0"/>
              <w:right w:val="single" w:color="000000" w:sz="6" w:space="0"/>
            </w:tcBorders>
            <w:vAlign w:val="center"/>
          </w:tcPr>
          <w:p w14:paraId="4A97F8D4">
            <w:pPr>
              <w:spacing w:line="360" w:lineRule="auto"/>
              <w:ind w:left="240" w:leftChars="100" w:right="240" w:rightChars="100" w:firstLine="480" w:firstLineChars="200"/>
              <w:rPr>
                <w:rFonts w:ascii="宋体" w:cs="宋体"/>
              </w:rPr>
            </w:pPr>
            <w:r>
              <w:t>我</w:t>
            </w:r>
            <w:r>
              <w:rPr>
                <w:rFonts w:hint="eastAsia"/>
              </w:rPr>
              <w:t>接受未来区块链与隐私计算高精尖创新中心专项资金的资助，</w:t>
            </w:r>
            <w:r>
              <w:t>保证</w:t>
            </w:r>
            <w:r>
              <w:rPr>
                <w:rFonts w:hint="eastAsia"/>
              </w:rPr>
              <w:t>《申报</w:t>
            </w:r>
            <w:r>
              <w:t>书</w:t>
            </w:r>
            <w:r>
              <w:rPr>
                <w:rFonts w:hint="eastAsia"/>
              </w:rPr>
              <w:t>》</w:t>
            </w:r>
            <w:r>
              <w:t>内容的真实性</w:t>
            </w:r>
            <w:r>
              <w:rPr>
                <w:rFonts w:hint="eastAsia"/>
              </w:rPr>
              <w:t>，并与项目成员承诺将严格遵守相关各项规定，切实保证研究工作时间，严格按照要求完成研究工作，严格执行预算执行进度，接受检查，并配合做好结题验收或鉴定工作，</w:t>
            </w:r>
            <w:r>
              <w:rPr>
                <w:rFonts w:hint="eastAsia" w:ascii="宋体" w:cs="宋体"/>
              </w:rPr>
              <w:t>在任务完成期限内协助完成高精尖中心要求的总结、统计等工作，对资助项目发表的论著和取得的研究成果按规定进行标注。</w:t>
            </w:r>
          </w:p>
          <w:p w14:paraId="4331BCA0">
            <w:pPr>
              <w:ind w:right="-57" w:firstLine="720" w:firstLineChars="300"/>
            </w:pPr>
            <w:r>
              <w:t>若填报失实或违反规定，本人将承担全部责任。</w:t>
            </w:r>
          </w:p>
          <w:p w14:paraId="661E1745">
            <w:pPr>
              <w:ind w:right="-57" w:firstLine="480" w:firstLineChars="200"/>
            </w:pPr>
          </w:p>
        </w:tc>
      </w:tr>
      <w:tr w14:paraId="18AE6772">
        <w:trPr>
          <w:cantSplit/>
          <w:trHeight w:val="3041" w:hRule="atLeast"/>
          <w:jc w:val="center"/>
        </w:trPr>
        <w:tc>
          <w:tcPr>
            <w:tcW w:w="9040" w:type="dxa"/>
            <w:tcBorders>
              <w:top w:val="single" w:color="000000" w:sz="6" w:space="0"/>
              <w:left w:val="single" w:color="000000" w:sz="6" w:space="0"/>
              <w:bottom w:val="single" w:color="000000" w:sz="6" w:space="0"/>
              <w:right w:val="single" w:color="000000" w:sz="6" w:space="0"/>
            </w:tcBorders>
          </w:tcPr>
          <w:p w14:paraId="7576057D">
            <w:pPr>
              <w:ind w:right="-57"/>
            </w:pPr>
          </w:p>
          <w:p w14:paraId="4BBD7BE7">
            <w:pPr>
              <w:ind w:right="-57"/>
            </w:pPr>
          </w:p>
          <w:p w14:paraId="3F47318C">
            <w:pPr>
              <w:ind w:right="-57"/>
            </w:pPr>
          </w:p>
          <w:p w14:paraId="29449F87">
            <w:pPr>
              <w:ind w:left="4406" w:leftChars="1836" w:right="-57"/>
            </w:pPr>
            <w:r>
              <w:rPr>
                <w:rFonts w:hint="eastAsia"/>
              </w:rPr>
              <w:t>任务负责人</w:t>
            </w:r>
            <w:r>
              <w:t>：</w:t>
            </w:r>
          </w:p>
          <w:p w14:paraId="48A8C573">
            <w:pPr>
              <w:ind w:left="4406" w:leftChars="1836" w:right="-57"/>
            </w:pPr>
            <w:r>
              <w:rPr>
                <w:rFonts w:hint="eastAsia"/>
              </w:rPr>
              <w:t>（</w:t>
            </w:r>
            <w:r>
              <w:t>签</w:t>
            </w:r>
            <w:r>
              <w:rPr>
                <w:rFonts w:hint="eastAsia"/>
              </w:rPr>
              <w:t>字）</w:t>
            </w:r>
          </w:p>
          <w:p w14:paraId="0DABAA97">
            <w:pPr>
              <w:ind w:left="4406" w:leftChars="1836" w:right="-57"/>
            </w:pPr>
            <w:r>
              <w:t xml:space="preserve">        </w:t>
            </w:r>
            <w:r>
              <w:rPr>
                <w:rFonts w:hint="eastAsia"/>
              </w:rPr>
              <w:t xml:space="preserve">                    </w:t>
            </w:r>
          </w:p>
          <w:p w14:paraId="0DBC2638">
            <w:pPr>
              <w:ind w:left="4406" w:leftChars="1836" w:right="-57"/>
            </w:pPr>
          </w:p>
          <w:p w14:paraId="0612F123">
            <w:pPr>
              <w:ind w:left="4406" w:leftChars="1836" w:right="-57"/>
            </w:pPr>
          </w:p>
          <w:p w14:paraId="1FB9876F">
            <w:pPr>
              <w:ind w:left="4406" w:leftChars="1836" w:right="-57"/>
            </w:pPr>
          </w:p>
          <w:p w14:paraId="2B8D7E40">
            <w:pPr>
              <w:ind w:left="4406" w:leftChars="1836" w:right="-57"/>
            </w:pPr>
          </w:p>
          <w:p w14:paraId="6E311751">
            <w:pPr>
              <w:ind w:firstLine="6000" w:firstLineChars="2500"/>
            </w:pPr>
            <w:r>
              <w:t>年     月     日</w:t>
            </w:r>
          </w:p>
          <w:p w14:paraId="6C5875DC">
            <w:pPr>
              <w:ind w:right="-57" w:firstLine="3000" w:firstLineChars="1250"/>
            </w:pPr>
          </w:p>
        </w:tc>
      </w:tr>
    </w:tbl>
    <w:p w14:paraId="75C330E4">
      <w:pPr>
        <w:spacing w:after="156" w:afterLines="50" w:line="360" w:lineRule="auto"/>
        <w:rPr>
          <w:rFonts w:eastAsia="黑体"/>
          <w:b/>
          <w:sz w:val="32"/>
          <w:szCs w:val="32"/>
        </w:rPr>
      </w:pPr>
    </w:p>
    <w:p w14:paraId="5C3788AC">
      <w:pPr>
        <w:spacing w:after="156" w:afterLines="50" w:line="360" w:lineRule="auto"/>
        <w:rPr>
          <w:rFonts w:eastAsia="黑体"/>
          <w:b/>
          <w:sz w:val="32"/>
          <w:szCs w:val="32"/>
        </w:rPr>
      </w:pPr>
      <w:r>
        <w:rPr>
          <w:rFonts w:hint="eastAsia" w:eastAsia="黑体"/>
          <w:b/>
          <w:sz w:val="32"/>
          <w:szCs w:val="32"/>
        </w:rPr>
        <w:t>五、负责人所在单位意见</w:t>
      </w:r>
    </w:p>
    <w:tbl>
      <w:tblPr>
        <w:tblStyle w:val="13"/>
        <w:tblW w:w="904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9040"/>
      </w:tblGrid>
      <w:tr w14:paraId="72986D57">
        <w:trPr>
          <w:cantSplit/>
          <w:trHeight w:val="2906" w:hRule="atLeast"/>
          <w:jc w:val="center"/>
        </w:trPr>
        <w:tc>
          <w:tcPr>
            <w:tcW w:w="9040" w:type="dxa"/>
            <w:tcBorders>
              <w:top w:val="single" w:color="000000" w:sz="6" w:space="0"/>
              <w:left w:val="single" w:color="000000" w:sz="6" w:space="0"/>
              <w:bottom w:val="single" w:color="000000" w:sz="6" w:space="0"/>
              <w:right w:val="single" w:color="000000" w:sz="6" w:space="0"/>
            </w:tcBorders>
          </w:tcPr>
          <w:p w14:paraId="59831369"/>
          <w:p w14:paraId="148C96B0"/>
          <w:p w14:paraId="707D94DB">
            <w:r>
              <w:rPr>
                <w:rFonts w:hint="eastAsia"/>
              </w:rPr>
              <w:t xml:space="preserve"> </w:t>
            </w:r>
            <w:r>
              <w:t xml:space="preserve">                               </w:t>
            </w:r>
            <w:r>
              <w:rPr>
                <w:rFonts w:hint="eastAsia"/>
              </w:rPr>
              <w:t>单位负责人（签字）：</w:t>
            </w:r>
          </w:p>
          <w:p w14:paraId="1CC49B3C"/>
          <w:p w14:paraId="3D840212"/>
          <w:p w14:paraId="0C504C00">
            <w:pPr>
              <w:ind w:firstLine="3840" w:firstLineChars="1600"/>
            </w:pPr>
          </w:p>
          <w:p w14:paraId="7F805F35">
            <w:pPr>
              <w:ind w:firstLine="600" w:firstLineChars="250"/>
            </w:pPr>
            <w:r>
              <w:rPr>
                <w:rFonts w:hint="eastAsia"/>
              </w:rPr>
              <w:t xml:space="preserve">                           单位</w:t>
            </w:r>
            <w:r>
              <w:t>公章：</w:t>
            </w:r>
          </w:p>
          <w:p w14:paraId="7AD171D5">
            <w:pPr>
              <w:ind w:firstLine="600" w:firstLineChars="250"/>
            </w:pPr>
          </w:p>
          <w:p w14:paraId="5008E2B4">
            <w:pPr>
              <w:ind w:firstLine="3480" w:firstLineChars="1450"/>
            </w:pPr>
          </w:p>
          <w:p w14:paraId="7FEDE3A3">
            <w:pPr>
              <w:ind w:firstLine="6000" w:firstLineChars="2500"/>
            </w:pPr>
            <w:r>
              <w:t>年     月     日</w:t>
            </w:r>
          </w:p>
          <w:p w14:paraId="6442D2A8"/>
        </w:tc>
      </w:tr>
    </w:tbl>
    <w:p w14:paraId="67D4D5B9"/>
    <w:sectPr>
      <w:footerReference r:id="rId4" w:type="default"/>
      <w:pgSz w:w="11906" w:h="16838"/>
      <w:pgMar w:top="1134" w:right="851" w:bottom="1191" w:left="851"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20B0604020202020204"/>
    <w:charset w:val="86"/>
    <w:family w:val="modern"/>
    <w:pitch w:val="default"/>
    <w:sig w:usb0="00000000" w:usb1="00000000" w:usb2="00000010" w:usb3="00000000" w:csb0="00040001" w:csb1="00000000"/>
  </w:font>
  <w:font w:name="FangSong_GB2312">
    <w:panose1 w:val="00020600040101010101"/>
    <w:charset w:val="86"/>
    <w:family w:val="auto"/>
    <w:pitch w:val="default"/>
    <w:sig w:usb0="A00002BF" w:usb1="3ACF7CFA" w:usb2="00000016" w:usb3="00000000" w:csb0="0004009F" w:csb1="DFD70000"/>
  </w:font>
  <w:font w:name="Arial">
    <w:panose1 w:val="020B0604020202090204"/>
    <w:charset w:val="00"/>
    <w:family w:val="swiss"/>
    <w:pitch w:val="default"/>
    <w:sig w:usb0="E0000AFF" w:usb1="00007843" w:usb2="00000001" w:usb3="00000000" w:csb0="400001BF" w:csb1="DFF70000"/>
  </w:font>
  <w:font w:name="Courier New">
    <w:panose1 w:val="02070409020205090404"/>
    <w:charset w:val="00"/>
    <w:family w:val="modern"/>
    <w:pitch w:val="default"/>
    <w:sig w:usb0="E0000AFF" w:usb1="40007843" w:usb2="00000001" w:usb3="00000000" w:csb0="400001BF" w:csb1="DFF70000"/>
  </w:font>
  <w:font w:name="黑体">
    <w:altName w:val="汉仪中黑KW"/>
    <w:panose1 w:val="00000000000000000000"/>
    <w:charset w:val="00"/>
    <w:family w:val="auto"/>
    <w:pitch w:val="default"/>
    <w:sig w:usb0="00000000" w:usb1="00000000" w:usb2="00000000" w:usb3="00000000" w:csb0="00000000" w:csb1="00000000"/>
  </w:font>
  <w:font w:name="Wingdings">
    <w:panose1 w:val="05000000000000000000"/>
    <w:charset w:val="00"/>
    <w:family w:val="decorative"/>
    <w:pitch w:val="default"/>
    <w:sig w:usb0="00000000" w:usb1="00000000" w:usb2="00000000" w:usb3="00000000" w:csb0="80000000" w:csb1="00000000"/>
  </w:font>
  <w:font w:name="Wingdings 2">
    <w:panose1 w:val="05020102010507070707"/>
    <w:charset w:val="00"/>
    <w:family w:val="decorative"/>
    <w:pitch w:val="default"/>
    <w:sig w:usb0="00000000" w:usb1="00000000" w:usb2="00000000" w:usb3="00000000" w:csb0="80000000" w:csb1="00000000"/>
  </w:font>
  <w:font w:name="Cambria Math">
    <w:altName w:val="Kingsoft Math"/>
    <w:panose1 w:val="02040503050406030204"/>
    <w:charset w:val="00"/>
    <w:family w:val="roman"/>
    <w:pitch w:val="default"/>
    <w:sig w:usb0="00000000" w:usb1="00000000" w:usb2="00000000" w:usb3="00000000" w:csb0="0000019F" w:csb1="00000000"/>
  </w:font>
  <w:font w:name="仿宋">
    <w:altName w:val="方正仿宋_GBK"/>
    <w:panose1 w:val="02010609060101010101"/>
    <w:charset w:val="86"/>
    <w:family w:val="modern"/>
    <w:pitch w:val="default"/>
    <w:sig w:usb0="00000000" w:usb1="00000000" w:usb2="00000016" w:usb3="00000000" w:csb0="00040001" w:csb1="00000000"/>
  </w:font>
  <w:font w:name="FangSong">
    <w:altName w:val="方正仿宋_GBK"/>
    <w:panose1 w:val="00000000000000000000"/>
    <w:charset w:val="00"/>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微软雅黑">
    <w:altName w:val="汉仪旗黑"/>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5278D">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76C22">
    <w:pPr>
      <w:pStyle w:val="9"/>
      <w:jc w:val="center"/>
    </w:pPr>
    <w:r>
      <w:fldChar w:fldCharType="begin"/>
    </w:r>
    <w:r>
      <w:instrText xml:space="preserve"> PAGE   \* MERGEFORMAT </w:instrText>
    </w:r>
    <w:r>
      <w:fldChar w:fldCharType="separate"/>
    </w:r>
    <w:r>
      <w:rPr>
        <w:lang w:val="zh-CN"/>
      </w:rPr>
      <w:t>9</w:t>
    </w:r>
    <w:r>
      <w:rPr>
        <w:lang w:val="zh-CN"/>
      </w:rPr>
      <w:fldChar w:fldCharType="end"/>
    </w:r>
  </w:p>
  <w:p w14:paraId="0913DF2A">
    <w:pPr>
      <w:pStyle w:val="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942D15"/>
    <w:multiLevelType w:val="singleLevel"/>
    <w:tmpl w:val="FD942D15"/>
    <w:lvl w:ilvl="0" w:tentative="0">
      <w:start w:val="1"/>
      <w:numFmt w:val="chineseCounting"/>
      <w:suff w:val="nothing"/>
      <w:lvlText w:val="%1、"/>
      <w:lvlJc w:val="left"/>
      <w:pPr>
        <w:ind w:left="0" w:firstLine="420"/>
      </w:pPr>
      <w:rPr>
        <w:rFonts w:hint="eastAsia"/>
      </w:rPr>
    </w:lvl>
  </w:abstractNum>
  <w:abstractNum w:abstractNumId="1">
    <w:nsid w:val="32EE182F"/>
    <w:multiLevelType w:val="multilevel"/>
    <w:tmpl w:val="32EE182F"/>
    <w:lvl w:ilvl="0" w:tentative="0">
      <w:start w:val="3"/>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61F6789A"/>
    <w:multiLevelType w:val="multilevel"/>
    <w:tmpl w:val="61F6789A"/>
    <w:lvl w:ilvl="0" w:tentative="0">
      <w:start w:val="6"/>
      <w:numFmt w:val="bullet"/>
      <w:lvlText w:val="□"/>
      <w:lvlJc w:val="left"/>
      <w:pPr>
        <w:ind w:left="360" w:hanging="360"/>
      </w:pPr>
      <w:rPr>
        <w:rFonts w:hint="eastAsia" w:ascii="宋体" w:hAnsi="宋体" w:eastAsia="宋体"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yYjhhZDA1ZjQxYmNhMmUwYWM3NWQ1M2RiZTY4YzQifQ=="/>
  </w:docVars>
  <w:rsids>
    <w:rsidRoot w:val="00122D5F"/>
    <w:rsid w:val="00005B80"/>
    <w:rsid w:val="00013CA8"/>
    <w:rsid w:val="0002323C"/>
    <w:rsid w:val="0002606C"/>
    <w:rsid w:val="00030775"/>
    <w:rsid w:val="00030B90"/>
    <w:rsid w:val="000336CA"/>
    <w:rsid w:val="00044FB0"/>
    <w:rsid w:val="0006295E"/>
    <w:rsid w:val="00062F29"/>
    <w:rsid w:val="0007074A"/>
    <w:rsid w:val="0007168E"/>
    <w:rsid w:val="00081AE0"/>
    <w:rsid w:val="00084237"/>
    <w:rsid w:val="00085E10"/>
    <w:rsid w:val="0009658F"/>
    <w:rsid w:val="000A1374"/>
    <w:rsid w:val="000A651F"/>
    <w:rsid w:val="000B2982"/>
    <w:rsid w:val="000B3561"/>
    <w:rsid w:val="000B7EE9"/>
    <w:rsid w:val="000D04B5"/>
    <w:rsid w:val="000E0121"/>
    <w:rsid w:val="000E2AB1"/>
    <w:rsid w:val="000E4109"/>
    <w:rsid w:val="000F25C2"/>
    <w:rsid w:val="000F638B"/>
    <w:rsid w:val="000F6E93"/>
    <w:rsid w:val="00107BEE"/>
    <w:rsid w:val="0011304E"/>
    <w:rsid w:val="001225E6"/>
    <w:rsid w:val="00122D5F"/>
    <w:rsid w:val="001301AD"/>
    <w:rsid w:val="00150497"/>
    <w:rsid w:val="00151511"/>
    <w:rsid w:val="0015700F"/>
    <w:rsid w:val="00193127"/>
    <w:rsid w:val="001972F6"/>
    <w:rsid w:val="001A45D4"/>
    <w:rsid w:val="001B0A86"/>
    <w:rsid w:val="001B1B7B"/>
    <w:rsid w:val="001B21E5"/>
    <w:rsid w:val="001C0E87"/>
    <w:rsid w:val="001C4EDD"/>
    <w:rsid w:val="001D207D"/>
    <w:rsid w:val="001D60CC"/>
    <w:rsid w:val="001D7803"/>
    <w:rsid w:val="001E1E6A"/>
    <w:rsid w:val="001E6E71"/>
    <w:rsid w:val="00205A43"/>
    <w:rsid w:val="00207E8B"/>
    <w:rsid w:val="00212D50"/>
    <w:rsid w:val="00221EE8"/>
    <w:rsid w:val="00260245"/>
    <w:rsid w:val="00267DE9"/>
    <w:rsid w:val="00270720"/>
    <w:rsid w:val="002738F8"/>
    <w:rsid w:val="00283707"/>
    <w:rsid w:val="002A0BE4"/>
    <w:rsid w:val="002C581E"/>
    <w:rsid w:val="002D47E8"/>
    <w:rsid w:val="002F39F9"/>
    <w:rsid w:val="002F6CCE"/>
    <w:rsid w:val="00304775"/>
    <w:rsid w:val="00305947"/>
    <w:rsid w:val="00332E6C"/>
    <w:rsid w:val="00342604"/>
    <w:rsid w:val="00347D77"/>
    <w:rsid w:val="003626B3"/>
    <w:rsid w:val="00374B2C"/>
    <w:rsid w:val="0037581F"/>
    <w:rsid w:val="003B1856"/>
    <w:rsid w:val="003B43CC"/>
    <w:rsid w:val="003C1461"/>
    <w:rsid w:val="003C260C"/>
    <w:rsid w:val="003C3FA7"/>
    <w:rsid w:val="003E37D3"/>
    <w:rsid w:val="003E3C60"/>
    <w:rsid w:val="003F516E"/>
    <w:rsid w:val="003F5727"/>
    <w:rsid w:val="00416D1E"/>
    <w:rsid w:val="00417CDD"/>
    <w:rsid w:val="00420F0A"/>
    <w:rsid w:val="004273FF"/>
    <w:rsid w:val="00440854"/>
    <w:rsid w:val="00454902"/>
    <w:rsid w:val="00470232"/>
    <w:rsid w:val="00473C26"/>
    <w:rsid w:val="00491EEC"/>
    <w:rsid w:val="004970A0"/>
    <w:rsid w:val="004B285E"/>
    <w:rsid w:val="004C4DA3"/>
    <w:rsid w:val="004C5766"/>
    <w:rsid w:val="004D5AB2"/>
    <w:rsid w:val="004D7068"/>
    <w:rsid w:val="004F3AED"/>
    <w:rsid w:val="005133AC"/>
    <w:rsid w:val="00534217"/>
    <w:rsid w:val="0053467D"/>
    <w:rsid w:val="005352D6"/>
    <w:rsid w:val="0055591A"/>
    <w:rsid w:val="00556597"/>
    <w:rsid w:val="0055781E"/>
    <w:rsid w:val="00574D77"/>
    <w:rsid w:val="00590F38"/>
    <w:rsid w:val="005925B1"/>
    <w:rsid w:val="005952BC"/>
    <w:rsid w:val="005A2F95"/>
    <w:rsid w:val="005A79F1"/>
    <w:rsid w:val="005E3A4A"/>
    <w:rsid w:val="005E4FF6"/>
    <w:rsid w:val="005F2F66"/>
    <w:rsid w:val="005F4957"/>
    <w:rsid w:val="005F6FDC"/>
    <w:rsid w:val="005F7353"/>
    <w:rsid w:val="00604FF7"/>
    <w:rsid w:val="00610E81"/>
    <w:rsid w:val="0061376C"/>
    <w:rsid w:val="006173DF"/>
    <w:rsid w:val="006326AB"/>
    <w:rsid w:val="00632CDF"/>
    <w:rsid w:val="00646BD9"/>
    <w:rsid w:val="006527CC"/>
    <w:rsid w:val="00660A33"/>
    <w:rsid w:val="006626C5"/>
    <w:rsid w:val="006676D7"/>
    <w:rsid w:val="00683B74"/>
    <w:rsid w:val="006A2EF4"/>
    <w:rsid w:val="006C5D16"/>
    <w:rsid w:val="006E04AB"/>
    <w:rsid w:val="006E21C9"/>
    <w:rsid w:val="006E3BE0"/>
    <w:rsid w:val="006F0DFD"/>
    <w:rsid w:val="00704844"/>
    <w:rsid w:val="00715218"/>
    <w:rsid w:val="007220FB"/>
    <w:rsid w:val="0072455C"/>
    <w:rsid w:val="0072539F"/>
    <w:rsid w:val="00731731"/>
    <w:rsid w:val="00731DA9"/>
    <w:rsid w:val="0073529B"/>
    <w:rsid w:val="00741D99"/>
    <w:rsid w:val="0074275F"/>
    <w:rsid w:val="0075169F"/>
    <w:rsid w:val="007536F2"/>
    <w:rsid w:val="00753BCB"/>
    <w:rsid w:val="00775EE7"/>
    <w:rsid w:val="00780918"/>
    <w:rsid w:val="00790277"/>
    <w:rsid w:val="007B78C6"/>
    <w:rsid w:val="007F7102"/>
    <w:rsid w:val="008079BB"/>
    <w:rsid w:val="0081030B"/>
    <w:rsid w:val="00816C44"/>
    <w:rsid w:val="008243D5"/>
    <w:rsid w:val="00827522"/>
    <w:rsid w:val="008306B7"/>
    <w:rsid w:val="008336BA"/>
    <w:rsid w:val="00833924"/>
    <w:rsid w:val="0083629B"/>
    <w:rsid w:val="0084746C"/>
    <w:rsid w:val="0085679B"/>
    <w:rsid w:val="00856CC2"/>
    <w:rsid w:val="00863E19"/>
    <w:rsid w:val="008646C7"/>
    <w:rsid w:val="00886461"/>
    <w:rsid w:val="008878D2"/>
    <w:rsid w:val="00892C62"/>
    <w:rsid w:val="00897392"/>
    <w:rsid w:val="008A29E0"/>
    <w:rsid w:val="008A6FEF"/>
    <w:rsid w:val="008B54B4"/>
    <w:rsid w:val="008C5E8A"/>
    <w:rsid w:val="008E61C3"/>
    <w:rsid w:val="009032C4"/>
    <w:rsid w:val="009109BD"/>
    <w:rsid w:val="00914617"/>
    <w:rsid w:val="00924167"/>
    <w:rsid w:val="00925B64"/>
    <w:rsid w:val="00925E70"/>
    <w:rsid w:val="009376DA"/>
    <w:rsid w:val="00940646"/>
    <w:rsid w:val="00943939"/>
    <w:rsid w:val="00945A0D"/>
    <w:rsid w:val="00955190"/>
    <w:rsid w:val="009567FA"/>
    <w:rsid w:val="009648B2"/>
    <w:rsid w:val="0096767B"/>
    <w:rsid w:val="00973822"/>
    <w:rsid w:val="00973CC0"/>
    <w:rsid w:val="0097721A"/>
    <w:rsid w:val="009928E0"/>
    <w:rsid w:val="00994F70"/>
    <w:rsid w:val="009A5700"/>
    <w:rsid w:val="009C5743"/>
    <w:rsid w:val="009C70FC"/>
    <w:rsid w:val="009D719C"/>
    <w:rsid w:val="009E0065"/>
    <w:rsid w:val="009E08C7"/>
    <w:rsid w:val="009E2C90"/>
    <w:rsid w:val="009F53C3"/>
    <w:rsid w:val="00A05AEF"/>
    <w:rsid w:val="00A0689A"/>
    <w:rsid w:val="00A175EA"/>
    <w:rsid w:val="00A21281"/>
    <w:rsid w:val="00A21349"/>
    <w:rsid w:val="00A2683F"/>
    <w:rsid w:val="00A312A6"/>
    <w:rsid w:val="00A3152A"/>
    <w:rsid w:val="00A34187"/>
    <w:rsid w:val="00A371FE"/>
    <w:rsid w:val="00A40365"/>
    <w:rsid w:val="00A419ED"/>
    <w:rsid w:val="00A47A85"/>
    <w:rsid w:val="00A546F5"/>
    <w:rsid w:val="00A73201"/>
    <w:rsid w:val="00A7743E"/>
    <w:rsid w:val="00A820FD"/>
    <w:rsid w:val="00A83A52"/>
    <w:rsid w:val="00AA585E"/>
    <w:rsid w:val="00AB2EA0"/>
    <w:rsid w:val="00AC4F3F"/>
    <w:rsid w:val="00AE7C9A"/>
    <w:rsid w:val="00B03EF3"/>
    <w:rsid w:val="00B04DE2"/>
    <w:rsid w:val="00B102BF"/>
    <w:rsid w:val="00B176FB"/>
    <w:rsid w:val="00B34624"/>
    <w:rsid w:val="00B40948"/>
    <w:rsid w:val="00B4103A"/>
    <w:rsid w:val="00B4262C"/>
    <w:rsid w:val="00B6719B"/>
    <w:rsid w:val="00B760A7"/>
    <w:rsid w:val="00B90B4F"/>
    <w:rsid w:val="00B93970"/>
    <w:rsid w:val="00BA5D16"/>
    <w:rsid w:val="00BB199D"/>
    <w:rsid w:val="00BB2B38"/>
    <w:rsid w:val="00BB47C6"/>
    <w:rsid w:val="00BB7A0D"/>
    <w:rsid w:val="00BE50AC"/>
    <w:rsid w:val="00BF345F"/>
    <w:rsid w:val="00BF5A0B"/>
    <w:rsid w:val="00C013AE"/>
    <w:rsid w:val="00C036B4"/>
    <w:rsid w:val="00C15CA2"/>
    <w:rsid w:val="00C2057D"/>
    <w:rsid w:val="00C34426"/>
    <w:rsid w:val="00C3767A"/>
    <w:rsid w:val="00C46A03"/>
    <w:rsid w:val="00C47CA8"/>
    <w:rsid w:val="00C67D1F"/>
    <w:rsid w:val="00C704CB"/>
    <w:rsid w:val="00C838A9"/>
    <w:rsid w:val="00C854D7"/>
    <w:rsid w:val="00C96B5C"/>
    <w:rsid w:val="00CC4B86"/>
    <w:rsid w:val="00CC54EE"/>
    <w:rsid w:val="00CC6A7B"/>
    <w:rsid w:val="00CD53E1"/>
    <w:rsid w:val="00CE177C"/>
    <w:rsid w:val="00CE7A05"/>
    <w:rsid w:val="00CF74CC"/>
    <w:rsid w:val="00CF7584"/>
    <w:rsid w:val="00D05832"/>
    <w:rsid w:val="00D12B2B"/>
    <w:rsid w:val="00D3466F"/>
    <w:rsid w:val="00D43289"/>
    <w:rsid w:val="00D70C77"/>
    <w:rsid w:val="00D736FC"/>
    <w:rsid w:val="00D97CF5"/>
    <w:rsid w:val="00DA356C"/>
    <w:rsid w:val="00DA6F2E"/>
    <w:rsid w:val="00DC2B99"/>
    <w:rsid w:val="00DD2320"/>
    <w:rsid w:val="00DD4310"/>
    <w:rsid w:val="00DE723E"/>
    <w:rsid w:val="00DF104C"/>
    <w:rsid w:val="00DF12DF"/>
    <w:rsid w:val="00DF604A"/>
    <w:rsid w:val="00E202B0"/>
    <w:rsid w:val="00E32550"/>
    <w:rsid w:val="00E37662"/>
    <w:rsid w:val="00E460C4"/>
    <w:rsid w:val="00E670AF"/>
    <w:rsid w:val="00E94153"/>
    <w:rsid w:val="00EA231E"/>
    <w:rsid w:val="00EC7FB5"/>
    <w:rsid w:val="00ED1787"/>
    <w:rsid w:val="00F277C5"/>
    <w:rsid w:val="00F3751D"/>
    <w:rsid w:val="00F4211B"/>
    <w:rsid w:val="00F453A2"/>
    <w:rsid w:val="00F52EC7"/>
    <w:rsid w:val="00F54A15"/>
    <w:rsid w:val="00F55645"/>
    <w:rsid w:val="00F55DF9"/>
    <w:rsid w:val="00F6646C"/>
    <w:rsid w:val="00F71F8E"/>
    <w:rsid w:val="00F72AED"/>
    <w:rsid w:val="00F7572E"/>
    <w:rsid w:val="00F7672E"/>
    <w:rsid w:val="00F7738E"/>
    <w:rsid w:val="00FA73FC"/>
    <w:rsid w:val="00FB6B38"/>
    <w:rsid w:val="00FC5B4A"/>
    <w:rsid w:val="00FC6F6F"/>
    <w:rsid w:val="00FF126F"/>
    <w:rsid w:val="00FF1E92"/>
    <w:rsid w:val="00FF5293"/>
    <w:rsid w:val="00FF617F"/>
    <w:rsid w:val="014E68EF"/>
    <w:rsid w:val="02DA76BF"/>
    <w:rsid w:val="036839EA"/>
    <w:rsid w:val="04763EE5"/>
    <w:rsid w:val="06BA630B"/>
    <w:rsid w:val="077C1812"/>
    <w:rsid w:val="07BE1E2B"/>
    <w:rsid w:val="089B778D"/>
    <w:rsid w:val="09774987"/>
    <w:rsid w:val="0A856186"/>
    <w:rsid w:val="0AFC15E8"/>
    <w:rsid w:val="0B24676F"/>
    <w:rsid w:val="0B7E5530"/>
    <w:rsid w:val="0C272694"/>
    <w:rsid w:val="0D1F511A"/>
    <w:rsid w:val="0E097B78"/>
    <w:rsid w:val="0EA855E3"/>
    <w:rsid w:val="0F0071CD"/>
    <w:rsid w:val="0FF36B41"/>
    <w:rsid w:val="104132FA"/>
    <w:rsid w:val="12EE3177"/>
    <w:rsid w:val="13367661"/>
    <w:rsid w:val="14CF056B"/>
    <w:rsid w:val="15D46CBD"/>
    <w:rsid w:val="15F1786F"/>
    <w:rsid w:val="1640680B"/>
    <w:rsid w:val="178F7340"/>
    <w:rsid w:val="18251A52"/>
    <w:rsid w:val="194303E2"/>
    <w:rsid w:val="19793E03"/>
    <w:rsid w:val="19F53346"/>
    <w:rsid w:val="1A5403CD"/>
    <w:rsid w:val="1AC15A62"/>
    <w:rsid w:val="1B656D35"/>
    <w:rsid w:val="1D2A4B8F"/>
    <w:rsid w:val="1D5A03F0"/>
    <w:rsid w:val="1DE9007D"/>
    <w:rsid w:val="1EAA5B0E"/>
    <w:rsid w:val="1ED04A18"/>
    <w:rsid w:val="1F882FF2"/>
    <w:rsid w:val="1FF02946"/>
    <w:rsid w:val="1FFC753C"/>
    <w:rsid w:val="2018495E"/>
    <w:rsid w:val="20A025BE"/>
    <w:rsid w:val="23195E59"/>
    <w:rsid w:val="25981AB5"/>
    <w:rsid w:val="25EB7E37"/>
    <w:rsid w:val="264F6618"/>
    <w:rsid w:val="27003DB6"/>
    <w:rsid w:val="274517C9"/>
    <w:rsid w:val="275F084A"/>
    <w:rsid w:val="276C144B"/>
    <w:rsid w:val="285A12A4"/>
    <w:rsid w:val="28D92B11"/>
    <w:rsid w:val="29FB4CBF"/>
    <w:rsid w:val="2A974BC2"/>
    <w:rsid w:val="2AB32EED"/>
    <w:rsid w:val="2AE337D3"/>
    <w:rsid w:val="2B9D26AE"/>
    <w:rsid w:val="2CA174A1"/>
    <w:rsid w:val="2CE101E6"/>
    <w:rsid w:val="2D650C98"/>
    <w:rsid w:val="2DAA05D8"/>
    <w:rsid w:val="2F3B1E2F"/>
    <w:rsid w:val="3244724D"/>
    <w:rsid w:val="32470AEB"/>
    <w:rsid w:val="331D7A9E"/>
    <w:rsid w:val="34DF500B"/>
    <w:rsid w:val="351F5D4F"/>
    <w:rsid w:val="352C3577"/>
    <w:rsid w:val="35747E49"/>
    <w:rsid w:val="35DA1C76"/>
    <w:rsid w:val="367125DA"/>
    <w:rsid w:val="37A955C0"/>
    <w:rsid w:val="37CA01F4"/>
    <w:rsid w:val="38273257"/>
    <w:rsid w:val="38FE7A29"/>
    <w:rsid w:val="39AD0CEC"/>
    <w:rsid w:val="3ADE7B13"/>
    <w:rsid w:val="3AEA4709"/>
    <w:rsid w:val="3B2252DD"/>
    <w:rsid w:val="3B40257B"/>
    <w:rsid w:val="3BEE4825"/>
    <w:rsid w:val="3C3F2833"/>
    <w:rsid w:val="3CC05722"/>
    <w:rsid w:val="3DF17B5D"/>
    <w:rsid w:val="3E1A7427"/>
    <w:rsid w:val="3F852C53"/>
    <w:rsid w:val="3FAC01DF"/>
    <w:rsid w:val="3FEC4A80"/>
    <w:rsid w:val="3FFA469A"/>
    <w:rsid w:val="3FFFA3A3"/>
    <w:rsid w:val="405E287A"/>
    <w:rsid w:val="40F938F8"/>
    <w:rsid w:val="458A1132"/>
    <w:rsid w:val="46116FEE"/>
    <w:rsid w:val="4613720A"/>
    <w:rsid w:val="46BD0F24"/>
    <w:rsid w:val="487D4E0F"/>
    <w:rsid w:val="49180694"/>
    <w:rsid w:val="49757894"/>
    <w:rsid w:val="499610A3"/>
    <w:rsid w:val="49A10689"/>
    <w:rsid w:val="49C32CF5"/>
    <w:rsid w:val="4B090BDC"/>
    <w:rsid w:val="4B810772"/>
    <w:rsid w:val="4B9E1324"/>
    <w:rsid w:val="4C286E40"/>
    <w:rsid w:val="4C786019"/>
    <w:rsid w:val="4D1D44CA"/>
    <w:rsid w:val="4E775E5C"/>
    <w:rsid w:val="4EE01C53"/>
    <w:rsid w:val="501F67AB"/>
    <w:rsid w:val="52A03BD4"/>
    <w:rsid w:val="550A5C7C"/>
    <w:rsid w:val="597162CA"/>
    <w:rsid w:val="5C792BE8"/>
    <w:rsid w:val="5D0631CD"/>
    <w:rsid w:val="5DB669A1"/>
    <w:rsid w:val="5F2C67EF"/>
    <w:rsid w:val="6155202D"/>
    <w:rsid w:val="62097391"/>
    <w:rsid w:val="63611042"/>
    <w:rsid w:val="637D1D0F"/>
    <w:rsid w:val="63C30BB6"/>
    <w:rsid w:val="64D23995"/>
    <w:rsid w:val="659F7D1B"/>
    <w:rsid w:val="66A650D9"/>
    <w:rsid w:val="67564D51"/>
    <w:rsid w:val="68617509"/>
    <w:rsid w:val="69253C40"/>
    <w:rsid w:val="6AE10DD5"/>
    <w:rsid w:val="6B340F05"/>
    <w:rsid w:val="6CDA7E03"/>
    <w:rsid w:val="6DEF7365"/>
    <w:rsid w:val="6F0D3F47"/>
    <w:rsid w:val="729F135A"/>
    <w:rsid w:val="73DE145B"/>
    <w:rsid w:val="740D2C3B"/>
    <w:rsid w:val="74D6302D"/>
    <w:rsid w:val="7530098F"/>
    <w:rsid w:val="754B57C9"/>
    <w:rsid w:val="778C3E77"/>
    <w:rsid w:val="78520C1D"/>
    <w:rsid w:val="78850FF2"/>
    <w:rsid w:val="79FD2051"/>
    <w:rsid w:val="7ACA3634"/>
    <w:rsid w:val="7ACE1D3D"/>
    <w:rsid w:val="7C093CE8"/>
    <w:rsid w:val="7CD662C0"/>
    <w:rsid w:val="7EA321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zh-CN" w:bidi="ar-SA"/>
    </w:rPr>
  </w:style>
  <w:style w:type="paragraph" w:styleId="2">
    <w:name w:val="heading 2"/>
    <w:basedOn w:val="1"/>
    <w:next w:val="1"/>
    <w:unhideWhenUsed/>
    <w:qFormat/>
    <w:uiPriority w:val="9"/>
    <w:pPr>
      <w:keepNext/>
      <w:keepLines/>
      <w:widowControl w:val="0"/>
      <w:spacing w:before="260" w:after="260" w:line="480" w:lineRule="exact"/>
      <w:jc w:val="center"/>
      <w:outlineLvl w:val="1"/>
    </w:pPr>
    <w:rPr>
      <w:rFonts w:ascii="仿宋_GB2312" w:hAnsi="Arial" w:eastAsia="仿宋_GB2312"/>
      <w:b/>
      <w:bCs/>
      <w:kern w:val="2"/>
      <w:sz w:val="28"/>
      <w:szCs w:val="32"/>
    </w:rPr>
  </w:style>
  <w:style w:type="paragraph" w:styleId="3">
    <w:name w:val="heading 3"/>
    <w:basedOn w:val="1"/>
    <w:next w:val="1"/>
    <w:link w:val="28"/>
    <w:semiHidden/>
    <w:unhideWhenUsed/>
    <w:qFormat/>
    <w:uiPriority w:val="9"/>
    <w:pPr>
      <w:keepNext/>
      <w:keepLines/>
      <w:widowControl w:val="0"/>
      <w:spacing w:before="260" w:after="260" w:line="416" w:lineRule="auto"/>
      <w:jc w:val="both"/>
      <w:outlineLvl w:val="2"/>
    </w:pPr>
    <w:rPr>
      <w:rFonts w:eastAsia="宋体"/>
      <w:b/>
      <w:bCs/>
      <w:kern w:val="2"/>
      <w:sz w:val="32"/>
      <w:szCs w:val="32"/>
    </w:rPr>
  </w:style>
  <w:style w:type="character" w:default="1" w:styleId="15">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4">
    <w:name w:val="Normal Indent"/>
    <w:basedOn w:val="1"/>
    <w:qFormat/>
    <w:uiPriority w:val="0"/>
    <w:pPr>
      <w:ind w:firstLine="420"/>
    </w:pPr>
    <w:rPr>
      <w:rFonts w:eastAsia="宋体"/>
      <w:sz w:val="20"/>
      <w:szCs w:val="20"/>
    </w:rPr>
  </w:style>
  <w:style w:type="paragraph" w:styleId="5">
    <w:name w:val="annotation text"/>
    <w:basedOn w:val="1"/>
    <w:link w:val="26"/>
    <w:semiHidden/>
    <w:unhideWhenUsed/>
    <w:qFormat/>
    <w:uiPriority w:val="99"/>
    <w:pPr>
      <w:widowControl w:val="0"/>
    </w:pPr>
    <w:rPr>
      <w:rFonts w:eastAsia="宋体"/>
      <w:kern w:val="2"/>
      <w:sz w:val="21"/>
    </w:rPr>
  </w:style>
  <w:style w:type="paragraph" w:styleId="6">
    <w:name w:val="Body Text"/>
    <w:basedOn w:val="1"/>
    <w:link w:val="29"/>
    <w:qFormat/>
    <w:uiPriority w:val="0"/>
    <w:pPr>
      <w:spacing w:before="180" w:after="180"/>
    </w:pPr>
    <w:rPr>
      <w:rFonts w:asciiTheme="minorHAnsi" w:hAnsiTheme="minorHAnsi" w:eastAsiaTheme="minorEastAsia" w:cstheme="minorBidi"/>
      <w:lang w:eastAsia="en-US"/>
    </w:rPr>
  </w:style>
  <w:style w:type="paragraph" w:styleId="7">
    <w:name w:val="Plain Text"/>
    <w:basedOn w:val="1"/>
    <w:qFormat/>
    <w:uiPriority w:val="0"/>
    <w:pPr>
      <w:widowControl w:val="0"/>
      <w:jc w:val="both"/>
    </w:pPr>
    <w:rPr>
      <w:rFonts w:ascii="宋体" w:hAnsi="Courier New" w:eastAsia="宋体"/>
      <w:kern w:val="2"/>
      <w:sz w:val="21"/>
      <w:szCs w:val="20"/>
    </w:rPr>
  </w:style>
  <w:style w:type="paragraph" w:styleId="8">
    <w:name w:val="Balloon Text"/>
    <w:basedOn w:val="1"/>
    <w:link w:val="23"/>
    <w:qFormat/>
    <w:uiPriority w:val="0"/>
    <w:pPr>
      <w:widowControl w:val="0"/>
      <w:jc w:val="both"/>
    </w:pPr>
    <w:rPr>
      <w:rFonts w:eastAsia="宋体"/>
      <w:kern w:val="2"/>
      <w:sz w:val="18"/>
      <w:szCs w:val="18"/>
    </w:rPr>
  </w:style>
  <w:style w:type="paragraph" w:styleId="9">
    <w:name w:val="footer"/>
    <w:basedOn w:val="1"/>
    <w:link w:val="20"/>
    <w:qFormat/>
    <w:uiPriority w:val="99"/>
    <w:pPr>
      <w:widowControl w:val="0"/>
      <w:tabs>
        <w:tab w:val="center" w:pos="4153"/>
        <w:tab w:val="right" w:pos="8306"/>
      </w:tabs>
      <w:snapToGrid w:val="0"/>
    </w:pPr>
    <w:rPr>
      <w:rFonts w:eastAsia="宋体"/>
      <w:kern w:val="2"/>
      <w:sz w:val="18"/>
      <w:szCs w:val="18"/>
    </w:rPr>
  </w:style>
  <w:style w:type="paragraph" w:styleId="10">
    <w:name w:val="header"/>
    <w:basedOn w:val="1"/>
    <w:link w:val="19"/>
    <w:qFormat/>
    <w:uiPriority w:val="99"/>
    <w:pPr>
      <w:widowControl w:val="0"/>
      <w:pBdr>
        <w:bottom w:val="single" w:color="auto" w:sz="6" w:space="1"/>
      </w:pBdr>
      <w:tabs>
        <w:tab w:val="center" w:pos="4153"/>
        <w:tab w:val="right" w:pos="8306"/>
      </w:tabs>
      <w:snapToGrid w:val="0"/>
      <w:jc w:val="center"/>
    </w:pPr>
    <w:rPr>
      <w:rFonts w:eastAsia="宋体"/>
      <w:kern w:val="2"/>
      <w:sz w:val="18"/>
      <w:szCs w:val="18"/>
    </w:rPr>
  </w:style>
  <w:style w:type="paragraph" w:styleId="11">
    <w:name w:val="Normal (Web)"/>
    <w:basedOn w:val="1"/>
    <w:semiHidden/>
    <w:unhideWhenUsed/>
    <w:uiPriority w:val="99"/>
    <w:pPr>
      <w:spacing w:before="100" w:beforeAutospacing="1" w:after="100" w:afterAutospacing="1"/>
    </w:pPr>
  </w:style>
  <w:style w:type="paragraph" w:styleId="12">
    <w:name w:val="annotation subject"/>
    <w:basedOn w:val="5"/>
    <w:next w:val="5"/>
    <w:link w:val="27"/>
    <w:semiHidden/>
    <w:unhideWhenUsed/>
    <w:uiPriority w:val="99"/>
    <w:rPr>
      <w:b/>
      <w:bCs/>
    </w:rPr>
  </w:style>
  <w:style w:type="table" w:styleId="14">
    <w:name w:val="Table Grid"/>
    <w:basedOn w:val="1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bCs/>
    </w:rPr>
  </w:style>
  <w:style w:type="character" w:styleId="17">
    <w:name w:val="page number"/>
    <w:basedOn w:val="15"/>
    <w:qFormat/>
    <w:uiPriority w:val="0"/>
  </w:style>
  <w:style w:type="character" w:styleId="18">
    <w:name w:val="annotation reference"/>
    <w:basedOn w:val="15"/>
    <w:semiHidden/>
    <w:unhideWhenUsed/>
    <w:uiPriority w:val="99"/>
    <w:rPr>
      <w:sz w:val="21"/>
      <w:szCs w:val="21"/>
    </w:rPr>
  </w:style>
  <w:style w:type="character" w:customStyle="1" w:styleId="19">
    <w:name w:val="页眉 字符"/>
    <w:link w:val="10"/>
    <w:qFormat/>
    <w:uiPriority w:val="99"/>
    <w:rPr>
      <w:kern w:val="2"/>
      <w:sz w:val="18"/>
      <w:szCs w:val="18"/>
    </w:rPr>
  </w:style>
  <w:style w:type="character" w:customStyle="1" w:styleId="20">
    <w:name w:val="页脚 字符"/>
    <w:link w:val="9"/>
    <w:qFormat/>
    <w:uiPriority w:val="99"/>
    <w:rPr>
      <w:kern w:val="2"/>
      <w:sz w:val="18"/>
      <w:szCs w:val="18"/>
    </w:rPr>
  </w:style>
  <w:style w:type="paragraph" w:customStyle="1" w:styleId="21">
    <w:name w:val="默认段落字体 Para Char Char Char Char"/>
    <w:basedOn w:val="1"/>
    <w:qFormat/>
    <w:uiPriority w:val="0"/>
    <w:pPr>
      <w:widowControl w:val="0"/>
      <w:jc w:val="both"/>
    </w:pPr>
    <w:rPr>
      <w:rFonts w:eastAsia="宋体"/>
      <w:spacing w:val="-2"/>
    </w:rPr>
  </w:style>
  <w:style w:type="paragraph" w:styleId="22">
    <w:name w:val="List Paragraph"/>
    <w:basedOn w:val="1"/>
    <w:qFormat/>
    <w:uiPriority w:val="0"/>
    <w:pPr>
      <w:widowControl w:val="0"/>
      <w:ind w:firstLine="420" w:firstLineChars="200"/>
      <w:jc w:val="both"/>
    </w:pPr>
    <w:rPr>
      <w:rFonts w:ascii="Calibri" w:hAnsi="Calibri" w:eastAsia="宋体"/>
      <w:kern w:val="2"/>
      <w:sz w:val="21"/>
      <w:szCs w:val="22"/>
    </w:rPr>
  </w:style>
  <w:style w:type="character" w:customStyle="1" w:styleId="23">
    <w:name w:val="批注框文本 字符"/>
    <w:basedOn w:val="15"/>
    <w:link w:val="8"/>
    <w:qFormat/>
    <w:uiPriority w:val="0"/>
    <w:rPr>
      <w:kern w:val="2"/>
      <w:sz w:val="18"/>
      <w:szCs w:val="18"/>
    </w:rPr>
  </w:style>
  <w:style w:type="paragraph" w:customStyle="1" w:styleId="24">
    <w:name w:val="修订1"/>
    <w:hidden/>
    <w:unhideWhenUsed/>
    <w:qFormat/>
    <w:uiPriority w:val="99"/>
    <w:rPr>
      <w:rFonts w:ascii="Times New Roman" w:hAnsi="Times New Roman" w:eastAsia="宋体" w:cs="Times New Roman"/>
      <w:kern w:val="2"/>
      <w:sz w:val="21"/>
      <w:szCs w:val="24"/>
      <w:lang w:val="en-US" w:eastAsia="zh-CN" w:bidi="ar-SA"/>
    </w:rPr>
  </w:style>
  <w:style w:type="paragraph" w:customStyle="1" w:styleId="25">
    <w:name w:val="Revision"/>
    <w:hidden/>
    <w:unhideWhenUsed/>
    <w:uiPriority w:val="99"/>
    <w:rPr>
      <w:rFonts w:ascii="Times New Roman" w:hAnsi="Times New Roman" w:eastAsia="宋体" w:cs="Times New Roman"/>
      <w:kern w:val="2"/>
      <w:sz w:val="21"/>
      <w:szCs w:val="24"/>
      <w:lang w:val="en-US" w:eastAsia="zh-CN" w:bidi="ar-SA"/>
    </w:rPr>
  </w:style>
  <w:style w:type="character" w:customStyle="1" w:styleId="26">
    <w:name w:val="批注文字 字符"/>
    <w:basedOn w:val="15"/>
    <w:link w:val="5"/>
    <w:semiHidden/>
    <w:uiPriority w:val="99"/>
    <w:rPr>
      <w:kern w:val="2"/>
      <w:sz w:val="21"/>
      <w:szCs w:val="24"/>
    </w:rPr>
  </w:style>
  <w:style w:type="character" w:customStyle="1" w:styleId="27">
    <w:name w:val="批注主题 字符"/>
    <w:basedOn w:val="26"/>
    <w:link w:val="12"/>
    <w:semiHidden/>
    <w:uiPriority w:val="99"/>
    <w:rPr>
      <w:b/>
      <w:bCs/>
      <w:kern w:val="2"/>
      <w:sz w:val="21"/>
      <w:szCs w:val="24"/>
    </w:rPr>
  </w:style>
  <w:style w:type="character" w:customStyle="1" w:styleId="28">
    <w:name w:val="标题 3 字符"/>
    <w:basedOn w:val="15"/>
    <w:link w:val="3"/>
    <w:semiHidden/>
    <w:uiPriority w:val="9"/>
    <w:rPr>
      <w:b/>
      <w:bCs/>
      <w:kern w:val="2"/>
      <w:sz w:val="32"/>
      <w:szCs w:val="32"/>
    </w:rPr>
  </w:style>
  <w:style w:type="character" w:customStyle="1" w:styleId="29">
    <w:name w:val="正文文本 字符"/>
    <w:basedOn w:val="15"/>
    <w:link w:val="6"/>
    <w:uiPriority w:val="0"/>
    <w:rPr>
      <w:rFonts w:asciiTheme="minorHAnsi" w:hAnsiTheme="minorHAnsi" w:eastAsiaTheme="minorEastAsia" w:cstheme="minorBidi"/>
      <w:sz w:val="24"/>
      <w:szCs w:val="24"/>
      <w:lang w:eastAsia="en-US"/>
    </w:rPr>
  </w:style>
  <w:style w:type="paragraph" w:customStyle="1" w:styleId="30">
    <w:name w:val="First Paragraph"/>
    <w:basedOn w:val="6"/>
    <w:next w:val="6"/>
    <w:qFormat/>
    <w:uiPriority w:val="0"/>
  </w:style>
  <w:style w:type="character" w:styleId="31">
    <w:name w:val="Placeholder Text"/>
    <w:basedOn w:val="15"/>
    <w:unhideWhenUsed/>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15</Pages>
  <Words>1555</Words>
  <Characters>8866</Characters>
  <Lines>73</Lines>
  <Paragraphs>20</Paragraphs>
  <TotalTime>227</TotalTime>
  <ScaleCrop>false</ScaleCrop>
  <LinksUpToDate>false</LinksUpToDate>
  <CharactersWithSpaces>10401</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2025-11-13T10:18:00Z</dcterms:created>
  <dc:creator>zhaog</dc:creator>
  <cp:lastModifiedBy>WPS_hh0424</cp:lastModifiedBy>
  <cp:lastPrinted>2025-03-17T14:49:00Z</cp:lastPrinted>
  <dcterms:modified xsi:type="dcterms:W3CDTF">2026-05-12T17:05:01Z</dcterms:modified>
  <cp:revision>311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12A3C7CF2DF08F413DED026A9D67AFD6_43</vt:lpwstr>
  </property>
  <property fmtid="{D5CDD505-2E9C-101B-9397-08002B2CF9AE}" pid="4" name="KSOTemplateDocerSaveRecord">
    <vt:lpwstr>eyJoZGlkIjoiOGUwYTVlMWE3MmVkYWI3MDE2ZjExZGFiNzAwNjk4MTIiLCJ1c2VySWQiOiIxNTcxNTY5OTg3In0=</vt:lpwstr>
  </property>
</Properties>
</file>