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A2500">
      <w:pPr>
        <w:tabs>
          <w:tab w:val="left" w:pos="5387"/>
        </w:tabs>
        <w:snapToGrid w:val="0"/>
        <w:spacing w:before="93" w:beforeLines="30" w:line="600" w:lineRule="exact"/>
        <w:ind w:firstLine="561" w:firstLineChars="200"/>
        <w:outlineLvl w:val="2"/>
        <w:rPr>
          <w:rFonts w:hint="eastAsia" w:ascii="宋体" w:hAnsi="宋体" w:cs="宋体"/>
          <w:b/>
          <w:bCs/>
          <w:sz w:val="28"/>
          <w:szCs w:val="28"/>
          <w:lang w:val="en-US" w:eastAsia="zh-CN"/>
        </w:rPr>
      </w:pPr>
      <w:bookmarkStart w:id="0" w:name="_Toc126862294"/>
      <w:r>
        <w:rPr>
          <w:rFonts w:hint="eastAsia" w:ascii="宋体" w:hAnsi="宋体" w:cs="宋体"/>
          <w:b/>
          <w:bCs/>
          <w:sz w:val="28"/>
          <w:szCs w:val="28"/>
          <w:lang w:val="en-US" w:eastAsia="zh-CN"/>
        </w:rPr>
        <w:t>请在以下选项中挑选较符合的任务方向：</w:t>
      </w:r>
    </w:p>
    <w:tbl>
      <w:tblPr>
        <w:tblStyle w:val="6"/>
        <w:tblW w:w="8874"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006"/>
        <w:gridCol w:w="3513"/>
        <w:gridCol w:w="1355"/>
      </w:tblGrid>
      <w:tr w14:paraId="3A193D2E">
        <w:trPr>
          <w:trHeight w:val="400" w:hRule="atLeast"/>
        </w:trPr>
        <w:tc>
          <w:tcPr>
            <w:tcW w:w="40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0FC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研究方向</w:t>
            </w:r>
          </w:p>
        </w:tc>
        <w:tc>
          <w:tcPr>
            <w:tcW w:w="35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860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子方向</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2A8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任务方向</w:t>
            </w:r>
            <w:r>
              <w:rPr>
                <w:rFonts w:hint="eastAsia" w:ascii="宋体" w:hAnsi="宋体" w:cs="宋体"/>
                <w:i w:val="0"/>
                <w:iCs w:val="0"/>
                <w:color w:val="000000"/>
                <w:kern w:val="0"/>
                <w:sz w:val="22"/>
                <w:szCs w:val="22"/>
                <w:u w:val="none"/>
                <w:lang w:val="en-US" w:eastAsia="zh-CN" w:bidi="ar"/>
              </w:rPr>
              <w:t>（√）</w:t>
            </w:r>
          </w:p>
        </w:tc>
      </w:tr>
      <w:tr w14:paraId="5BCAC742">
        <w:trPr>
          <w:trHeight w:val="4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D5C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一、区块链与隐私计算基础研究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9CB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区块链共性技术</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210D3">
            <w:pPr>
              <w:rPr>
                <w:rFonts w:hint="eastAsia" w:ascii="宋体" w:hAnsi="宋体" w:eastAsia="宋体" w:cs="宋体"/>
                <w:i w:val="0"/>
                <w:iCs w:val="0"/>
                <w:color w:val="000000"/>
                <w:sz w:val="22"/>
                <w:szCs w:val="22"/>
                <w:u w:val="none"/>
              </w:rPr>
            </w:pPr>
            <w:r>
              <w:t>√</w:t>
            </w:r>
          </w:p>
        </w:tc>
      </w:tr>
      <w:tr w14:paraId="4BB501B8">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8567F">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CF3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隐私计算协议安全性及效能提升</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07D5">
            <w:pPr>
              <w:rPr>
                <w:rFonts w:hint="eastAsia" w:ascii="宋体" w:hAnsi="宋体" w:eastAsia="宋体" w:cs="宋体"/>
                <w:i w:val="0"/>
                <w:iCs w:val="0"/>
                <w:color w:val="000000"/>
                <w:sz w:val="22"/>
                <w:szCs w:val="22"/>
                <w:u w:val="none"/>
              </w:rPr>
            </w:pPr>
          </w:p>
        </w:tc>
      </w:tr>
      <w:tr w14:paraId="0629AC5B">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D39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二、动态自适应区块链系统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F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可装配区块链</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6832E">
            <w:pPr>
              <w:rPr>
                <w:rFonts w:hint="eastAsia" w:ascii="宋体" w:hAnsi="宋体" w:eastAsia="宋体" w:cs="宋体"/>
                <w:i w:val="0"/>
                <w:iCs w:val="0"/>
                <w:color w:val="000000"/>
                <w:sz w:val="22"/>
                <w:szCs w:val="22"/>
                <w:u w:val="none"/>
              </w:rPr>
            </w:pPr>
          </w:p>
        </w:tc>
      </w:tr>
      <w:tr w14:paraId="7C5D2AF7">
        <w:trPr>
          <w:trHeight w:val="4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187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三、多尺度隐私计算算法与开源平台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834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隐私计算开放框架</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70DAD">
            <w:pPr>
              <w:rPr>
                <w:rFonts w:hint="eastAsia" w:ascii="宋体" w:hAnsi="宋体" w:eastAsia="宋体" w:cs="宋体"/>
                <w:i w:val="0"/>
                <w:iCs w:val="0"/>
                <w:color w:val="000000"/>
                <w:sz w:val="22"/>
                <w:szCs w:val="22"/>
                <w:u w:val="none"/>
              </w:rPr>
            </w:pPr>
          </w:p>
        </w:tc>
      </w:tr>
      <w:tr w14:paraId="136135F2">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9E45B">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859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隐私计算软硬结合加速</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8FD6B">
            <w:pPr>
              <w:rPr>
                <w:rFonts w:hint="eastAsia" w:ascii="宋体" w:hAnsi="宋体" w:eastAsia="宋体" w:cs="宋体"/>
                <w:i w:val="0"/>
                <w:iCs w:val="0"/>
                <w:color w:val="000000"/>
                <w:sz w:val="22"/>
                <w:szCs w:val="22"/>
                <w:u w:val="none"/>
              </w:rPr>
            </w:pPr>
          </w:p>
        </w:tc>
      </w:tr>
      <w:tr w14:paraId="73A55A11">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0BACC">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0E9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专用场景联邦学习</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3BC8F">
            <w:pPr>
              <w:rPr>
                <w:rFonts w:hint="eastAsia" w:ascii="宋体" w:hAnsi="宋体" w:eastAsia="宋体" w:cs="宋体"/>
                <w:i w:val="0"/>
                <w:iCs w:val="0"/>
                <w:color w:val="000000"/>
                <w:sz w:val="22"/>
                <w:szCs w:val="22"/>
                <w:u w:val="none"/>
              </w:rPr>
            </w:pPr>
          </w:p>
        </w:tc>
      </w:tr>
      <w:tr w14:paraId="3712564C">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8583E">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613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大模型隐私保护</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D05C7">
            <w:pPr>
              <w:rPr>
                <w:rFonts w:hint="eastAsia" w:ascii="宋体" w:hAnsi="宋体" w:eastAsia="宋体" w:cs="宋体"/>
                <w:i w:val="0"/>
                <w:iCs w:val="0"/>
                <w:color w:val="000000"/>
                <w:sz w:val="22"/>
                <w:szCs w:val="22"/>
                <w:u w:val="none"/>
              </w:rPr>
            </w:pPr>
          </w:p>
        </w:tc>
      </w:tr>
      <w:tr w14:paraId="783E1D36">
        <w:trPr>
          <w:trHeight w:val="4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AD4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四、领域专用架构芯片与硬件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76E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区块链硬件加速</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E8211">
            <w:pPr>
              <w:rPr>
                <w:rFonts w:hint="eastAsia" w:ascii="宋体" w:hAnsi="宋体" w:eastAsia="宋体" w:cs="宋体"/>
                <w:i w:val="0"/>
                <w:iCs w:val="0"/>
                <w:color w:val="000000"/>
                <w:sz w:val="22"/>
                <w:szCs w:val="22"/>
                <w:u w:val="none"/>
              </w:rPr>
            </w:pPr>
          </w:p>
        </w:tc>
      </w:tr>
      <w:tr w14:paraId="671B8586">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7723E">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8E1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隐私计算硬件加速</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C0721">
            <w:pPr>
              <w:rPr>
                <w:rFonts w:hint="eastAsia" w:ascii="宋体" w:hAnsi="宋体" w:eastAsia="宋体" w:cs="宋体"/>
                <w:i w:val="0"/>
                <w:iCs w:val="0"/>
                <w:color w:val="000000"/>
                <w:sz w:val="22"/>
                <w:szCs w:val="22"/>
                <w:u w:val="none"/>
              </w:rPr>
            </w:pPr>
          </w:p>
        </w:tc>
      </w:tr>
      <w:tr w14:paraId="199B60C1">
        <w:trPr>
          <w:trHeight w:val="4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A9B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五、区块链与隐私计算穿透式监管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AFF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安全保障</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384BE">
            <w:pPr>
              <w:rPr>
                <w:rFonts w:hint="eastAsia" w:ascii="宋体" w:hAnsi="宋体" w:eastAsia="宋体" w:cs="宋体"/>
                <w:i w:val="0"/>
                <w:iCs w:val="0"/>
                <w:color w:val="000000"/>
                <w:sz w:val="22"/>
                <w:szCs w:val="22"/>
                <w:u w:val="none"/>
              </w:rPr>
            </w:pPr>
          </w:p>
        </w:tc>
      </w:tr>
      <w:tr w14:paraId="12F99F19">
        <w:trPr>
          <w:trHeight w:val="4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4F934">
            <w:pPr>
              <w:jc w:val="left"/>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E80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监管能力</w:t>
            </w:r>
          </w:p>
        </w:tc>
        <w:tc>
          <w:tcPr>
            <w:tcW w:w="13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CC49A">
            <w:pPr>
              <w:rPr>
                <w:rFonts w:hint="eastAsia" w:ascii="宋体" w:hAnsi="宋体" w:eastAsia="宋体" w:cs="宋体"/>
                <w:i w:val="0"/>
                <w:iCs w:val="0"/>
                <w:color w:val="000000"/>
                <w:sz w:val="22"/>
                <w:szCs w:val="22"/>
                <w:u w:val="none"/>
              </w:rPr>
            </w:pPr>
          </w:p>
        </w:tc>
      </w:tr>
    </w:tbl>
    <w:p w14:paraId="5FD0EC6B">
      <w:pPr>
        <w:pStyle w:val="2"/>
        <w:rPr>
          <w:rFonts w:hint="default"/>
          <w:lang w:val="en-US" w:eastAsia="zh-CN"/>
        </w:rPr>
      </w:pPr>
    </w:p>
    <w:p w14:paraId="40CFEA21">
      <w:pPr>
        <w:tabs>
          <w:tab w:val="left" w:pos="5387"/>
        </w:tabs>
        <w:snapToGrid w:val="0"/>
        <w:spacing w:before="93" w:beforeLines="30" w:line="600" w:lineRule="exact"/>
        <w:ind w:firstLine="561" w:firstLineChars="200"/>
        <w:outlineLvl w:val="2"/>
        <w:rPr>
          <w:rFonts w:ascii="宋体" w:hAnsi="宋体" w:cs="宋体"/>
          <w:b/>
          <w:bCs/>
          <w:sz w:val="28"/>
          <w:szCs w:val="28"/>
        </w:rPr>
      </w:pPr>
    </w:p>
    <w:p w14:paraId="187F23EA">
      <w:pPr>
        <w:tabs>
          <w:tab w:val="left" w:pos="5387"/>
        </w:tabs>
        <w:snapToGrid w:val="0"/>
        <w:spacing w:before="93" w:beforeLines="30" w:line="600" w:lineRule="exact"/>
        <w:ind w:firstLine="561" w:firstLineChars="200"/>
        <w:outlineLvl w:val="2"/>
        <w:rPr>
          <w:rFonts w:hint="eastAsia" w:ascii="宋体" w:hAnsi="宋体" w:cs="宋体"/>
          <w:b/>
          <w:bCs/>
          <w:sz w:val="28"/>
          <w:szCs w:val="28"/>
        </w:rPr>
      </w:pPr>
      <w:r>
        <w:rPr>
          <w:rFonts w:ascii="宋体" w:hAnsi="宋体" w:cs="宋体"/>
          <w:b/>
          <w:bCs/>
          <w:sz w:val="28"/>
          <w:szCs w:val="28"/>
        </w:rPr>
        <w:t>1.智能体驱动的区块链语义预言机技术研究（任务负责人：林怡静）</w:t>
      </w:r>
      <w:bookmarkEnd w:id="0"/>
    </w:p>
    <w:p w14:paraId="05BB1ADD">
      <w:pPr>
        <w:spacing w:line="600" w:lineRule="exact"/>
        <w:ind w:firstLine="560" w:firstLineChars="200"/>
        <w:rPr>
          <w:rFonts w:ascii="宋体" w:hAnsi="宋体" w:cs="宋体"/>
          <w:sz w:val="28"/>
          <w:szCs w:val="28"/>
        </w:rPr>
      </w:pPr>
      <w:r>
        <w:rPr>
          <w:rFonts w:hint="eastAsia" w:ascii="宋体" w:hAnsi="宋体" w:cs="宋体"/>
          <w:sz w:val="28"/>
          <w:szCs w:val="28"/>
        </w:rPr>
        <w:t>本任务面向区块链智能合约消费链下混合证据的可信难题，开展智能体驱动的语义预言机关键技术研究。本年度按计划完成了任务总体方案设计与前置技术调研选型，并重点突破了任务核心难点之一——面向多智能体生成混合语义声明的鲁棒真值发现方法，已形成完整的算法设计、模块实现与系统性实验验证，在50%恶意源对抗条件下数值聚合相对均方根误差稳定低于0.5%、文本数据准确率DataAcc保持在0.9以上，全面优于代表性基线，为后续语义解析Agent、多源接入、链上集成与可验证证明等模块的展开奠定核心算法基础。</w:t>
      </w:r>
    </w:p>
    <w:p w14:paraId="70B60E99">
      <w:pPr>
        <w:pStyle w:val="2"/>
        <w:rPr>
          <w:rFonts w:hint="eastAsia"/>
        </w:rPr>
      </w:pPr>
    </w:p>
    <w:p w14:paraId="60917989">
      <w:pPr>
        <w:spacing w:line="600" w:lineRule="exact"/>
        <w:ind w:firstLine="560" w:firstLineChars="200"/>
        <w:rPr>
          <w:rFonts w:hint="eastAsia" w:ascii="宋体" w:hAnsi="宋体" w:cs="宋体"/>
          <w:sz w:val="28"/>
          <w:szCs w:val="28"/>
        </w:rPr>
      </w:pPr>
      <w:r>
        <w:rPr>
          <w:rFonts w:hint="eastAsia" w:ascii="宋体" w:hAnsi="宋体" w:cs="宋体"/>
          <w:sz w:val="28"/>
          <w:szCs w:val="28"/>
        </w:rPr>
        <w:t>成果1：面向多智能体混合语义声明的双通道鲁棒真值发现模块（LASO-TD）</w:t>
      </w:r>
    </w:p>
    <w:p w14:paraId="47F05915">
      <w:pPr>
        <w:spacing w:line="600" w:lineRule="exact"/>
        <w:ind w:firstLine="560" w:firstLineChars="200"/>
        <w:outlineLvl w:val="3"/>
        <w:rPr>
          <w:rFonts w:hint="eastAsia" w:ascii="宋体" w:hAnsi="宋体" w:cs="宋体"/>
          <w:sz w:val="28"/>
          <w:szCs w:val="28"/>
        </w:rPr>
      </w:pPr>
      <w:r>
        <w:rPr>
          <w:rFonts w:hint="eastAsia" w:ascii="宋体" w:hAnsi="宋体" w:cs="宋体"/>
          <w:sz w:val="28"/>
          <w:szCs w:val="28"/>
        </w:rPr>
        <w:t>（1）成果介绍</w:t>
      </w:r>
    </w:p>
    <w:p w14:paraId="6A964C13">
      <w:pPr>
        <w:spacing w:line="600" w:lineRule="exact"/>
        <w:ind w:firstLine="560" w:firstLineChars="200"/>
        <w:rPr>
          <w:rFonts w:hint="eastAsia" w:ascii="宋体" w:hAnsi="宋体" w:cs="宋体"/>
          <w:sz w:val="28"/>
          <w:szCs w:val="28"/>
        </w:rPr>
      </w:pPr>
      <w:r>
        <w:rPr>
          <w:rFonts w:hint="eastAsia" w:ascii="宋体" w:hAnsi="宋体" w:cs="宋体"/>
          <w:sz w:val="28"/>
          <w:szCs w:val="28"/>
        </w:rPr>
        <w:t>本成果聚焦区块链语义预言机场景下多智能体生成的混合语义声明聚合难题，提出并实现了双通道鲁棒真值发现模块LASO-TD。该模块统一处理由结构化数值与非结构化文本混合构成的智能体语义声明：数值通道采用加权中值初始化与Tukey双权迭代重加权最小二乘（IRLS）的鲁棒估计流程，对极值与异常数值具备显式抑制能力；文本通道融合SBERT语义相似度与基于高斯衰减的数值一致性，构造混合声明亲和矩阵并通过软投票选择可信文本，能够识别仅在关键数值上进行细粒度伪造、而文本语义高度接近真值的对抗样本；跨批次进一步基于Beta-Bernoulli先验对各智能体源的可靠度进行在线自校正，长期抑制偏离与合谋来源。在50智能体300样本的系统实验中，恶意比例由0%升至50%条件下相对均方根误差稳定低于0.5%，新闻与天气两类文本数据集上数据准确率DataAcc在40%恶意比例下仍保持在0.9以上，相较BasicTruth、SenFeed、DecentTruth、SenteTruth四种代表性基线在精度与对抗鲁棒性上均处于领先水平。</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技术架构图.png"/>
                    <pic:cNvPicPr/>
                  </pic:nvPicPr>
                  <pic:blipFill>
                    <a:blip r:embed="rId5"/>
                    <a:stretch>
                      <a:fillRect/>
                    </a:stretch>
                  </pic:blipFill>
                  <pic:spPr>
                    <a:xfrm>
                      <a:off x="0" y="0"/>
                      <a:ext cx="5486400" cy="3657600"/>
                    </a:xfrm>
                    <a:prstGeom prst="rect"/>
                  </pic:spPr>
                </pic:pic>
              </a:graphicData>
            </a:graphic>
          </wp:inline>
        </w:drawing>
      </w:r>
    </w:p>
    <w:p>
      <w:pPr>
        <w:jc w:val="center"/>
      </w:pPr>
      <w:r>
        <w:rPr>
          <w:sz w:val="21"/>
        </w:rPr>
        <w:t>图1  LASO-TD 双通道鲁棒真值发现模块技术架构图</w:t>
      </w:r>
    </w:p>
    <w:p w14:paraId="22F15FC1">
      <w:pPr>
        <w:spacing w:line="600" w:lineRule="exact"/>
        <w:ind w:firstLine="560" w:firstLineChars="200"/>
        <w:outlineLvl w:val="3"/>
        <w:rPr>
          <w:rFonts w:hint="eastAsia" w:ascii="宋体" w:hAnsi="宋体" w:cs="宋体"/>
          <w:sz w:val="28"/>
          <w:szCs w:val="28"/>
        </w:rPr>
      </w:pPr>
      <w:r>
        <w:rPr>
          <w:rFonts w:hint="eastAsia" w:ascii="宋体" w:hAnsi="宋体" w:cs="宋体"/>
          <w:sz w:val="28"/>
          <w:szCs w:val="28"/>
        </w:rPr>
        <w:t>（2）对长安链的价值</w:t>
      </w:r>
    </w:p>
    <w:p w14:paraId="20F32357">
      <w:pPr>
        <w:spacing w:line="600" w:lineRule="exact"/>
        <w:ind w:firstLine="560" w:firstLineChars="200"/>
        <w:rPr>
          <w:rFonts w:hint="eastAsia" w:ascii="宋体" w:hAnsi="宋体" w:cs="宋体"/>
          <w:sz w:val="28"/>
          <w:szCs w:val="28"/>
        </w:rPr>
      </w:pPr>
      <w:r>
        <w:rPr>
          <w:rFonts w:hint="eastAsia" w:ascii="宋体" w:hAnsi="宋体" w:cs="宋体"/>
          <w:sz w:val="28"/>
          <w:szCs w:val="28"/>
        </w:rPr>
        <w:t>本成果作为可复用的核心聚合内核，针对性补齐了长安链现有预言机能力的一项关键短板：长安链既有预言机方案与主流方案一致，主要聚合价格、布尔结果等标量数据，在面向大模型智能体生态时，难以处理由智能体产出的、由结构化数值与非结构化文本共同构成的语义证据，也缺乏在多源冲突与对抗投放下稳定收敛的鲁棒聚合机制。LASO-TD首次将面向数值的稳健估计与面向文本的语义聚合统一到同一个真值发现框架中，并通过跨批次源可靠度自校正提供持续可信度评估，在恶意源占比40%~50%的极端对抗条件下仍能稳定输出可信结果，为长安链后续构建面向智能体的可信语义预言机提供了可直接集成的聚合算法支撑。</w:t>
      </w:r>
    </w:p>
    <w:p w14:paraId="2A9F8B3C">
      <w:pPr>
        <w:spacing w:line="600" w:lineRule="exact"/>
        <w:ind w:firstLine="560" w:firstLineChars="200"/>
        <w:outlineLvl w:val="3"/>
        <w:rPr>
          <w:rFonts w:hint="eastAsia" w:ascii="宋体" w:hAnsi="宋体" w:cs="宋体"/>
          <w:sz w:val="28"/>
          <w:szCs w:val="28"/>
        </w:rPr>
      </w:pPr>
      <w:r>
        <w:rPr>
          <w:rFonts w:hint="eastAsia" w:ascii="宋体" w:hAnsi="宋体" w:cs="宋体"/>
          <w:sz w:val="28"/>
          <w:szCs w:val="28"/>
        </w:rPr>
        <w:t>（3）应用场景/案例</w:t>
      </w:r>
    </w:p>
    <w:p w14:paraId="45AD5357">
      <w:pPr>
        <w:spacing w:line="600" w:lineRule="exact"/>
        <w:ind w:firstLine="560" w:firstLineChars="200"/>
        <w:rPr>
          <w:rFonts w:hint="eastAsia" w:ascii="宋体" w:hAnsi="宋体" w:cs="宋体"/>
          <w:sz w:val="28"/>
          <w:szCs w:val="28"/>
        </w:rPr>
      </w:pPr>
      <w:r>
        <w:rPr>
          <w:rFonts w:hint="eastAsia" w:ascii="宋体" w:hAnsi="宋体" w:cs="宋体"/>
          <w:sz w:val="28"/>
          <w:szCs w:val="28"/>
        </w:rPr>
        <w:t>本成果作为通用的混合语义聚合内核，面向长安链承载的多类场景具备落地潜力：在金融与监管场景，可对来自不同行情智能体的BTC/ETH/DOGE价格声明做鲁棒聚合，支撑链上结算与穿透式监管；在城市治理与舆情场景，可对来自多源新闻、气象等文本智能体的语义声明做可信选择，服务于事件触发型链上合约；在能源、政务、数据交易等可信数据汇聚</w:t>
      </w:r>
      <w:bookmarkStart w:id="1" w:name="_GoBack"/>
      <w:bookmarkEnd w:id="1"/>
      <w:r>
        <w:rPr>
          <w:rFonts w:hint="eastAsia" w:ascii="宋体" w:hAnsi="宋体" w:cs="宋体"/>
          <w:sz w:val="28"/>
          <w:szCs w:val="28"/>
        </w:rPr>
        <w:t>场景，可作为统一的混合语义聚合算法为北京市重点行业的智能体接入与可信数据上链提供核心能力。当前本成果已在实验室离线数据集（加密货币行情、NASDAQ FNSPID新闻、美国国家气象局气象记录）上完成对抗鲁棒性、敏感性与扩展性验证，尚未在长安链生产环境实际落地，将在后续链上集成阶段推动向北京市重点示范应用对接。</w:t>
      </w:r>
    </w:p>
    <w:p w14:paraId="61F2AF3D">
      <w:pPr>
        <w:pStyle w:val="2"/>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ABE"/>
    <w:rsid w:val="00054B51"/>
    <w:rsid w:val="0015135F"/>
    <w:rsid w:val="00154621"/>
    <w:rsid w:val="002D45BC"/>
    <w:rsid w:val="00320035"/>
    <w:rsid w:val="005C1B0E"/>
    <w:rsid w:val="00784BF5"/>
    <w:rsid w:val="007970CB"/>
    <w:rsid w:val="00812ABE"/>
    <w:rsid w:val="009E280E"/>
    <w:rsid w:val="00B638B5"/>
    <w:rsid w:val="00C46F75"/>
    <w:rsid w:val="00C51586"/>
    <w:rsid w:val="00CB109A"/>
    <w:rsid w:val="00FD6C6E"/>
    <w:rsid w:val="4F35282F"/>
    <w:rsid w:val="77FFF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link w:val="9"/>
    <w:semiHidden/>
    <w:unhideWhenUsed/>
    <w:uiPriority w:val="99"/>
    <w:pPr>
      <w:ind w:firstLine="420" w:firstLineChars="200"/>
    </w:pPr>
  </w:style>
  <w:style w:type="paragraph" w:styleId="3">
    <w:name w:val="Body Text Indent"/>
    <w:basedOn w:val="1"/>
    <w:link w:val="8"/>
    <w:semiHidden/>
    <w:unhideWhenUsed/>
    <w:uiPriority w:val="99"/>
    <w:pPr>
      <w:spacing w:after="120"/>
      <w:ind w:left="420" w:leftChars="200"/>
    </w:p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tabs>
        <w:tab w:val="center" w:pos="4153"/>
        <w:tab w:val="right" w:pos="8306"/>
      </w:tabs>
      <w:snapToGrid w:val="0"/>
      <w:jc w:val="center"/>
    </w:pPr>
    <w:rPr>
      <w:sz w:val="18"/>
      <w:szCs w:val="18"/>
    </w:rPr>
  </w:style>
  <w:style w:type="character" w:customStyle="1" w:styleId="8">
    <w:name w:val="正文文本缩进 字符"/>
    <w:basedOn w:val="7"/>
    <w:link w:val="3"/>
    <w:semiHidden/>
    <w:uiPriority w:val="99"/>
    <w:rPr>
      <w:rFonts w:ascii="Calibri" w:hAnsi="Calibri" w:eastAsia="宋体" w:cs="Times New Roman"/>
      <w:szCs w:val="24"/>
    </w:rPr>
  </w:style>
  <w:style w:type="character" w:customStyle="1" w:styleId="9">
    <w:name w:val="正文文本首行缩进 2 字符"/>
    <w:basedOn w:val="8"/>
    <w:link w:val="2"/>
    <w:semiHidden/>
    <w:uiPriority w:val="99"/>
    <w:rPr>
      <w:rFonts w:ascii="Calibri" w:hAnsi="Calibri" w:eastAsia="宋体" w:cs="Times New Roman"/>
      <w:szCs w:val="24"/>
    </w:rPr>
  </w:style>
  <w:style w:type="character" w:customStyle="1" w:styleId="10">
    <w:name w:val="页眉 字符"/>
    <w:basedOn w:val="7"/>
    <w:link w:val="5"/>
    <w:uiPriority w:val="99"/>
    <w:rPr>
      <w:rFonts w:ascii="Calibri" w:hAnsi="Calibri" w:eastAsia="宋体" w:cs="Times New Roman"/>
      <w:sz w:val="18"/>
      <w:szCs w:val="18"/>
    </w:rPr>
  </w:style>
  <w:style w:type="character" w:customStyle="1" w:styleId="11">
    <w:name w:val="页脚 字符"/>
    <w:basedOn w:val="7"/>
    <w:link w:val="4"/>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503</Words>
  <Characters>549</Characters>
  <Lines>4</Lines>
  <Paragraphs>1</Paragraphs>
  <TotalTime>10</TotalTime>
  <ScaleCrop>false</ScaleCrop>
  <LinksUpToDate>false</LinksUpToDate>
  <CharactersWithSpaces>551</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2025-03-07T09:32:00Z</dcterms:created>
  <dc:creator>Moon Hu</dc:creator>
  <cp:lastModifiedBy>WPS_hh0424</cp:lastModifiedBy>
  <dcterms:modified xsi:type="dcterms:W3CDTF">2026-05-12T16:33:37Z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eyJoZGlkIjoiOGUwYTVlMWE3MmVkYWI3MDE2ZjExZGFiNzAwNjk4MTIiLCJ1c2VySWQiOiIxNTcxNTY5OTg3In0=</vt:lpwstr>
  </property>
  <property fmtid="{D5CDD505-2E9C-101B-9397-08002B2CF9AE}" pid="3" name="KSOProductBuildVer">
    <vt:lpwstr>2052-12.1.25867.25867</vt:lpwstr>
  </property>
  <property fmtid="{D5CDD505-2E9C-101B-9397-08002B2CF9AE}" pid="4" name="ICV">
    <vt:lpwstr>7CA8144108DB41BEAEDB4B98F72F2BA6_12</vt:lpwstr>
  </property>
</Properties>
</file>