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3C42B">
      <w:pPr>
        <w:ind w:firstLine="640" w:firstLineChars="200"/>
        <w:rPr>
          <w:rFonts w:ascii="仿宋_GB2312" w:hAnsi="Times New Roman" w:eastAsia="仿宋_GB2312"/>
          <w:bCs/>
          <w:sz w:val="32"/>
          <w:szCs w:val="32"/>
        </w:rPr>
      </w:pPr>
    </w:p>
    <w:p w14:paraId="62495E0A">
      <w:pPr>
        <w:spacing w:after="156" w:afterLines="50"/>
        <w:ind w:firstLine="640" w:firstLineChars="200"/>
        <w:rPr>
          <w:rFonts w:ascii="仿宋_GB2312" w:hAnsi="Times New Roman" w:eastAsia="仿宋_GB2312"/>
          <w:bCs/>
          <w:sz w:val="32"/>
          <w:szCs w:val="32"/>
        </w:rPr>
      </w:pPr>
    </w:p>
    <w:p w14:paraId="33A99D38">
      <w:pPr>
        <w:spacing w:line="900" w:lineRule="exact"/>
        <w:jc w:val="center"/>
        <w:rPr>
          <w:rFonts w:ascii="方正小标宋简体" w:hAnsi="Times New Roman" w:eastAsia="方正小标宋简体"/>
          <w:bCs/>
          <w:sz w:val="52"/>
          <w:szCs w:val="52"/>
        </w:rPr>
      </w:pPr>
      <w:r>
        <w:rPr>
          <w:rFonts w:hint="eastAsia" w:ascii="方正小标宋简体" w:hAnsi="Times New Roman" w:eastAsia="方正小标宋简体"/>
          <w:bCs/>
          <w:sz w:val="52"/>
          <w:szCs w:val="52"/>
        </w:rPr>
        <w:t>未来区块链与隐私计算高精尖创新中心</w:t>
      </w:r>
    </w:p>
    <w:p w14:paraId="0D01434A">
      <w:pPr>
        <w:spacing w:line="900" w:lineRule="exact"/>
        <w:jc w:val="center"/>
        <w:rPr>
          <w:rFonts w:ascii="方正小标宋简体" w:hAnsi="Times New Roman" w:eastAsia="方正小标宋简体"/>
          <w:bCs/>
          <w:sz w:val="52"/>
          <w:szCs w:val="52"/>
        </w:rPr>
      </w:pPr>
      <w:r>
        <w:rPr>
          <w:rFonts w:hint="eastAsia" w:ascii="方正小标宋简体" w:hAnsi="Times New Roman" w:eastAsia="方正小标宋简体"/>
          <w:bCs/>
          <w:sz w:val="52"/>
          <w:szCs w:val="52"/>
        </w:rPr>
        <w:t>任务</w:t>
      </w:r>
      <w:bookmarkStart w:id="0" w:name="_Hlk123410595"/>
      <w:r>
        <w:rPr>
          <w:rFonts w:hint="eastAsia" w:ascii="方正小标宋简体" w:hAnsi="Times New Roman" w:eastAsia="方正小标宋简体"/>
          <w:bCs/>
          <w:sz w:val="52"/>
          <w:szCs w:val="52"/>
        </w:rPr>
        <w:t>年度工作总结报告</w:t>
      </w:r>
      <w:bookmarkEnd w:id="0"/>
    </w:p>
    <w:p w14:paraId="047F2E7A">
      <w:pPr>
        <w:spacing w:before="312" w:beforeLines="100" w:after="156" w:afterLines="50"/>
        <w:jc w:val="center"/>
        <w:rPr>
          <w:rFonts w:ascii="方正小标宋简体" w:hAnsi="Times New Roman" w:eastAsia="方正小标宋简体"/>
          <w:bCs/>
          <w:sz w:val="36"/>
          <w:szCs w:val="36"/>
        </w:rPr>
      </w:pPr>
      <w:bookmarkStart w:id="1" w:name="_Hlk123410725"/>
      <w:r>
        <w:rPr>
          <w:rFonts w:hint="eastAsia" w:ascii="方正小标宋简体" w:hAnsi="Times New Roman" w:eastAsia="方正小标宋简体"/>
          <w:bCs/>
          <w:sz w:val="36"/>
          <w:szCs w:val="36"/>
        </w:rPr>
        <w:t>（暨“里程碑”成果评估总结报告）</w:t>
      </w:r>
    </w:p>
    <w:bookmarkEnd w:id="1"/>
    <w:p w14:paraId="1E26A177">
      <w:pPr>
        <w:jc w:val="center"/>
        <w:rPr>
          <w:rFonts w:ascii="仿宋_GB2312" w:hAnsi="Times New Roman" w:eastAsia="仿宋_GB2312"/>
          <w:bCs/>
          <w:sz w:val="36"/>
          <w:szCs w:val="36"/>
        </w:rPr>
      </w:pPr>
      <w:r>
        <w:rPr>
          <w:rFonts w:hint="eastAsia" w:ascii="仿宋_GB2312" w:hAnsi="Times New Roman" w:eastAsia="仿宋_GB2312"/>
          <w:bCs/>
          <w:sz w:val="36"/>
          <w:szCs w:val="36"/>
        </w:rPr>
        <w:t>（  2025 年度）</w:t>
      </w:r>
    </w:p>
    <w:p w14:paraId="4B0D0CF9">
      <w:pPr>
        <w:ind w:firstLine="640" w:firstLineChars="200"/>
        <w:rPr>
          <w:rFonts w:ascii="仿宋_GB2312" w:hAnsi="Times New Roman" w:eastAsia="仿宋_GB2312"/>
          <w:bCs/>
          <w:sz w:val="32"/>
          <w:szCs w:val="32"/>
        </w:rPr>
      </w:pPr>
    </w:p>
    <w:p w14:paraId="4EB795E1">
      <w:pPr>
        <w:spacing w:after="156" w:afterLines="50"/>
        <w:ind w:firstLine="640" w:firstLineChars="200"/>
        <w:rPr>
          <w:rFonts w:ascii="仿宋_GB2312" w:hAnsi="Times New Roman" w:eastAsia="仿宋_GB2312"/>
          <w:bCs/>
          <w:sz w:val="32"/>
          <w:szCs w:val="32"/>
        </w:rPr>
      </w:pPr>
    </w:p>
    <w:p w14:paraId="73FDC861">
      <w:pPr>
        <w:ind w:firstLine="1600" w:firstLineChars="500"/>
        <w:rPr>
          <w:rFonts w:ascii="仿宋_GB2312" w:hAnsi="Times New Roman" w:eastAsia="仿宋_GB2312"/>
          <w:bCs/>
          <w:sz w:val="32"/>
          <w:szCs w:val="32"/>
        </w:rPr>
      </w:pPr>
      <w:r>
        <w:rPr>
          <w:rFonts w:hint="eastAsia" w:ascii="仿宋_GB2312" w:hAnsi="Times New Roman" w:eastAsia="仿宋_GB2312"/>
          <w:bCs/>
          <w:sz w:val="32"/>
          <w:szCs w:val="32"/>
        </w:rPr>
        <w:t>任务名称：智能体驱动的区块链语义预言机技术研究</w:t>
      </w:r>
    </w:p>
    <w:p w14:paraId="69FD23CD">
      <w:pPr>
        <w:ind w:firstLine="1600" w:firstLineChars="500"/>
        <w:rPr>
          <w:rFonts w:ascii="仿宋_GB2312" w:hAnsi="Times New Roman" w:eastAsia="仿宋_GB2312"/>
          <w:bCs/>
          <w:sz w:val="32"/>
          <w:szCs w:val="32"/>
          <w:u w:val="single"/>
        </w:rPr>
      </w:pPr>
      <w:r>
        <w:rPr>
          <w:rFonts w:hint="eastAsia" w:ascii="仿宋_GB2312" w:hAnsi="Times New Roman" w:eastAsia="仿宋_GB2312"/>
          <w:bCs/>
          <w:sz w:val="32"/>
          <w:szCs w:val="32"/>
        </w:rPr>
        <w:t>执行年限：1年</w:t>
      </w:r>
    </w:p>
    <w:p w14:paraId="2F536556">
      <w:pPr>
        <w:ind w:firstLine="1600" w:firstLineChars="500"/>
        <w:rPr>
          <w:rFonts w:ascii="仿宋_GB2312" w:hAnsi="Times New Roman" w:eastAsia="仿宋_GB2312"/>
          <w:bCs/>
          <w:sz w:val="32"/>
          <w:szCs w:val="32"/>
          <w:u w:val="single"/>
        </w:rPr>
      </w:pPr>
      <w:r>
        <w:rPr>
          <w:rFonts w:hint="eastAsia" w:ascii="仿宋_GB2312" w:hAnsi="Times New Roman" w:eastAsia="仿宋_GB2312"/>
          <w:bCs/>
          <w:sz w:val="32"/>
          <w:szCs w:val="32"/>
        </w:rPr>
        <w:t>负 责 人：林怡静</w:t>
      </w:r>
    </w:p>
    <w:p w14:paraId="2D63635E">
      <w:pPr>
        <w:ind w:firstLine="1600" w:firstLineChars="500"/>
        <w:rPr>
          <w:rFonts w:ascii="仿宋_GB2312" w:hAnsi="Times New Roman" w:eastAsia="仿宋_GB2312"/>
          <w:bCs/>
          <w:sz w:val="32"/>
          <w:szCs w:val="32"/>
        </w:rPr>
      </w:pPr>
      <w:r>
        <w:rPr>
          <w:rFonts w:hint="eastAsia" w:ascii="仿宋_GB2312" w:hAnsi="Times New Roman" w:eastAsia="仿宋_GB2312"/>
          <w:bCs/>
          <w:sz w:val="32"/>
          <w:szCs w:val="32"/>
        </w:rPr>
        <w:t>所在单位：北京邮电大学</w:t>
      </w:r>
    </w:p>
    <w:p w14:paraId="58E7DFCB">
      <w:pPr>
        <w:ind w:firstLine="1600" w:firstLineChars="500"/>
        <w:rPr>
          <w:rFonts w:ascii="仿宋_GB2312" w:hAnsi="Times New Roman" w:eastAsia="仿宋_GB2312"/>
          <w:bCs/>
          <w:sz w:val="32"/>
          <w:szCs w:val="32"/>
          <w:u w:val="single"/>
        </w:rPr>
      </w:pPr>
      <w:r>
        <w:rPr>
          <w:rFonts w:hint="eastAsia" w:ascii="仿宋_GB2312" w:hAnsi="Times New Roman" w:eastAsia="仿宋_GB2312"/>
          <w:bCs/>
          <w:sz w:val="32"/>
          <w:szCs w:val="32"/>
        </w:rPr>
        <w:t>联系电话：18810911883</w:t>
      </w:r>
    </w:p>
    <w:p w14:paraId="528155FF">
      <w:pPr>
        <w:rPr>
          <w:rFonts w:ascii="仿宋_GB2312" w:hAnsi="Times New Roman" w:eastAsia="仿宋_GB2312"/>
          <w:bCs/>
          <w:sz w:val="32"/>
          <w:szCs w:val="32"/>
        </w:rPr>
      </w:pPr>
    </w:p>
    <w:p w14:paraId="46CCFD04">
      <w:pPr>
        <w:rPr>
          <w:rFonts w:ascii="仿宋_GB2312" w:hAnsi="Times New Roman" w:eastAsia="仿宋_GB2312"/>
          <w:bCs/>
          <w:sz w:val="32"/>
          <w:szCs w:val="32"/>
        </w:rPr>
      </w:pPr>
    </w:p>
    <w:p w14:paraId="41135314">
      <w:pPr>
        <w:rPr>
          <w:rFonts w:ascii="仿宋_GB2312" w:hAnsi="Times New Roman" w:eastAsia="仿宋_GB2312"/>
          <w:bCs/>
          <w:sz w:val="32"/>
          <w:szCs w:val="32"/>
        </w:rPr>
      </w:pPr>
    </w:p>
    <w:p w14:paraId="1D66EAD4">
      <w:pPr>
        <w:rPr>
          <w:rFonts w:ascii="仿宋_GB2312" w:hAnsi="Times New Roman" w:eastAsia="仿宋_GB2312"/>
          <w:bCs/>
          <w:sz w:val="32"/>
          <w:szCs w:val="32"/>
        </w:rPr>
      </w:pPr>
    </w:p>
    <w:p w14:paraId="104B8236">
      <w:pPr>
        <w:jc w:val="center"/>
        <w:rPr>
          <w:rFonts w:ascii="楷体_GB2312" w:hAnsi="Times New Roman" w:eastAsia="楷体_GB2312"/>
          <w:bCs/>
          <w:sz w:val="36"/>
          <w:szCs w:val="36"/>
        </w:rPr>
      </w:pPr>
      <w:r>
        <w:rPr>
          <w:rFonts w:hint="eastAsia" w:ascii="楷体_GB2312" w:hAnsi="Times New Roman" w:eastAsia="楷体_GB2312"/>
          <w:bCs/>
          <w:sz w:val="36"/>
          <w:szCs w:val="36"/>
        </w:rPr>
        <w:t>未来区块链与隐私计算高精尖创新中心制</w:t>
      </w:r>
    </w:p>
    <w:p w14:paraId="06F044C8">
      <w:pPr>
        <w:jc w:val="center"/>
        <w:rPr>
          <w:rFonts w:ascii="楷体_GB2312" w:eastAsia="楷体_GB2312"/>
          <w:bCs/>
          <w:sz w:val="36"/>
          <w:szCs w:val="36"/>
        </w:rPr>
        <w:sectPr>
          <w:pgSz w:w="11906" w:h="16838"/>
          <w:pgMar w:top="1440" w:right="1463" w:bottom="1440" w:left="1463" w:header="851" w:footer="992" w:gutter="0"/>
          <w:cols w:space="720" w:num="1"/>
          <w:docGrid w:type="lines" w:linePitch="312" w:charSpace="0"/>
        </w:sectPr>
      </w:pPr>
      <w:r>
        <w:rPr>
          <w:rFonts w:hint="eastAsia" w:ascii="楷体_GB2312" w:hAnsi="Times New Roman" w:eastAsia="楷体_GB2312"/>
          <w:bCs/>
          <w:sz w:val="36"/>
          <w:szCs w:val="36"/>
        </w:rPr>
        <w:t>2025年</w:t>
      </w:r>
      <w:r>
        <w:rPr>
          <w:rFonts w:ascii="楷体_GB2312" w:hAnsi="Times New Roman" w:eastAsia="楷体_GB2312"/>
          <w:bCs/>
          <w:sz w:val="36"/>
          <w:szCs w:val="36"/>
        </w:rPr>
        <w:t>12</w:t>
      </w:r>
      <w:r>
        <w:rPr>
          <w:rFonts w:hint="eastAsia" w:ascii="楷体_GB2312" w:hAnsi="Times New Roman" w:eastAsia="楷体_GB2312"/>
          <w:bCs/>
          <w:sz w:val="36"/>
          <w:szCs w:val="36"/>
        </w:rPr>
        <w:t>月</w:t>
      </w:r>
    </w:p>
    <w:p w14:paraId="12DD5A8B">
      <w:pPr>
        <w:spacing w:before="468" w:beforeLines="150" w:after="468" w:afterLines="150" w:line="360" w:lineRule="auto"/>
        <w:jc w:val="center"/>
        <w:rPr>
          <w:rFonts w:ascii="Times New Roman" w:hAnsi="Times New Roman" w:eastAsia="黑体"/>
          <w:bCs/>
          <w:sz w:val="48"/>
          <w:szCs w:val="48"/>
        </w:rPr>
      </w:pPr>
      <w:r>
        <w:rPr>
          <w:rFonts w:ascii="Times New Roman" w:hAnsi="Times New Roman" w:eastAsia="黑体"/>
          <w:bCs/>
          <w:sz w:val="48"/>
          <w:szCs w:val="48"/>
        </w:rPr>
        <w:t>基本信息</w:t>
      </w:r>
      <w:bookmarkStart w:id="2" w:name="_GoBack"/>
      <w:bookmarkEnd w:id="2"/>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565"/>
        <w:gridCol w:w="261"/>
        <w:gridCol w:w="711"/>
        <w:gridCol w:w="852"/>
        <w:gridCol w:w="709"/>
        <w:gridCol w:w="568"/>
        <w:gridCol w:w="281"/>
        <w:gridCol w:w="852"/>
        <w:gridCol w:w="426"/>
        <w:gridCol w:w="852"/>
        <w:gridCol w:w="1749"/>
      </w:tblGrid>
      <w:tr w14:paraId="41F9CF04">
        <w:trPr>
          <w:trHeight w:val="700" w:hRule="atLeast"/>
        </w:trPr>
        <w:tc>
          <w:tcPr>
            <w:tcW w:w="740" w:type="pct"/>
            <w:gridSpan w:val="2"/>
            <w:vAlign w:val="center"/>
          </w:tcPr>
          <w:p w14:paraId="50E754F2">
            <w:pPr>
              <w:snapToGrid w:val="0"/>
              <w:jc w:val="center"/>
              <w:rPr>
                <w:rFonts w:hint="eastAsia" w:ascii="宋体" w:hAnsi="宋体"/>
                <w:sz w:val="24"/>
              </w:rPr>
            </w:pPr>
            <w:r>
              <w:rPr>
                <w:rFonts w:hint="eastAsia" w:ascii="宋体" w:hAnsi="宋体"/>
                <w:sz w:val="24"/>
              </w:rPr>
              <w:t>任务名称</w:t>
            </w:r>
          </w:p>
        </w:tc>
        <w:tc>
          <w:tcPr>
            <w:tcW w:w="4260" w:type="pct"/>
            <w:gridSpan w:val="10"/>
            <w:vAlign w:val="center"/>
          </w:tcPr>
          <w:p w14:paraId="55B2A892">
            <w:pPr>
              <w:snapToGrid w:val="0"/>
              <w:rPr>
                <w:rFonts w:hint="eastAsia" w:ascii="宋体" w:hAnsi="宋体"/>
                <w:sz w:val="24"/>
              </w:rPr>
            </w:pPr>
            <w:r>
              <w:t>智能体驱动的区块链语义预言机技术研究</w:t>
            </w:r>
          </w:p>
        </w:tc>
      </w:tr>
      <w:tr w14:paraId="020B92D9">
        <w:trPr>
          <w:trHeight w:val="700" w:hRule="atLeast"/>
        </w:trPr>
        <w:tc>
          <w:tcPr>
            <w:tcW w:w="740" w:type="pct"/>
            <w:gridSpan w:val="2"/>
            <w:vAlign w:val="center"/>
          </w:tcPr>
          <w:p w14:paraId="2787AE76">
            <w:pPr>
              <w:snapToGrid w:val="0"/>
              <w:jc w:val="center"/>
              <w:rPr>
                <w:rFonts w:hint="eastAsia" w:ascii="宋体" w:hAnsi="宋体"/>
                <w:sz w:val="24"/>
              </w:rPr>
            </w:pPr>
            <w:r>
              <w:rPr>
                <w:rFonts w:hint="eastAsia" w:ascii="宋体" w:hAnsi="宋体"/>
                <w:sz w:val="24"/>
              </w:rPr>
              <w:t>任务类型</w:t>
            </w:r>
          </w:p>
        </w:tc>
        <w:tc>
          <w:tcPr>
            <w:tcW w:w="4260" w:type="pct"/>
            <w:gridSpan w:val="10"/>
            <w:vAlign w:val="center"/>
          </w:tcPr>
          <w:p w14:paraId="1B3CAED3">
            <w:pPr>
              <w:pStyle w:val="15"/>
              <w:numPr>
                <w:ilvl w:val="0"/>
                <w:numId w:val="1"/>
              </w:numPr>
              <w:snapToGrid w:val="0"/>
              <w:ind w:firstLineChars="0"/>
              <w:rPr>
                <w:rFonts w:hint="eastAsia" w:ascii="宋体" w:hAnsi="宋体"/>
                <w:sz w:val="24"/>
              </w:rPr>
            </w:pPr>
            <w:r>
              <w:rPr>
                <w:rFonts w:hint="eastAsia" w:ascii="宋体" w:hAnsi="宋体"/>
                <w:sz w:val="24"/>
                <w:highlight w:val="none"/>
              </w:rPr>
              <w:t xml:space="preserve">区块链领域  </w:t>
            </w:r>
            <w:r>
              <w:rPr>
                <w:rFonts w:hint="eastAsia" w:ascii="宋体" w:hAnsi="宋体"/>
                <w:sz w:val="24"/>
                <w:highlight w:val="none"/>
                <w:lang w:eastAsia="zh-CN"/>
              </w:rPr>
              <w:t>□</w:t>
            </w:r>
            <w:r>
              <w:rPr>
                <w:rFonts w:hint="eastAsia" w:ascii="宋体" w:hAnsi="宋体"/>
                <w:sz w:val="24"/>
                <w:highlight w:val="none"/>
              </w:rPr>
              <w:t xml:space="preserve">   隐私计算领域  □   智能与可信智能领域  □</w:t>
            </w:r>
          </w:p>
        </w:tc>
      </w:tr>
      <w:tr w14:paraId="367322D3">
        <w:trPr>
          <w:trHeight w:val="650" w:hRule="atLeast"/>
        </w:trPr>
        <w:tc>
          <w:tcPr>
            <w:tcW w:w="408" w:type="pct"/>
            <w:vMerge w:val="restart"/>
            <w:vAlign w:val="center"/>
          </w:tcPr>
          <w:p w14:paraId="110D392B">
            <w:pPr>
              <w:snapToGrid w:val="0"/>
              <w:jc w:val="center"/>
              <w:rPr>
                <w:rFonts w:hint="eastAsia" w:ascii="宋体" w:hAnsi="宋体"/>
                <w:sz w:val="24"/>
              </w:rPr>
            </w:pPr>
            <w:r>
              <w:rPr>
                <w:rFonts w:hint="eastAsia" w:ascii="宋体" w:hAnsi="宋体"/>
                <w:sz w:val="24"/>
              </w:rPr>
              <w:t>任务负责人</w:t>
            </w:r>
          </w:p>
        </w:tc>
        <w:tc>
          <w:tcPr>
            <w:tcW w:w="485" w:type="pct"/>
            <w:gridSpan w:val="2"/>
            <w:vAlign w:val="center"/>
          </w:tcPr>
          <w:p w14:paraId="4356F227">
            <w:pPr>
              <w:snapToGrid w:val="0"/>
              <w:jc w:val="center"/>
              <w:rPr>
                <w:rFonts w:hint="eastAsia" w:ascii="宋体" w:hAnsi="宋体"/>
                <w:sz w:val="24"/>
              </w:rPr>
            </w:pPr>
            <w:r>
              <w:rPr>
                <w:rFonts w:hint="eastAsia" w:ascii="宋体" w:hAnsi="宋体"/>
                <w:sz w:val="24"/>
              </w:rPr>
              <w:t>姓名</w:t>
            </w:r>
          </w:p>
        </w:tc>
        <w:tc>
          <w:tcPr>
            <w:tcW w:w="1333" w:type="pct"/>
            <w:gridSpan w:val="3"/>
            <w:vAlign w:val="center"/>
          </w:tcPr>
          <w:p w14:paraId="7994903D">
            <w:pPr>
              <w:snapToGrid w:val="0"/>
              <w:jc w:val="center"/>
              <w:rPr>
                <w:rFonts w:hint="eastAsia" w:ascii="宋体" w:hAnsi="宋体"/>
                <w:sz w:val="24"/>
              </w:rPr>
            </w:pPr>
            <w:r>
              <w:t>林怡静</w:t>
            </w:r>
          </w:p>
        </w:tc>
        <w:tc>
          <w:tcPr>
            <w:tcW w:w="498" w:type="pct"/>
            <w:gridSpan w:val="2"/>
            <w:vAlign w:val="center"/>
          </w:tcPr>
          <w:p w14:paraId="536E7EB4">
            <w:pPr>
              <w:snapToGrid w:val="0"/>
              <w:jc w:val="center"/>
              <w:rPr>
                <w:rFonts w:hint="eastAsia" w:ascii="宋体" w:hAnsi="宋体"/>
                <w:sz w:val="24"/>
              </w:rPr>
            </w:pPr>
            <w:r>
              <w:rPr>
                <w:rFonts w:hint="eastAsia" w:ascii="宋体" w:hAnsi="宋体"/>
                <w:sz w:val="24"/>
              </w:rPr>
              <w:t>性别</w:t>
            </w:r>
          </w:p>
        </w:tc>
        <w:tc>
          <w:tcPr>
            <w:tcW w:w="750" w:type="pct"/>
            <w:gridSpan w:val="2"/>
            <w:vAlign w:val="center"/>
          </w:tcPr>
          <w:p w14:paraId="50FF93AF">
            <w:pPr>
              <w:snapToGrid w:val="0"/>
              <w:jc w:val="center"/>
              <w:rPr>
                <w:rFonts w:hint="eastAsia" w:ascii="宋体" w:hAnsi="宋体"/>
                <w:sz w:val="24"/>
              </w:rPr>
            </w:pPr>
            <w:r>
              <w:t>女</w:t>
            </w:r>
          </w:p>
        </w:tc>
        <w:tc>
          <w:tcPr>
            <w:tcW w:w="500" w:type="pct"/>
            <w:vAlign w:val="center"/>
          </w:tcPr>
          <w:p w14:paraId="77D187AC">
            <w:pPr>
              <w:snapToGrid w:val="0"/>
              <w:jc w:val="center"/>
              <w:rPr>
                <w:rFonts w:hint="eastAsia" w:ascii="宋体" w:hAnsi="宋体"/>
                <w:sz w:val="24"/>
              </w:rPr>
            </w:pPr>
            <w:r>
              <w:rPr>
                <w:rFonts w:hint="eastAsia" w:ascii="宋体" w:hAnsi="宋体"/>
                <w:sz w:val="24"/>
              </w:rPr>
              <w:t>出生年月</w:t>
            </w:r>
          </w:p>
        </w:tc>
        <w:tc>
          <w:tcPr>
            <w:tcW w:w="1026" w:type="pct"/>
            <w:vAlign w:val="center"/>
          </w:tcPr>
          <w:p w14:paraId="3C4ECF4A">
            <w:pPr>
              <w:snapToGrid w:val="0"/>
              <w:jc w:val="center"/>
              <w:rPr>
                <w:rFonts w:hint="eastAsia" w:ascii="宋体" w:hAnsi="宋体"/>
                <w:color w:val="FF0000"/>
                <w:sz w:val="24"/>
              </w:rPr>
            </w:pPr>
            <w:r>
              <w:t>1997年6月</w:t>
            </w:r>
          </w:p>
        </w:tc>
      </w:tr>
      <w:tr w14:paraId="48F4D11B">
        <w:trPr>
          <w:trHeight w:val="650" w:hRule="atLeast"/>
        </w:trPr>
        <w:tc>
          <w:tcPr>
            <w:tcW w:w="408" w:type="pct"/>
            <w:vMerge w:val="continue"/>
          </w:tcPr>
          <w:p w14:paraId="7A0BC36D">
            <w:pPr>
              <w:snapToGrid w:val="0"/>
              <w:rPr>
                <w:rFonts w:hint="eastAsia" w:ascii="宋体" w:hAnsi="宋体"/>
                <w:sz w:val="24"/>
              </w:rPr>
            </w:pPr>
          </w:p>
        </w:tc>
        <w:tc>
          <w:tcPr>
            <w:tcW w:w="485" w:type="pct"/>
            <w:gridSpan w:val="2"/>
            <w:vAlign w:val="center"/>
          </w:tcPr>
          <w:p w14:paraId="30553771">
            <w:pPr>
              <w:snapToGrid w:val="0"/>
              <w:jc w:val="center"/>
              <w:rPr>
                <w:rFonts w:hint="eastAsia" w:ascii="宋体" w:hAnsi="宋体"/>
                <w:sz w:val="24"/>
              </w:rPr>
            </w:pPr>
            <w:r>
              <w:rPr>
                <w:rFonts w:hint="eastAsia" w:ascii="宋体" w:hAnsi="宋体"/>
                <w:sz w:val="24"/>
              </w:rPr>
              <w:t>学位</w:t>
            </w:r>
          </w:p>
        </w:tc>
        <w:tc>
          <w:tcPr>
            <w:tcW w:w="1333" w:type="pct"/>
            <w:gridSpan w:val="3"/>
            <w:vAlign w:val="center"/>
          </w:tcPr>
          <w:p w14:paraId="503CB3DB">
            <w:pPr>
              <w:snapToGrid w:val="0"/>
              <w:jc w:val="center"/>
              <w:rPr>
                <w:rFonts w:hint="eastAsia" w:ascii="宋体" w:hAnsi="宋体"/>
                <w:sz w:val="24"/>
              </w:rPr>
            </w:pPr>
            <w:r>
              <w:t>博士研究生</w:t>
            </w:r>
          </w:p>
        </w:tc>
        <w:tc>
          <w:tcPr>
            <w:tcW w:w="498" w:type="pct"/>
            <w:gridSpan w:val="2"/>
            <w:vAlign w:val="center"/>
          </w:tcPr>
          <w:p w14:paraId="43CCAF2D">
            <w:pPr>
              <w:snapToGrid w:val="0"/>
              <w:jc w:val="center"/>
              <w:rPr>
                <w:rFonts w:hint="eastAsia" w:ascii="宋体" w:hAnsi="宋体"/>
                <w:sz w:val="24"/>
              </w:rPr>
            </w:pPr>
            <w:r>
              <w:rPr>
                <w:rFonts w:hint="eastAsia" w:ascii="宋体" w:hAnsi="宋体"/>
                <w:sz w:val="24"/>
              </w:rPr>
              <w:t>职称</w:t>
            </w:r>
          </w:p>
        </w:tc>
        <w:tc>
          <w:tcPr>
            <w:tcW w:w="750" w:type="pct"/>
            <w:gridSpan w:val="2"/>
            <w:vAlign w:val="center"/>
          </w:tcPr>
          <w:p w14:paraId="1E692A4A">
            <w:pPr>
              <w:snapToGrid w:val="0"/>
              <w:jc w:val="center"/>
              <w:rPr>
                <w:rFonts w:hint="eastAsia" w:ascii="宋体" w:hAnsi="宋体"/>
                <w:sz w:val="24"/>
              </w:rPr>
            </w:pPr>
            <w:r>
              <w:t>讲师/博新计划</w:t>
            </w:r>
          </w:p>
        </w:tc>
        <w:tc>
          <w:tcPr>
            <w:tcW w:w="500" w:type="pct"/>
            <w:vAlign w:val="center"/>
          </w:tcPr>
          <w:p w14:paraId="438823A9">
            <w:pPr>
              <w:snapToGrid w:val="0"/>
              <w:jc w:val="center"/>
              <w:rPr>
                <w:rFonts w:hint="eastAsia" w:ascii="宋体" w:hAnsi="宋体"/>
                <w:sz w:val="24"/>
              </w:rPr>
            </w:pPr>
            <w:r>
              <w:rPr>
                <w:rFonts w:hint="eastAsia" w:ascii="宋体" w:hAnsi="宋体"/>
                <w:sz w:val="24"/>
              </w:rPr>
              <w:t>行政职务</w:t>
            </w:r>
          </w:p>
        </w:tc>
        <w:tc>
          <w:tcPr>
            <w:tcW w:w="1026" w:type="pct"/>
            <w:vAlign w:val="center"/>
          </w:tcPr>
          <w:p w14:paraId="58CCEEDF">
            <w:pPr>
              <w:snapToGrid w:val="0"/>
              <w:jc w:val="center"/>
              <w:rPr>
                <w:rFonts w:hint="eastAsia" w:ascii="宋体" w:hAnsi="宋体"/>
                <w:sz w:val="24"/>
              </w:rPr>
            </w:pPr>
            <w:r>
              <w:t>无</w:t>
            </w:r>
          </w:p>
        </w:tc>
      </w:tr>
      <w:tr w14:paraId="40780CD1">
        <w:trPr>
          <w:trHeight w:val="650" w:hRule="atLeast"/>
        </w:trPr>
        <w:tc>
          <w:tcPr>
            <w:tcW w:w="408" w:type="pct"/>
            <w:vMerge w:val="continue"/>
          </w:tcPr>
          <w:p w14:paraId="7306C874">
            <w:pPr>
              <w:snapToGrid w:val="0"/>
              <w:rPr>
                <w:rFonts w:hint="eastAsia" w:ascii="宋体" w:hAnsi="宋体"/>
                <w:sz w:val="24"/>
              </w:rPr>
            </w:pPr>
          </w:p>
        </w:tc>
        <w:tc>
          <w:tcPr>
            <w:tcW w:w="485" w:type="pct"/>
            <w:gridSpan w:val="2"/>
            <w:vAlign w:val="center"/>
          </w:tcPr>
          <w:p w14:paraId="66450D90">
            <w:pPr>
              <w:snapToGrid w:val="0"/>
              <w:jc w:val="center"/>
              <w:rPr>
                <w:rFonts w:hint="eastAsia" w:ascii="宋体" w:hAnsi="宋体"/>
                <w:sz w:val="24"/>
              </w:rPr>
            </w:pPr>
            <w:r>
              <w:rPr>
                <w:rFonts w:hint="eastAsia" w:ascii="宋体" w:hAnsi="宋体"/>
                <w:sz w:val="24"/>
              </w:rPr>
              <w:t>所属单位</w:t>
            </w:r>
          </w:p>
        </w:tc>
        <w:tc>
          <w:tcPr>
            <w:tcW w:w="1831" w:type="pct"/>
            <w:gridSpan w:val="5"/>
            <w:vAlign w:val="center"/>
          </w:tcPr>
          <w:p w14:paraId="02263E3C">
            <w:pPr>
              <w:snapToGrid w:val="0"/>
              <w:jc w:val="center"/>
              <w:rPr>
                <w:rFonts w:hint="eastAsia" w:ascii="宋体" w:hAnsi="宋体"/>
                <w:sz w:val="24"/>
              </w:rPr>
            </w:pPr>
            <w:r>
              <w:t>北京邮电大学</w:t>
            </w:r>
          </w:p>
        </w:tc>
        <w:tc>
          <w:tcPr>
            <w:tcW w:w="750" w:type="pct"/>
            <w:gridSpan w:val="2"/>
            <w:vAlign w:val="center"/>
          </w:tcPr>
          <w:p w14:paraId="102E2D03">
            <w:pPr>
              <w:snapToGrid w:val="0"/>
              <w:jc w:val="center"/>
              <w:rPr>
                <w:rFonts w:hint="eastAsia" w:ascii="宋体" w:hAnsi="宋体"/>
                <w:sz w:val="24"/>
              </w:rPr>
            </w:pPr>
            <w:r>
              <w:rPr>
                <w:rFonts w:hint="eastAsia" w:ascii="宋体" w:hAnsi="宋体"/>
                <w:sz w:val="24"/>
              </w:rPr>
              <w:t>联系电话</w:t>
            </w:r>
          </w:p>
        </w:tc>
        <w:tc>
          <w:tcPr>
            <w:tcW w:w="1526" w:type="pct"/>
            <w:gridSpan w:val="2"/>
            <w:vAlign w:val="center"/>
          </w:tcPr>
          <w:p w14:paraId="56817BD2">
            <w:pPr>
              <w:snapToGrid w:val="0"/>
              <w:jc w:val="center"/>
              <w:rPr>
                <w:rFonts w:hint="eastAsia" w:ascii="宋体" w:hAnsi="宋体"/>
                <w:sz w:val="24"/>
              </w:rPr>
            </w:pPr>
            <w:r>
              <w:t>18810911883</w:t>
            </w:r>
          </w:p>
        </w:tc>
      </w:tr>
      <w:tr w14:paraId="5B400C90">
        <w:trPr>
          <w:trHeight w:val="650" w:hRule="atLeast"/>
        </w:trPr>
        <w:tc>
          <w:tcPr>
            <w:tcW w:w="408" w:type="pct"/>
            <w:vMerge w:val="continue"/>
          </w:tcPr>
          <w:p w14:paraId="58908C7C">
            <w:pPr>
              <w:snapToGrid w:val="0"/>
              <w:rPr>
                <w:rFonts w:hint="eastAsia" w:ascii="宋体" w:hAnsi="宋体"/>
                <w:sz w:val="24"/>
              </w:rPr>
            </w:pPr>
          </w:p>
        </w:tc>
        <w:tc>
          <w:tcPr>
            <w:tcW w:w="485" w:type="pct"/>
            <w:gridSpan w:val="2"/>
            <w:vAlign w:val="center"/>
          </w:tcPr>
          <w:p w14:paraId="3C6A53BA">
            <w:pPr>
              <w:snapToGrid w:val="0"/>
              <w:jc w:val="center"/>
              <w:rPr>
                <w:rFonts w:hint="eastAsia" w:ascii="宋体" w:hAnsi="宋体"/>
                <w:sz w:val="24"/>
              </w:rPr>
            </w:pPr>
            <w:r>
              <w:rPr>
                <w:rFonts w:hint="eastAsia" w:ascii="宋体" w:hAnsi="宋体"/>
                <w:sz w:val="24"/>
              </w:rPr>
              <w:t>手机</w:t>
            </w:r>
          </w:p>
        </w:tc>
        <w:tc>
          <w:tcPr>
            <w:tcW w:w="1831" w:type="pct"/>
            <w:gridSpan w:val="5"/>
            <w:vAlign w:val="center"/>
          </w:tcPr>
          <w:p w14:paraId="561AE8E0">
            <w:pPr>
              <w:snapToGrid w:val="0"/>
              <w:jc w:val="center"/>
              <w:rPr>
                <w:rFonts w:hint="eastAsia" w:ascii="宋体" w:hAnsi="宋体"/>
                <w:sz w:val="24"/>
              </w:rPr>
            </w:pPr>
            <w:r>
              <w:t>18810911883</w:t>
            </w:r>
          </w:p>
        </w:tc>
        <w:tc>
          <w:tcPr>
            <w:tcW w:w="750" w:type="pct"/>
            <w:gridSpan w:val="2"/>
            <w:vAlign w:val="center"/>
          </w:tcPr>
          <w:p w14:paraId="6164BF33">
            <w:pPr>
              <w:snapToGrid w:val="0"/>
              <w:jc w:val="center"/>
              <w:rPr>
                <w:rFonts w:hint="eastAsia" w:ascii="宋体" w:hAnsi="宋体"/>
                <w:sz w:val="24"/>
              </w:rPr>
            </w:pPr>
            <w:r>
              <w:rPr>
                <w:rFonts w:hint="eastAsia" w:ascii="宋体" w:hAnsi="宋体"/>
                <w:sz w:val="24"/>
              </w:rPr>
              <w:t>邮箱</w:t>
            </w:r>
          </w:p>
        </w:tc>
        <w:tc>
          <w:tcPr>
            <w:tcW w:w="1526" w:type="pct"/>
            <w:gridSpan w:val="2"/>
            <w:vAlign w:val="center"/>
          </w:tcPr>
          <w:p w14:paraId="710801F5">
            <w:pPr>
              <w:snapToGrid w:val="0"/>
              <w:jc w:val="center"/>
              <w:rPr>
                <w:rFonts w:hint="eastAsia" w:ascii="宋体" w:hAnsi="宋体"/>
                <w:sz w:val="24"/>
              </w:rPr>
            </w:pPr>
            <w:r>
              <w:t>yjlin@bupt.edu.cn</w:t>
            </w:r>
          </w:p>
        </w:tc>
      </w:tr>
      <w:tr w14:paraId="601CA19B">
        <w:trPr>
          <w:trHeight w:val="650" w:hRule="atLeast"/>
        </w:trPr>
        <w:tc>
          <w:tcPr>
            <w:tcW w:w="408" w:type="pct"/>
            <w:vMerge w:val="continue"/>
          </w:tcPr>
          <w:p w14:paraId="432ED431">
            <w:pPr>
              <w:snapToGrid w:val="0"/>
              <w:rPr>
                <w:rFonts w:hint="eastAsia" w:ascii="宋体" w:hAnsi="宋体"/>
                <w:sz w:val="24"/>
              </w:rPr>
            </w:pPr>
          </w:p>
        </w:tc>
        <w:tc>
          <w:tcPr>
            <w:tcW w:w="1818" w:type="pct"/>
            <w:gridSpan w:val="5"/>
            <w:vAlign w:val="center"/>
          </w:tcPr>
          <w:p w14:paraId="768F3A82">
            <w:pPr>
              <w:snapToGrid w:val="0"/>
              <w:jc w:val="center"/>
              <w:rPr>
                <w:rFonts w:hint="eastAsia" w:ascii="宋体" w:hAnsi="宋体"/>
                <w:sz w:val="24"/>
              </w:rPr>
            </w:pPr>
            <w:r>
              <w:rPr>
                <w:rFonts w:hint="eastAsia" w:ascii="宋体" w:hAnsi="宋体"/>
                <w:sz w:val="24"/>
              </w:rPr>
              <w:t>主要研究领域</w:t>
            </w:r>
          </w:p>
        </w:tc>
        <w:tc>
          <w:tcPr>
            <w:tcW w:w="2774" w:type="pct"/>
            <w:gridSpan w:val="6"/>
            <w:vAlign w:val="center"/>
          </w:tcPr>
          <w:p w14:paraId="6FC47DD7">
            <w:pPr>
              <w:snapToGrid w:val="0"/>
              <w:rPr>
                <w:rFonts w:hint="eastAsia" w:ascii="宋体" w:hAnsi="宋体"/>
                <w:sz w:val="24"/>
              </w:rPr>
            </w:pPr>
            <w:r>
              <w:t>区块链、联邦学习、数据遗忘</w:t>
            </w:r>
          </w:p>
        </w:tc>
      </w:tr>
      <w:tr w14:paraId="48678D1D">
        <w:trPr>
          <w:trHeight w:val="650" w:hRule="atLeast"/>
        </w:trPr>
        <w:tc>
          <w:tcPr>
            <w:tcW w:w="408" w:type="pct"/>
            <w:vMerge w:val="restart"/>
            <w:vAlign w:val="center"/>
          </w:tcPr>
          <w:p w14:paraId="4570A4EE">
            <w:pPr>
              <w:snapToGrid w:val="0"/>
              <w:jc w:val="center"/>
              <w:rPr>
                <w:rFonts w:hint="eastAsia" w:ascii="宋体" w:hAnsi="宋体"/>
                <w:sz w:val="24"/>
              </w:rPr>
            </w:pPr>
            <w:r>
              <w:rPr>
                <w:rFonts w:hint="eastAsia" w:ascii="宋体" w:hAnsi="宋体"/>
                <w:sz w:val="24"/>
              </w:rPr>
              <w:t>实际参与人员（可加行）</w:t>
            </w:r>
          </w:p>
        </w:tc>
        <w:tc>
          <w:tcPr>
            <w:tcW w:w="902" w:type="pct"/>
            <w:gridSpan w:val="3"/>
            <w:vAlign w:val="center"/>
          </w:tcPr>
          <w:p w14:paraId="0D740E57">
            <w:pPr>
              <w:snapToGrid w:val="0"/>
              <w:jc w:val="center"/>
              <w:rPr>
                <w:rFonts w:hint="eastAsia" w:ascii="宋体" w:hAnsi="宋体"/>
                <w:sz w:val="24"/>
              </w:rPr>
            </w:pPr>
            <w:r>
              <w:rPr>
                <w:rFonts w:hint="eastAsia" w:ascii="宋体" w:hAnsi="宋体"/>
                <w:sz w:val="24"/>
              </w:rPr>
              <w:t>姓名</w:t>
            </w:r>
          </w:p>
        </w:tc>
        <w:tc>
          <w:tcPr>
            <w:tcW w:w="500" w:type="pct"/>
            <w:vAlign w:val="center"/>
          </w:tcPr>
          <w:p w14:paraId="3856C4D8">
            <w:pPr>
              <w:snapToGrid w:val="0"/>
              <w:jc w:val="center"/>
              <w:rPr>
                <w:rFonts w:hint="eastAsia" w:ascii="宋体" w:hAnsi="宋体"/>
                <w:sz w:val="24"/>
              </w:rPr>
            </w:pPr>
            <w:r>
              <w:rPr>
                <w:rFonts w:hint="eastAsia" w:ascii="宋体" w:hAnsi="宋体"/>
                <w:sz w:val="24"/>
              </w:rPr>
              <w:t>性别</w:t>
            </w:r>
          </w:p>
        </w:tc>
        <w:tc>
          <w:tcPr>
            <w:tcW w:w="749" w:type="pct"/>
            <w:gridSpan w:val="2"/>
            <w:vAlign w:val="center"/>
          </w:tcPr>
          <w:p w14:paraId="73CA76DF">
            <w:pPr>
              <w:snapToGrid w:val="0"/>
              <w:jc w:val="center"/>
              <w:rPr>
                <w:rFonts w:hint="eastAsia" w:ascii="宋体" w:hAnsi="宋体"/>
                <w:sz w:val="24"/>
              </w:rPr>
            </w:pPr>
            <w:r>
              <w:rPr>
                <w:rFonts w:hint="eastAsia" w:ascii="宋体" w:hAnsi="宋体"/>
                <w:sz w:val="24"/>
              </w:rPr>
              <w:t>出生年月</w:t>
            </w:r>
          </w:p>
        </w:tc>
        <w:tc>
          <w:tcPr>
            <w:tcW w:w="665" w:type="pct"/>
            <w:gridSpan w:val="2"/>
            <w:vAlign w:val="center"/>
          </w:tcPr>
          <w:p w14:paraId="393F3223">
            <w:pPr>
              <w:snapToGrid w:val="0"/>
              <w:jc w:val="center"/>
              <w:rPr>
                <w:rFonts w:hint="eastAsia" w:ascii="宋体" w:hAnsi="宋体"/>
                <w:sz w:val="24"/>
              </w:rPr>
            </w:pPr>
            <w:r>
              <w:rPr>
                <w:rFonts w:hint="eastAsia" w:ascii="宋体" w:hAnsi="宋体"/>
                <w:sz w:val="24"/>
              </w:rPr>
              <w:t>职称/学生类别</w:t>
            </w:r>
          </w:p>
        </w:tc>
        <w:tc>
          <w:tcPr>
            <w:tcW w:w="750" w:type="pct"/>
            <w:gridSpan w:val="2"/>
            <w:vAlign w:val="center"/>
          </w:tcPr>
          <w:p w14:paraId="48733C8F">
            <w:pPr>
              <w:snapToGrid w:val="0"/>
              <w:jc w:val="center"/>
              <w:rPr>
                <w:rFonts w:hint="eastAsia" w:ascii="宋体" w:hAnsi="宋体"/>
                <w:sz w:val="24"/>
              </w:rPr>
            </w:pPr>
            <w:r>
              <w:rPr>
                <w:rFonts w:hint="eastAsia" w:ascii="宋体" w:hAnsi="宋体"/>
                <w:sz w:val="24"/>
              </w:rPr>
              <w:t>行政职务</w:t>
            </w:r>
          </w:p>
        </w:tc>
        <w:tc>
          <w:tcPr>
            <w:tcW w:w="1026" w:type="pct"/>
            <w:vAlign w:val="center"/>
          </w:tcPr>
          <w:p w14:paraId="07E71D9C">
            <w:pPr>
              <w:snapToGrid w:val="0"/>
              <w:jc w:val="center"/>
              <w:rPr>
                <w:rFonts w:hint="eastAsia" w:ascii="宋体" w:hAnsi="宋体"/>
                <w:sz w:val="24"/>
              </w:rPr>
            </w:pPr>
            <w:r>
              <w:rPr>
                <w:rFonts w:hint="eastAsia" w:ascii="宋体" w:hAnsi="宋体"/>
                <w:sz w:val="24"/>
              </w:rPr>
              <w:t>人员分工</w:t>
            </w:r>
          </w:p>
        </w:tc>
      </w:tr>
      <w:tr w14:paraId="4F9F1F32">
        <w:trPr>
          <w:trHeight w:val="650" w:hRule="atLeast"/>
        </w:trPr>
        <w:tc>
          <w:tcPr>
            <w:tcW w:w="408" w:type="pct"/>
            <w:vMerge w:val="continue"/>
          </w:tcPr>
          <w:p w14:paraId="479D6827">
            <w:pPr>
              <w:snapToGrid w:val="0"/>
              <w:jc w:val="center"/>
              <w:rPr>
                <w:rFonts w:hint="eastAsia" w:ascii="宋体" w:hAnsi="宋体"/>
                <w:sz w:val="24"/>
              </w:rPr>
            </w:pPr>
          </w:p>
        </w:tc>
        <w:tc>
          <w:tcPr>
            <w:tcW w:w="902" w:type="pct"/>
            <w:gridSpan w:val="3"/>
            <w:vAlign w:val="center"/>
          </w:tcPr>
          <w:p w14:paraId="7CB1791B">
            <w:pPr>
              <w:snapToGrid w:val="0"/>
              <w:rPr>
                <w:rFonts w:hint="eastAsia" w:ascii="宋体" w:hAnsi="宋体"/>
                <w:sz w:val="24"/>
              </w:rPr>
            </w:pPr>
            <w:r>
              <w:t>高志鹏</w:t>
            </w:r>
          </w:p>
        </w:tc>
        <w:tc>
          <w:tcPr>
            <w:tcW w:w="500" w:type="pct"/>
            <w:vAlign w:val="center"/>
          </w:tcPr>
          <w:p w14:paraId="3F7FF1F3">
            <w:pPr>
              <w:snapToGrid w:val="0"/>
              <w:rPr>
                <w:rFonts w:hint="eastAsia" w:ascii="宋体" w:hAnsi="宋体"/>
                <w:sz w:val="24"/>
              </w:rPr>
            </w:pPr>
            <w:r>
              <w:t>男</w:t>
            </w:r>
          </w:p>
        </w:tc>
        <w:tc>
          <w:tcPr>
            <w:tcW w:w="749" w:type="pct"/>
            <w:gridSpan w:val="2"/>
            <w:vAlign w:val="center"/>
          </w:tcPr>
          <w:p w14:paraId="2A71DBE8">
            <w:pPr>
              <w:snapToGrid w:val="0"/>
              <w:rPr>
                <w:rFonts w:hint="eastAsia" w:ascii="宋体" w:hAnsi="宋体"/>
                <w:sz w:val="24"/>
              </w:rPr>
            </w:pPr>
            <w:r>
              <w:t>1980年1月</w:t>
            </w:r>
          </w:p>
        </w:tc>
        <w:tc>
          <w:tcPr>
            <w:tcW w:w="665" w:type="pct"/>
            <w:gridSpan w:val="2"/>
            <w:vAlign w:val="center"/>
          </w:tcPr>
          <w:p w14:paraId="6D0E2AF2">
            <w:pPr>
              <w:snapToGrid w:val="0"/>
              <w:rPr>
                <w:rFonts w:hint="eastAsia" w:ascii="宋体" w:hAnsi="宋体"/>
                <w:sz w:val="24"/>
              </w:rPr>
            </w:pPr>
            <w:r>
              <w:t>教授/国家网信人才</w:t>
            </w:r>
          </w:p>
        </w:tc>
        <w:tc>
          <w:tcPr>
            <w:tcW w:w="750" w:type="pct"/>
            <w:gridSpan w:val="2"/>
            <w:vAlign w:val="center"/>
          </w:tcPr>
          <w:p w14:paraId="539273AF">
            <w:pPr>
              <w:snapToGrid w:val="0"/>
              <w:rPr>
                <w:rFonts w:hint="eastAsia" w:ascii="宋体" w:hAnsi="宋体"/>
                <w:sz w:val="24"/>
              </w:rPr>
            </w:pPr>
            <w:r>
              <w:t>国地联合中心副主任</w:t>
            </w:r>
          </w:p>
        </w:tc>
        <w:tc>
          <w:tcPr>
            <w:tcW w:w="1026" w:type="pct"/>
            <w:vAlign w:val="center"/>
          </w:tcPr>
          <w:p w14:paraId="346CDE76">
            <w:pPr>
              <w:snapToGrid w:val="0"/>
              <w:rPr>
                <w:rFonts w:hint="eastAsia" w:ascii="宋体" w:hAnsi="宋体"/>
                <w:sz w:val="24"/>
              </w:rPr>
            </w:pPr>
            <w:r>
              <w:t>项目顾问</w:t>
            </w:r>
          </w:p>
        </w:tc>
      </w:tr>
      <w:tr w14:paraId="33A575FF">
        <w:trPr>
          <w:trHeight w:val="650" w:hRule="atLeast"/>
        </w:trPr>
        <w:tc>
          <w:tcPr>
            <w:tcW w:w="408" w:type="pct"/>
            <w:vMerge w:val="continue"/>
          </w:tcPr>
          <w:p w14:paraId="267CA233">
            <w:pPr>
              <w:snapToGrid w:val="0"/>
              <w:rPr>
                <w:rFonts w:hint="eastAsia" w:ascii="宋体" w:hAnsi="宋体"/>
                <w:sz w:val="24"/>
              </w:rPr>
            </w:pPr>
          </w:p>
        </w:tc>
        <w:tc>
          <w:tcPr>
            <w:tcW w:w="902" w:type="pct"/>
            <w:gridSpan w:val="3"/>
            <w:vAlign w:val="center"/>
          </w:tcPr>
          <w:p w14:paraId="16673A9F">
            <w:pPr>
              <w:snapToGrid w:val="0"/>
              <w:rPr>
                <w:rFonts w:hint="eastAsia" w:ascii="宋体" w:hAnsi="宋体"/>
                <w:sz w:val="24"/>
              </w:rPr>
            </w:pPr>
            <w:r>
              <w:t>张沁楠</w:t>
            </w:r>
          </w:p>
        </w:tc>
        <w:tc>
          <w:tcPr>
            <w:tcW w:w="500" w:type="pct"/>
            <w:vAlign w:val="center"/>
          </w:tcPr>
          <w:p w14:paraId="1140B32A">
            <w:pPr>
              <w:snapToGrid w:val="0"/>
              <w:rPr>
                <w:rFonts w:hint="eastAsia" w:ascii="宋体" w:hAnsi="宋体"/>
                <w:sz w:val="24"/>
              </w:rPr>
            </w:pPr>
            <w:r>
              <w:t>女</w:t>
            </w:r>
          </w:p>
        </w:tc>
        <w:tc>
          <w:tcPr>
            <w:tcW w:w="749" w:type="pct"/>
            <w:gridSpan w:val="2"/>
            <w:vAlign w:val="center"/>
          </w:tcPr>
          <w:p w14:paraId="7A261E15">
            <w:pPr>
              <w:snapToGrid w:val="0"/>
              <w:rPr>
                <w:rFonts w:hint="eastAsia" w:ascii="宋体" w:hAnsi="宋体"/>
                <w:sz w:val="24"/>
              </w:rPr>
            </w:pPr>
            <w:r>
              <w:t>1993年6月</w:t>
            </w:r>
          </w:p>
        </w:tc>
        <w:tc>
          <w:tcPr>
            <w:tcW w:w="665" w:type="pct"/>
            <w:gridSpan w:val="2"/>
            <w:vAlign w:val="center"/>
          </w:tcPr>
          <w:p w14:paraId="235D04F1">
            <w:pPr>
              <w:snapToGrid w:val="0"/>
              <w:rPr>
                <w:rFonts w:hint="eastAsia" w:ascii="宋体" w:hAnsi="宋体"/>
                <w:sz w:val="24"/>
              </w:rPr>
            </w:pPr>
            <w:r>
              <w:t>助理研究员</w:t>
            </w:r>
          </w:p>
        </w:tc>
        <w:tc>
          <w:tcPr>
            <w:tcW w:w="750" w:type="pct"/>
            <w:gridSpan w:val="2"/>
            <w:vAlign w:val="center"/>
          </w:tcPr>
          <w:p w14:paraId="42934806">
            <w:pPr>
              <w:snapToGrid w:val="0"/>
              <w:rPr>
                <w:rFonts w:hint="eastAsia" w:ascii="宋体" w:hAnsi="宋体"/>
                <w:sz w:val="24"/>
              </w:rPr>
            </w:pPr>
            <w:r>
              <w:t>无</w:t>
            </w:r>
          </w:p>
        </w:tc>
        <w:tc>
          <w:tcPr>
            <w:tcW w:w="1026" w:type="pct"/>
            <w:vAlign w:val="center"/>
          </w:tcPr>
          <w:p w14:paraId="273EEA0B">
            <w:pPr>
              <w:snapToGrid w:val="0"/>
              <w:rPr>
                <w:rFonts w:hint="eastAsia" w:ascii="宋体" w:hAnsi="宋体"/>
                <w:sz w:val="24"/>
              </w:rPr>
            </w:pPr>
            <w:r>
              <w:t>北航项目联系人，长安链原型验证</w:t>
            </w:r>
          </w:p>
        </w:tc>
      </w:tr>
      <w:tr w14:paraId="5D4B9A14">
        <w:trPr>
          <w:trHeight w:val="650" w:hRule="atLeast"/>
        </w:trPr>
        <w:tc>
          <w:tcPr>
            <w:tcW w:w="408" w:type="pct"/>
            <w:vMerge w:val="continue"/>
          </w:tcPr>
          <w:p w14:paraId="6DAC94D8">
            <w:pPr>
              <w:snapToGrid w:val="0"/>
              <w:rPr>
                <w:rFonts w:hint="eastAsia" w:ascii="宋体" w:hAnsi="宋体"/>
                <w:sz w:val="24"/>
              </w:rPr>
            </w:pPr>
          </w:p>
        </w:tc>
        <w:tc>
          <w:tcPr>
            <w:tcW w:w="902" w:type="pct"/>
            <w:gridSpan w:val="3"/>
            <w:vAlign w:val="center"/>
          </w:tcPr>
          <w:p w14:paraId="10D7212D">
            <w:pPr>
              <w:snapToGrid w:val="0"/>
              <w:rPr>
                <w:rFonts w:hint="eastAsia" w:ascii="宋体" w:hAnsi="宋体"/>
                <w:sz w:val="24"/>
              </w:rPr>
            </w:pPr>
            <w:r>
              <w:t>谢智强</w:t>
            </w:r>
          </w:p>
        </w:tc>
        <w:tc>
          <w:tcPr>
            <w:tcW w:w="500" w:type="pct"/>
            <w:vAlign w:val="center"/>
          </w:tcPr>
          <w:p w14:paraId="282074D2">
            <w:pPr>
              <w:snapToGrid w:val="0"/>
              <w:rPr>
                <w:rFonts w:hint="eastAsia" w:ascii="宋体" w:hAnsi="宋体"/>
                <w:sz w:val="24"/>
              </w:rPr>
            </w:pPr>
            <w:r>
              <w:t>男</w:t>
            </w:r>
          </w:p>
        </w:tc>
        <w:tc>
          <w:tcPr>
            <w:tcW w:w="749" w:type="pct"/>
            <w:gridSpan w:val="2"/>
            <w:vAlign w:val="center"/>
          </w:tcPr>
          <w:p w14:paraId="002E5BFB">
            <w:pPr>
              <w:snapToGrid w:val="0"/>
              <w:rPr>
                <w:rFonts w:hint="eastAsia" w:ascii="宋体" w:hAnsi="宋体"/>
                <w:sz w:val="24"/>
              </w:rPr>
            </w:pPr>
            <w:r>
              <w:t>1997年9月</w:t>
            </w:r>
          </w:p>
        </w:tc>
        <w:tc>
          <w:tcPr>
            <w:tcW w:w="665" w:type="pct"/>
            <w:gridSpan w:val="2"/>
            <w:vAlign w:val="center"/>
          </w:tcPr>
          <w:p w14:paraId="0D8B6ECC">
            <w:pPr>
              <w:snapToGrid w:val="0"/>
              <w:rPr>
                <w:rFonts w:hint="eastAsia" w:ascii="宋体" w:hAnsi="宋体"/>
                <w:sz w:val="24"/>
              </w:rPr>
            </w:pPr>
            <w:r>
              <w:t>博士</w:t>
            </w:r>
          </w:p>
        </w:tc>
        <w:tc>
          <w:tcPr>
            <w:tcW w:w="750" w:type="pct"/>
            <w:gridSpan w:val="2"/>
            <w:vAlign w:val="center"/>
          </w:tcPr>
          <w:p w14:paraId="39264DF2">
            <w:pPr>
              <w:snapToGrid w:val="0"/>
              <w:rPr>
                <w:rFonts w:hint="eastAsia" w:ascii="宋体" w:hAnsi="宋体"/>
                <w:sz w:val="24"/>
              </w:rPr>
            </w:pPr>
            <w:r>
              <w:t>无</w:t>
            </w:r>
          </w:p>
        </w:tc>
        <w:tc>
          <w:tcPr>
            <w:tcW w:w="1026" w:type="pct"/>
            <w:vAlign w:val="center"/>
          </w:tcPr>
          <w:p w14:paraId="0D8909DA">
            <w:pPr>
              <w:snapToGrid w:val="0"/>
              <w:rPr>
                <w:rFonts w:hint="eastAsia" w:ascii="宋体" w:hAnsi="宋体"/>
                <w:sz w:val="24"/>
              </w:rPr>
            </w:pPr>
            <w:r>
              <w:t>算法设计</w:t>
            </w:r>
          </w:p>
        </w:tc>
      </w:tr>
      <w:tr w14:paraId="790EFBDB">
        <w:trPr>
          <w:trHeight w:val="650" w:hRule="atLeast"/>
        </w:trPr>
        <w:tc>
          <w:tcPr>
            <w:tcW w:w="408" w:type="pct"/>
            <w:vMerge w:val="continue"/>
          </w:tcPr>
          <w:p w14:paraId="3862DFB6">
            <w:pPr>
              <w:snapToGrid w:val="0"/>
              <w:rPr>
                <w:rFonts w:hint="eastAsia" w:ascii="宋体" w:hAnsi="宋体"/>
                <w:sz w:val="24"/>
              </w:rPr>
            </w:pPr>
          </w:p>
        </w:tc>
        <w:tc>
          <w:tcPr>
            <w:tcW w:w="902" w:type="pct"/>
            <w:gridSpan w:val="3"/>
            <w:vAlign w:val="center"/>
          </w:tcPr>
          <w:p w14:paraId="442D18EA">
            <w:pPr>
              <w:snapToGrid w:val="0"/>
              <w:rPr>
                <w:rFonts w:hint="eastAsia" w:ascii="宋体" w:hAnsi="宋体"/>
                <w:sz w:val="24"/>
              </w:rPr>
            </w:pPr>
            <w:r>
              <w:t>樊静波</w:t>
            </w:r>
          </w:p>
        </w:tc>
        <w:tc>
          <w:tcPr>
            <w:tcW w:w="500" w:type="pct"/>
            <w:vAlign w:val="center"/>
          </w:tcPr>
          <w:p w14:paraId="1121B402">
            <w:pPr>
              <w:snapToGrid w:val="0"/>
              <w:rPr>
                <w:rFonts w:hint="eastAsia" w:ascii="宋体" w:hAnsi="宋体"/>
                <w:sz w:val="24"/>
              </w:rPr>
            </w:pPr>
            <w:r>
              <w:t>男</w:t>
            </w:r>
          </w:p>
        </w:tc>
        <w:tc>
          <w:tcPr>
            <w:tcW w:w="749" w:type="pct"/>
            <w:gridSpan w:val="2"/>
            <w:vAlign w:val="center"/>
          </w:tcPr>
          <w:p w14:paraId="550372E3">
            <w:pPr>
              <w:snapToGrid w:val="0"/>
              <w:rPr>
                <w:rFonts w:hint="eastAsia" w:ascii="宋体" w:hAnsi="宋体"/>
                <w:sz w:val="24"/>
              </w:rPr>
            </w:pPr>
            <w:r>
              <w:t>2003年6月</w:t>
            </w:r>
          </w:p>
        </w:tc>
        <w:tc>
          <w:tcPr>
            <w:tcW w:w="665" w:type="pct"/>
            <w:gridSpan w:val="2"/>
            <w:vAlign w:val="center"/>
          </w:tcPr>
          <w:p w14:paraId="005B5738">
            <w:pPr>
              <w:snapToGrid w:val="0"/>
              <w:rPr>
                <w:rFonts w:hint="eastAsia" w:ascii="宋体" w:hAnsi="宋体"/>
                <w:sz w:val="24"/>
              </w:rPr>
            </w:pPr>
            <w:r>
              <w:t>博士</w:t>
            </w:r>
          </w:p>
        </w:tc>
        <w:tc>
          <w:tcPr>
            <w:tcW w:w="750" w:type="pct"/>
            <w:gridSpan w:val="2"/>
            <w:vAlign w:val="center"/>
          </w:tcPr>
          <w:p w14:paraId="4B2DB046">
            <w:pPr>
              <w:snapToGrid w:val="0"/>
              <w:rPr>
                <w:rFonts w:hint="eastAsia" w:ascii="宋体" w:hAnsi="宋体"/>
                <w:sz w:val="24"/>
              </w:rPr>
            </w:pPr>
            <w:r>
              <w:t>无</w:t>
            </w:r>
          </w:p>
        </w:tc>
        <w:tc>
          <w:tcPr>
            <w:tcW w:w="1026" w:type="pct"/>
            <w:vAlign w:val="center"/>
          </w:tcPr>
          <w:p w14:paraId="32D0385C">
            <w:pPr>
              <w:snapToGrid w:val="0"/>
              <w:rPr>
                <w:rFonts w:hint="eastAsia" w:ascii="宋体" w:hAnsi="宋体"/>
                <w:sz w:val="24"/>
              </w:rPr>
            </w:pPr>
            <w:r>
              <w:t>算法设计</w:t>
            </w:r>
          </w:p>
        </w:tc>
      </w:tr>
      <w:tr w14:paraId="64D30067">
        <w:trPr>
          <w:trHeight w:val="650" w:hRule="atLeast"/>
        </w:trPr>
        <w:tc>
          <w:tcPr>
            <w:tcW w:w="408" w:type="pct"/>
            <w:vMerge w:val="continue"/>
          </w:tcPr>
          <w:p w14:paraId="4EE109FA">
            <w:pPr>
              <w:snapToGrid w:val="0"/>
              <w:rPr>
                <w:rFonts w:hint="eastAsia" w:ascii="宋体" w:hAnsi="宋体"/>
                <w:sz w:val="24"/>
              </w:rPr>
            </w:pPr>
          </w:p>
        </w:tc>
        <w:tc>
          <w:tcPr>
            <w:tcW w:w="902" w:type="pct"/>
            <w:gridSpan w:val="3"/>
            <w:vAlign w:val="center"/>
          </w:tcPr>
          <w:p w14:paraId="2A489AC2">
            <w:pPr>
              <w:snapToGrid w:val="0"/>
              <w:rPr>
                <w:rFonts w:hint="eastAsia" w:ascii="宋体" w:hAnsi="宋体"/>
                <w:sz w:val="24"/>
              </w:rPr>
            </w:pPr>
            <w:r>
              <w:t>华博文</w:t>
            </w:r>
          </w:p>
        </w:tc>
        <w:tc>
          <w:tcPr>
            <w:tcW w:w="500" w:type="pct"/>
            <w:vAlign w:val="center"/>
          </w:tcPr>
          <w:p w14:paraId="3E65BD46">
            <w:pPr>
              <w:snapToGrid w:val="0"/>
              <w:rPr>
                <w:rFonts w:hint="eastAsia" w:ascii="宋体" w:hAnsi="宋体"/>
                <w:sz w:val="24"/>
              </w:rPr>
            </w:pPr>
            <w:r>
              <w:t>男</w:t>
            </w:r>
          </w:p>
        </w:tc>
        <w:tc>
          <w:tcPr>
            <w:tcW w:w="749" w:type="pct"/>
            <w:gridSpan w:val="2"/>
            <w:vAlign w:val="center"/>
          </w:tcPr>
          <w:p w14:paraId="601AF421">
            <w:pPr>
              <w:snapToGrid w:val="0"/>
              <w:rPr>
                <w:rFonts w:hint="eastAsia" w:ascii="宋体" w:hAnsi="宋体"/>
                <w:sz w:val="24"/>
              </w:rPr>
            </w:pPr>
            <w:r>
              <w:t>2003年9月</w:t>
            </w:r>
          </w:p>
        </w:tc>
        <w:tc>
          <w:tcPr>
            <w:tcW w:w="665" w:type="pct"/>
            <w:gridSpan w:val="2"/>
            <w:vAlign w:val="center"/>
          </w:tcPr>
          <w:p w14:paraId="05147DB1">
            <w:pPr>
              <w:snapToGrid w:val="0"/>
              <w:rPr>
                <w:rFonts w:hint="eastAsia" w:ascii="宋体" w:hAnsi="宋体"/>
                <w:sz w:val="24"/>
              </w:rPr>
            </w:pPr>
            <w:r>
              <w:t>硕士</w:t>
            </w:r>
          </w:p>
        </w:tc>
        <w:tc>
          <w:tcPr>
            <w:tcW w:w="750" w:type="pct"/>
            <w:gridSpan w:val="2"/>
            <w:vAlign w:val="center"/>
          </w:tcPr>
          <w:p w14:paraId="7E26B1C2">
            <w:pPr>
              <w:snapToGrid w:val="0"/>
              <w:rPr>
                <w:rFonts w:hint="eastAsia" w:ascii="宋体" w:hAnsi="宋体"/>
                <w:sz w:val="24"/>
              </w:rPr>
            </w:pPr>
            <w:r>
              <w:t>无</w:t>
            </w:r>
          </w:p>
        </w:tc>
        <w:tc>
          <w:tcPr>
            <w:tcW w:w="1026" w:type="pct"/>
            <w:vAlign w:val="center"/>
          </w:tcPr>
          <w:p w14:paraId="2D7E641A">
            <w:pPr>
              <w:snapToGrid w:val="0"/>
              <w:rPr>
                <w:rFonts w:hint="eastAsia" w:ascii="宋体" w:hAnsi="宋体"/>
                <w:sz w:val="24"/>
              </w:rPr>
            </w:pPr>
            <w:r>
              <w:t>原型验证</w:t>
            </w:r>
          </w:p>
        </w:tc>
      </w:tr>
      <w:tr w14:paraId="7EFE4847">
        <w:trPr>
          <w:trHeight w:val="650" w:hRule="atLeast"/>
        </w:trPr>
        <w:tc>
          <w:tcPr>
            <w:tcW w:w="408" w:type="pct"/>
            <w:vMerge w:val="continue"/>
          </w:tcPr>
          <w:p w14:paraId="0DC349C9">
            <w:pPr>
              <w:snapToGrid w:val="0"/>
              <w:rPr>
                <w:rFonts w:hint="eastAsia" w:ascii="宋体" w:hAnsi="宋体"/>
                <w:sz w:val="24"/>
              </w:rPr>
            </w:pPr>
          </w:p>
        </w:tc>
        <w:tc>
          <w:tcPr>
            <w:tcW w:w="902" w:type="pct"/>
            <w:gridSpan w:val="3"/>
            <w:vAlign w:val="center"/>
          </w:tcPr>
          <w:p w14:paraId="17F259BF">
            <w:pPr>
              <w:snapToGrid w:val="0"/>
              <w:rPr>
                <w:rFonts w:hint="eastAsia" w:ascii="宋体" w:hAnsi="宋体"/>
                <w:sz w:val="24"/>
              </w:rPr>
            </w:pPr>
            <w:r>
              <w:t>张  博</w:t>
            </w:r>
          </w:p>
        </w:tc>
        <w:tc>
          <w:tcPr>
            <w:tcW w:w="500" w:type="pct"/>
            <w:vAlign w:val="center"/>
          </w:tcPr>
          <w:p w14:paraId="4769B0EE">
            <w:pPr>
              <w:snapToGrid w:val="0"/>
              <w:rPr>
                <w:rFonts w:hint="eastAsia" w:ascii="宋体" w:hAnsi="宋体"/>
                <w:sz w:val="24"/>
              </w:rPr>
            </w:pPr>
            <w:r>
              <w:t>男</w:t>
            </w:r>
          </w:p>
        </w:tc>
        <w:tc>
          <w:tcPr>
            <w:tcW w:w="749" w:type="pct"/>
            <w:gridSpan w:val="2"/>
            <w:vAlign w:val="center"/>
          </w:tcPr>
          <w:p w14:paraId="3CB56B4F">
            <w:pPr>
              <w:snapToGrid w:val="0"/>
              <w:rPr>
                <w:rFonts w:hint="eastAsia" w:ascii="宋体" w:hAnsi="宋体"/>
                <w:sz w:val="24"/>
              </w:rPr>
            </w:pPr>
            <w:r>
              <w:t>2003年7月</w:t>
            </w:r>
          </w:p>
        </w:tc>
        <w:tc>
          <w:tcPr>
            <w:tcW w:w="665" w:type="pct"/>
            <w:gridSpan w:val="2"/>
            <w:vAlign w:val="center"/>
          </w:tcPr>
          <w:p w14:paraId="16E28F2B">
            <w:pPr>
              <w:snapToGrid w:val="0"/>
              <w:rPr>
                <w:rFonts w:hint="eastAsia" w:ascii="宋体" w:hAnsi="宋体"/>
                <w:sz w:val="24"/>
              </w:rPr>
            </w:pPr>
            <w:r>
              <w:t>硕士</w:t>
            </w:r>
          </w:p>
        </w:tc>
        <w:tc>
          <w:tcPr>
            <w:tcW w:w="750" w:type="pct"/>
            <w:gridSpan w:val="2"/>
            <w:vAlign w:val="center"/>
          </w:tcPr>
          <w:p w14:paraId="0C9B1374">
            <w:pPr>
              <w:snapToGrid w:val="0"/>
              <w:rPr>
                <w:rFonts w:hint="eastAsia" w:ascii="宋体" w:hAnsi="宋体"/>
                <w:sz w:val="24"/>
              </w:rPr>
            </w:pPr>
            <w:r>
              <w:t>无</w:t>
            </w:r>
          </w:p>
        </w:tc>
        <w:tc>
          <w:tcPr>
            <w:tcW w:w="1026" w:type="pct"/>
            <w:vAlign w:val="center"/>
          </w:tcPr>
          <w:p w14:paraId="344610C6">
            <w:pPr>
              <w:snapToGrid w:val="0"/>
              <w:rPr>
                <w:rFonts w:hint="eastAsia" w:ascii="宋体" w:hAnsi="宋体"/>
                <w:sz w:val="24"/>
              </w:rPr>
            </w:pPr>
            <w:r>
              <w:t>原型验证</w:t>
            </w:r>
          </w:p>
        </w:tc>
      </w:tr>
      <w:tr w14:paraId="2E181CED">
        <w:trPr>
          <w:trHeight w:val="650" w:hRule="atLeast"/>
        </w:trPr>
        <w:tc>
          <w:tcPr>
            <w:tcW w:w="408" w:type="pct"/>
            <w:vMerge w:val="continue"/>
          </w:tcPr>
          <w:p w14:paraId="7C27CF83">
            <w:pPr>
              <w:snapToGrid w:val="0"/>
              <w:rPr>
                <w:rFonts w:hint="eastAsia" w:ascii="宋体" w:hAnsi="宋体"/>
                <w:sz w:val="24"/>
              </w:rPr>
            </w:pPr>
          </w:p>
        </w:tc>
        <w:tc>
          <w:tcPr>
            <w:tcW w:w="902" w:type="pct"/>
            <w:gridSpan w:val="3"/>
            <w:vAlign w:val="center"/>
          </w:tcPr>
          <w:p w14:paraId="1E50E162">
            <w:pPr>
              <w:snapToGrid w:val="0"/>
              <w:rPr>
                <w:rFonts w:hint="eastAsia" w:ascii="宋体" w:hAnsi="宋体"/>
                <w:sz w:val="24"/>
              </w:rPr>
            </w:pPr>
            <w:r>
              <w:t>潘立川</w:t>
            </w:r>
          </w:p>
        </w:tc>
        <w:tc>
          <w:tcPr>
            <w:tcW w:w="500" w:type="pct"/>
            <w:vAlign w:val="center"/>
          </w:tcPr>
          <w:p w14:paraId="1FE32BC5">
            <w:pPr>
              <w:snapToGrid w:val="0"/>
              <w:rPr>
                <w:rFonts w:hint="eastAsia" w:ascii="宋体" w:hAnsi="宋体"/>
                <w:sz w:val="24"/>
              </w:rPr>
            </w:pPr>
            <w:r>
              <w:t>男</w:t>
            </w:r>
          </w:p>
        </w:tc>
        <w:tc>
          <w:tcPr>
            <w:tcW w:w="749" w:type="pct"/>
            <w:gridSpan w:val="2"/>
            <w:vAlign w:val="center"/>
          </w:tcPr>
          <w:p w14:paraId="6912DCC3">
            <w:pPr>
              <w:snapToGrid w:val="0"/>
              <w:rPr>
                <w:rFonts w:hint="eastAsia" w:ascii="宋体" w:hAnsi="宋体"/>
                <w:sz w:val="24"/>
              </w:rPr>
            </w:pPr>
            <w:r>
              <w:t>2003年7月</w:t>
            </w:r>
          </w:p>
        </w:tc>
        <w:tc>
          <w:tcPr>
            <w:tcW w:w="665" w:type="pct"/>
            <w:gridSpan w:val="2"/>
            <w:vAlign w:val="center"/>
          </w:tcPr>
          <w:p w14:paraId="13AC0786">
            <w:pPr>
              <w:snapToGrid w:val="0"/>
              <w:rPr>
                <w:rFonts w:hint="eastAsia" w:ascii="宋体" w:hAnsi="宋体"/>
                <w:sz w:val="24"/>
              </w:rPr>
            </w:pPr>
            <w:r>
              <w:t>硕士</w:t>
            </w:r>
          </w:p>
        </w:tc>
        <w:tc>
          <w:tcPr>
            <w:tcW w:w="750" w:type="pct"/>
            <w:gridSpan w:val="2"/>
            <w:vAlign w:val="center"/>
          </w:tcPr>
          <w:p w14:paraId="49A95B9F">
            <w:pPr>
              <w:snapToGrid w:val="0"/>
              <w:rPr>
                <w:rFonts w:hint="eastAsia" w:ascii="宋体" w:hAnsi="宋体"/>
                <w:sz w:val="24"/>
              </w:rPr>
            </w:pPr>
            <w:r>
              <w:t>无</w:t>
            </w:r>
          </w:p>
        </w:tc>
        <w:tc>
          <w:tcPr>
            <w:tcW w:w="1026" w:type="pct"/>
            <w:vAlign w:val="center"/>
          </w:tcPr>
          <w:p w14:paraId="012CC898">
            <w:pPr>
              <w:snapToGrid w:val="0"/>
              <w:rPr>
                <w:rFonts w:hint="eastAsia" w:ascii="宋体" w:hAnsi="宋体"/>
                <w:sz w:val="24"/>
              </w:rPr>
            </w:pPr>
            <w:r>
              <w:t>原型验证</w:t>
            </w:r>
          </w:p>
        </w:tc>
      </w:tr>
      <w:tr w14:paraId="527EAF2C">
        <w:trPr>
          <w:trHeight w:val="650" w:hRule="atLeast"/>
        </w:trPr>
        <w:tc>
          <w:tcPr>
            <w:tcW w:w="408" w:type="pct"/>
            <w:vMerge w:val="continue"/>
          </w:tcPr>
          <w:p w14:paraId="04501C34">
            <w:pPr>
              <w:snapToGrid w:val="0"/>
              <w:rPr>
                <w:rFonts w:hint="eastAsia" w:ascii="宋体" w:hAnsi="宋体"/>
                <w:sz w:val="24"/>
              </w:rPr>
            </w:pPr>
          </w:p>
        </w:tc>
        <w:tc>
          <w:tcPr>
            <w:tcW w:w="902" w:type="pct"/>
            <w:gridSpan w:val="3"/>
            <w:vAlign w:val="center"/>
          </w:tcPr>
          <w:p w14:paraId="07E57E54">
            <w:pPr>
              <w:snapToGrid w:val="0"/>
              <w:rPr>
                <w:rFonts w:hint="eastAsia" w:ascii="宋体" w:hAnsi="宋体"/>
                <w:sz w:val="24"/>
              </w:rPr>
            </w:pPr>
            <w:r>
              <w:t>刘浩鹏</w:t>
            </w:r>
          </w:p>
        </w:tc>
        <w:tc>
          <w:tcPr>
            <w:tcW w:w="500" w:type="pct"/>
            <w:vAlign w:val="center"/>
          </w:tcPr>
          <w:p w14:paraId="52ABB721">
            <w:pPr>
              <w:snapToGrid w:val="0"/>
              <w:rPr>
                <w:rFonts w:hint="eastAsia" w:ascii="宋体" w:hAnsi="宋体"/>
                <w:sz w:val="24"/>
              </w:rPr>
            </w:pPr>
            <w:r>
              <w:t>男</w:t>
            </w:r>
          </w:p>
        </w:tc>
        <w:tc>
          <w:tcPr>
            <w:tcW w:w="749" w:type="pct"/>
            <w:gridSpan w:val="2"/>
            <w:vAlign w:val="center"/>
          </w:tcPr>
          <w:p w14:paraId="754A44D3">
            <w:pPr>
              <w:snapToGrid w:val="0"/>
              <w:rPr>
                <w:rFonts w:hint="eastAsia" w:ascii="宋体" w:hAnsi="宋体"/>
                <w:sz w:val="24"/>
              </w:rPr>
            </w:pPr>
            <w:r>
              <w:t>2002年7月</w:t>
            </w:r>
          </w:p>
        </w:tc>
        <w:tc>
          <w:tcPr>
            <w:tcW w:w="665" w:type="pct"/>
            <w:gridSpan w:val="2"/>
            <w:vAlign w:val="center"/>
          </w:tcPr>
          <w:p w14:paraId="790019BD">
            <w:pPr>
              <w:snapToGrid w:val="0"/>
              <w:rPr>
                <w:rFonts w:hint="eastAsia" w:ascii="宋体" w:hAnsi="宋体"/>
                <w:sz w:val="24"/>
              </w:rPr>
            </w:pPr>
            <w:r>
              <w:t>硕士</w:t>
            </w:r>
          </w:p>
        </w:tc>
        <w:tc>
          <w:tcPr>
            <w:tcW w:w="750" w:type="pct"/>
            <w:gridSpan w:val="2"/>
            <w:vAlign w:val="center"/>
          </w:tcPr>
          <w:p w14:paraId="77938B3B">
            <w:pPr>
              <w:snapToGrid w:val="0"/>
              <w:rPr>
                <w:rFonts w:hint="eastAsia" w:ascii="宋体" w:hAnsi="宋体"/>
                <w:sz w:val="24"/>
              </w:rPr>
            </w:pPr>
            <w:r>
              <w:t>无</w:t>
            </w:r>
          </w:p>
        </w:tc>
        <w:tc>
          <w:tcPr>
            <w:tcW w:w="1026" w:type="pct"/>
            <w:vAlign w:val="center"/>
          </w:tcPr>
          <w:p w14:paraId="1ACBF93E">
            <w:pPr>
              <w:snapToGrid w:val="0"/>
              <w:rPr>
                <w:rFonts w:hint="eastAsia" w:ascii="宋体" w:hAnsi="宋体"/>
                <w:sz w:val="24"/>
              </w:rPr>
            </w:pPr>
            <w:r>
              <w:t>原型验证</w:t>
            </w:r>
          </w:p>
        </w:tc>
      </w:tr>
    </w:tbl>
    <w:p w14:paraId="6E1A824B">
      <w:pPr>
        <w:spacing w:line="560" w:lineRule="exact"/>
        <w:rPr>
          <w:rFonts w:ascii="黑体" w:eastAsia="黑体"/>
          <w:sz w:val="32"/>
          <w:szCs w:val="32"/>
        </w:rPr>
      </w:pPr>
    </w:p>
    <w:p w14:paraId="51CA7C0B">
      <w:pPr>
        <w:spacing w:line="560" w:lineRule="exact"/>
        <w:ind w:firstLine="640" w:firstLineChars="200"/>
        <w:rPr>
          <w:rFonts w:ascii="黑体" w:eastAsia="黑体"/>
          <w:sz w:val="32"/>
          <w:szCs w:val="32"/>
        </w:rPr>
        <w:sectPr>
          <w:pgSz w:w="11906" w:h="16838"/>
          <w:pgMar w:top="1440" w:right="1800" w:bottom="1440" w:left="1800" w:header="720" w:footer="720" w:gutter="0"/>
          <w:cols w:space="720" w:num="1"/>
          <w:docGrid w:type="lines" w:linePitch="312" w:charSpace="0"/>
        </w:sectPr>
      </w:pPr>
    </w:p>
    <w:p w14:paraId="0C3C15A7">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一、任务书要求</w:t>
      </w:r>
    </w:p>
    <w:p w14:paraId="781766C1">
      <w:pPr>
        <w:spacing w:before="156" w:beforeLines="50" w:after="156" w:afterLines="50" w:line="560" w:lineRule="exact"/>
        <w:ind w:firstLine="560" w:firstLineChars="200"/>
        <w:rPr>
          <w:rFonts w:hint="eastAsia" w:ascii="宋体" w:hAnsi="宋体" w:cs="宋体"/>
          <w:sz w:val="28"/>
          <w:szCs w:val="28"/>
        </w:rPr>
      </w:pPr>
      <w:r>
        <w:rPr>
          <w:rFonts w:hint="eastAsia" w:ascii="宋体" w:hAnsi="宋体" w:cs="宋体"/>
          <w:sz w:val="28"/>
          <w:szCs w:val="28"/>
        </w:rPr>
        <w:t>主要列出任务书对本任务的要求，包括：研究内容、预期成果和考核指标等情况。如有相关支撑材料，请以附件形式提供。</w:t>
      </w:r>
    </w:p>
    <w:p w14:paraId="34CDF812">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（一）研究内容</w:t>
      </w:r>
    </w:p>
    <w:p w14:paraId="488D5A9F">
      <w:pPr>
        <w:spacing w:line="560" w:lineRule="exact"/>
        <w:ind w:firstLine="560" w:firstLineChars="200"/>
        <w:rPr>
          <w:rFonts w:hint="eastAsia" w:ascii="宋体" w:hAnsi="宋体" w:cs="宋体"/>
          <w:sz w:val="28"/>
          <w:szCs w:val="28"/>
        </w:rPr>
      </w:pPr>
      <w:r>
        <w:rPr>
          <w:rFonts w:hint="eastAsia" w:ascii="宋体" w:hAnsi="宋体" w:cs="宋体"/>
          <w:sz w:val="28"/>
          <w:szCs w:val="28"/>
        </w:rPr>
        <w:t>围绕区块链语义预言机面临的链下多源文本语义理解不一致与链上链下语义结果不可验证两大关键挑战，开展以下三方面研究：</w:t>
      </w:r>
    </w:p>
    <w:p w14:paraId="58EC5091">
      <w:pPr>
        <w:spacing w:line="560" w:lineRule="exact"/>
        <w:ind w:firstLine="560" w:firstLineChars="200"/>
        <w:rPr>
          <w:rFonts w:hint="eastAsia" w:ascii="宋体" w:hAnsi="宋体" w:cs="宋体"/>
          <w:sz w:val="28"/>
          <w:szCs w:val="28"/>
        </w:rPr>
      </w:pPr>
      <w:r>
        <w:rPr>
          <w:rFonts w:hint="eastAsia" w:ascii="宋体" w:hAnsi="宋体" w:cs="宋体"/>
          <w:sz w:val="28"/>
          <w:szCs w:val="28"/>
        </w:rPr>
        <w:t>（1）基于预言机多轮语义协同提取机制：面向链下多源异构文本，构建基于向量化的链下多源语义统一映射模型，并提出基于协同推理的多智能体链下语义融合方法，实现链下语义从多源、多风格向统一、可融合的转化，为链上可验证语义证明提供统一语义基础。</w:t>
      </w:r>
    </w:p>
    <w:p w14:paraId="454633A6">
      <w:pPr>
        <w:spacing w:line="560" w:lineRule="exact"/>
        <w:ind w:firstLine="560" w:firstLineChars="200"/>
        <w:rPr>
          <w:rFonts w:hint="eastAsia" w:ascii="宋体" w:hAnsi="宋体" w:cs="宋体"/>
          <w:sz w:val="28"/>
          <w:szCs w:val="28"/>
        </w:rPr>
      </w:pPr>
      <w:r>
        <w:rPr>
          <w:rFonts w:hint="eastAsia" w:ascii="宋体" w:hAnsi="宋体" w:cs="宋体"/>
          <w:sz w:val="28"/>
          <w:szCs w:val="28"/>
        </w:rPr>
        <w:t>（2）链上链下预言机语义一致性证明协议：设计链下预言机节点语义广播投票协议，构建语义提案、加权语义相似度投票与多数门限判断机制；提出链上智能合约轻量语义验证协议，结合语义哈希、共识签名与权重门限生成可在链上高效验证的语义一致性证明。</w:t>
      </w:r>
    </w:p>
    <w:p w14:paraId="789F6CEB">
      <w:pPr>
        <w:spacing w:line="560" w:lineRule="exact"/>
        <w:ind w:firstLine="560" w:firstLineChars="200"/>
        <w:rPr>
          <w:rFonts w:hint="eastAsia" w:ascii="宋体" w:hAnsi="宋体" w:cs="宋体"/>
          <w:sz w:val="28"/>
          <w:szCs w:val="28"/>
        </w:rPr>
      </w:pPr>
      <w:r>
        <w:rPr>
          <w:rFonts w:hint="eastAsia" w:ascii="宋体" w:hAnsi="宋体" w:cs="宋体"/>
          <w:sz w:val="28"/>
          <w:szCs w:val="28"/>
        </w:rPr>
        <w:t>（3）基于长安链的区块链语义预言机原型系统：构建覆盖链下语义处理、链下语义共识、语义证明生成、链上轻量验证与链上语义应用的四层原型系统，在长安链上完成端到端原型验证。</w:t>
      </w:r>
    </w:p>
    <w:p w14:paraId="71DA6AFD">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（二）预期成果</w:t>
      </w:r>
    </w:p>
    <w:p w14:paraId="42932E52">
      <w:pPr>
        <w:spacing w:line="560" w:lineRule="exact"/>
        <w:ind w:firstLine="560" w:firstLineChars="200"/>
        <w:rPr>
          <w:rFonts w:hint="eastAsia" w:ascii="宋体" w:hAnsi="宋体" w:cs="宋体"/>
          <w:sz w:val="28"/>
          <w:szCs w:val="28"/>
        </w:rPr>
      </w:pPr>
      <w:r>
        <w:rPr>
          <w:rFonts w:hint="eastAsia" w:ascii="宋体" w:hAnsi="宋体" w:cs="宋体"/>
          <w:sz w:val="28"/>
          <w:szCs w:val="28"/>
        </w:rPr>
        <w:t>本任务的预期成果包括：</w:t>
      </w:r>
    </w:p>
    <w:p w14:paraId="5452C3B7">
      <w:pPr>
        <w:spacing w:line="560" w:lineRule="exact"/>
        <w:ind w:firstLine="560" w:firstLineChars="200"/>
        <w:rPr>
          <w:rFonts w:hint="eastAsia" w:ascii="宋体" w:hAnsi="宋体" w:cs="宋体"/>
          <w:sz w:val="28"/>
          <w:szCs w:val="28"/>
        </w:rPr>
      </w:pPr>
      <w:r>
        <w:rPr>
          <w:rFonts w:hint="eastAsia" w:ascii="宋体" w:hAnsi="宋体" w:cs="宋体"/>
          <w:sz w:val="28"/>
          <w:szCs w:val="28"/>
        </w:rPr>
        <w:t>（1）开源代码：开发基于长安链的区块链语义预言机原型系统并将核心代码开源，覆盖链下多智能体语义协同、链上语义验证智能合约、语义证明生成与验证等模块；基于长安链现有SDK（Go/Java）提供链上合约代码，代码量预计约2000行，通过GitHub/Gitee仓库托管并提供文档与测试用例。</w:t>
      </w:r>
    </w:p>
    <w:p w14:paraId="4DA3027D">
      <w:pPr>
        <w:spacing w:line="560" w:lineRule="exact"/>
        <w:ind w:firstLine="560" w:firstLineChars="200"/>
        <w:rPr>
          <w:rFonts w:hint="eastAsia" w:ascii="宋体" w:hAnsi="宋体" w:cs="宋体"/>
          <w:sz w:val="28"/>
          <w:szCs w:val="28"/>
        </w:rPr>
      </w:pPr>
      <w:r>
        <w:rPr>
          <w:rFonts w:hint="eastAsia" w:ascii="宋体" w:hAnsi="宋体" w:cs="宋体"/>
          <w:sz w:val="28"/>
          <w:szCs w:val="28"/>
        </w:rPr>
        <w:t>（2）技术成果：在至少1种主流联盟链环境上完成语义预言机原型系统的部署、验证与功能测试，语义共识延迟达到秒级，在至少1种语义输入场景展开原型验证。</w:t>
      </w:r>
    </w:p>
    <w:p w14:paraId="64EA923A">
      <w:pPr>
        <w:spacing w:line="560" w:lineRule="exact"/>
        <w:ind w:firstLine="560" w:firstLineChars="200"/>
        <w:rPr>
          <w:rFonts w:hint="eastAsia" w:ascii="宋体" w:hAnsi="宋体" w:cs="宋体"/>
          <w:sz w:val="28"/>
          <w:szCs w:val="28"/>
        </w:rPr>
      </w:pPr>
      <w:r>
        <w:rPr>
          <w:rFonts w:hint="eastAsia" w:ascii="宋体" w:hAnsi="宋体" w:cs="宋体"/>
          <w:sz w:val="28"/>
          <w:szCs w:val="28"/>
        </w:rPr>
        <w:t>（3）论文等知识产权：发表或录用与课题相关的CCF A类、SCI Q1期刊或CCF B类及以上会议论文不少于1篇，并按要求标注"未来区块链与隐私计算高精尖创新中心"。</w:t>
      </w:r>
    </w:p>
    <w:p w14:paraId="2364C82C">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（三）考核指标</w:t>
      </w:r>
    </w:p>
    <w:p w14:paraId="3AB7E8C3">
      <w:pPr>
        <w:spacing w:line="560" w:lineRule="exact"/>
        <w:ind w:firstLine="560" w:firstLineChars="200"/>
        <w:rPr>
          <w:rFonts w:hint="eastAsia" w:ascii="宋体" w:hAnsi="宋体" w:cs="宋体"/>
          <w:sz w:val="28"/>
          <w:szCs w:val="28"/>
        </w:rPr>
      </w:pPr>
      <w:r>
        <w:rPr>
          <w:rFonts w:hint="eastAsia" w:ascii="宋体" w:hAnsi="宋体" w:cs="宋体"/>
          <w:sz w:val="28"/>
          <w:szCs w:val="28"/>
        </w:rPr>
        <w:t>本任务的考核指标包括：</w:t>
      </w:r>
    </w:p>
    <w:p w14:paraId="23E8BF49">
      <w:pPr>
        <w:spacing w:line="560" w:lineRule="exact"/>
        <w:ind w:firstLine="560" w:firstLineChars="200"/>
        <w:rPr>
          <w:rFonts w:hint="eastAsia" w:ascii="宋体" w:hAnsi="宋体" w:cs="宋体"/>
          <w:sz w:val="28"/>
          <w:szCs w:val="28"/>
        </w:rPr>
      </w:pPr>
      <w:r>
        <w:rPr>
          <w:rFonts w:hint="eastAsia" w:ascii="宋体" w:hAnsi="宋体" w:cs="宋体"/>
          <w:sz w:val="28"/>
          <w:szCs w:val="28"/>
        </w:rPr>
        <w:t>（1）在至少1种主流联盟链环境（以长安链为目标平台）完成语义预言机原型系统的部署、验证与功能测试；</w:t>
      </w:r>
    </w:p>
    <w:p w14:paraId="218DBE84">
      <w:pPr>
        <w:spacing w:line="560" w:lineRule="exact"/>
        <w:ind w:firstLine="560" w:firstLineChars="200"/>
        <w:rPr>
          <w:rFonts w:hint="eastAsia" w:ascii="宋体" w:hAnsi="宋体" w:cs="宋体"/>
          <w:sz w:val="28"/>
          <w:szCs w:val="28"/>
        </w:rPr>
      </w:pPr>
      <w:r>
        <w:rPr>
          <w:rFonts w:hint="eastAsia" w:ascii="宋体" w:hAnsi="宋体" w:cs="宋体"/>
          <w:sz w:val="28"/>
          <w:szCs w:val="28"/>
        </w:rPr>
        <w:t>（2）语义共识延迟达到秒级；</w:t>
      </w:r>
    </w:p>
    <w:p w14:paraId="685B8A3C">
      <w:pPr>
        <w:spacing w:line="560" w:lineRule="exact"/>
        <w:ind w:firstLine="560" w:firstLineChars="200"/>
        <w:rPr>
          <w:rFonts w:hint="eastAsia" w:ascii="宋体" w:hAnsi="宋体" w:cs="宋体"/>
          <w:sz w:val="28"/>
          <w:szCs w:val="28"/>
        </w:rPr>
      </w:pPr>
      <w:r>
        <w:rPr>
          <w:rFonts w:hint="eastAsia" w:ascii="宋体" w:hAnsi="宋体" w:cs="宋体"/>
          <w:sz w:val="28"/>
          <w:szCs w:val="28"/>
        </w:rPr>
        <w:t>（3）在至少1种语义输入场景（如供应链事件、低空经济、金融舆情、合规审计等）展开原型验证；</w:t>
      </w:r>
    </w:p>
    <w:p w14:paraId="1755E855">
      <w:pPr>
        <w:spacing w:line="560" w:lineRule="exact"/>
        <w:ind w:firstLine="560" w:firstLineChars="200"/>
        <w:rPr>
          <w:rFonts w:hint="eastAsia" w:ascii="宋体" w:hAnsi="宋体" w:cs="宋体"/>
          <w:sz w:val="28"/>
          <w:szCs w:val="28"/>
        </w:rPr>
      </w:pPr>
      <w:r>
        <w:rPr>
          <w:rFonts w:hint="eastAsia" w:ascii="宋体" w:hAnsi="宋体" w:cs="宋体"/>
          <w:sz w:val="28"/>
          <w:szCs w:val="28"/>
        </w:rPr>
        <w:t>（4）发表/录用CCF A类、SCI Q1期刊或CCF B类及以上会议论文不少于1篇，并按要求标注"未来区块链与隐私计算高精尖创新中心"；</w:t>
      </w:r>
    </w:p>
    <w:p w14:paraId="2E42A98C">
      <w:pPr>
        <w:spacing w:line="560" w:lineRule="exact"/>
        <w:ind w:firstLine="560" w:firstLineChars="200"/>
        <w:rPr>
          <w:rFonts w:hint="eastAsia" w:ascii="宋体" w:hAnsi="宋体" w:cs="宋体"/>
          <w:sz w:val="28"/>
          <w:szCs w:val="28"/>
        </w:rPr>
      </w:pPr>
      <w:r>
        <w:rPr>
          <w:rFonts w:hint="eastAsia" w:ascii="宋体" w:hAnsi="宋体" w:cs="宋体"/>
          <w:sz w:val="28"/>
          <w:szCs w:val="28"/>
        </w:rPr>
        <w:t>（5）核心代码开源，预计约2000行，通过GitHub/Gitee仓库托管，并按要求开源至长安链官方开源平台。</w:t>
      </w:r>
    </w:p>
    <w:p w14:paraId="3C694480">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二、年度“里程碑”达成情况</w:t>
      </w:r>
    </w:p>
    <w:p w14:paraId="2D75BD2A">
      <w:pPr>
        <w:spacing w:line="560" w:lineRule="exact"/>
        <w:ind w:firstLine="560" w:firstLineChars="200"/>
        <w:rPr>
          <w:rFonts w:hint="eastAsia" w:ascii="宋体" w:hAnsi="宋体" w:cs="宋体"/>
          <w:sz w:val="28"/>
          <w:szCs w:val="28"/>
        </w:rPr>
      </w:pPr>
      <w:r>
        <w:rPr>
          <w:rFonts w:hint="eastAsia" w:ascii="宋体" w:hAnsi="宋体" w:cs="宋体"/>
          <w:sz w:val="28"/>
          <w:szCs w:val="28"/>
        </w:rPr>
        <w:t>对照任务书，说明中心在科研方面的年度“里程碑”节点完成情况，以及取得的“里程碑”成果。如任务出现超前/迟滞等情况，请说明年度计划调整情况。如有相关支撑材料，请以附件形式提供。</w:t>
      </w:r>
    </w:p>
    <w:p w14:paraId="18E6C5DC">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（一）任务总体进展情况</w:t>
      </w:r>
    </w:p>
    <w:p w14:paraId="3184DD22">
      <w:pPr>
        <w:spacing w:line="560" w:lineRule="exact"/>
        <w:ind w:firstLine="560" w:firstLineChars="200"/>
        <w:rPr>
          <w:rFonts w:hint="eastAsia" w:ascii="宋体" w:hAnsi="宋体" w:cs="宋体"/>
          <w:sz w:val="28"/>
          <w:szCs w:val="28"/>
        </w:rPr>
      </w:pPr>
      <w:r>
        <w:rPr>
          <w:rFonts w:hint="eastAsia" w:ascii="宋体" w:hAnsi="宋体" w:cs="宋体"/>
          <w:sz w:val="28"/>
          <w:szCs w:val="28"/>
        </w:rPr>
        <w:t>本任务于2025年11月完成开放课题申报与立项，2026年3月正式启动研究，按照"任务方案与算法选型→预言机多轮语义协同提取核心算法攻关→链上链下语义一致性证明协议设计→长安链原型系统集成→收口验证"的总体节奏推进，已完成"基于预言机多轮语义协同提取机制"中最核心的链下多智能体语义结果聚合与可信度更新环节，并形成标志性成果——"面向多智能体混合语义声明的双通道鲁棒真值发现模块（LASO-TD）"。具体完成的里程碑节点包括：①完成Agent协同框架（AutoGen/LangGraph/MetaGPT）的系统调研与选型，确定以AutoGen作为多智能体链下推理底座；②完成区块链预言机场景下真值发现算法（SenFeed、DecentTruth、TruthDiscovery、SenteTruth等）的系统调研与对比选型；③完成"多源数据采集→冲突检测→真值推断→置信度量化→链上写入"任务链路总体设计；④完成LASO-TD算法设计与模块实现，作为研究内容一"基于协同推理的多智能体链下语义融合方法"在面向数值/文本混合语义证据时的核心聚合内核；⑤在加密货币行情、新闻、气象三类语义输入场景上完成系统性鲁棒性、敏感性与扩展性实验验证；</w:t>
      </w:r>
    </w:p>
    <w:p w14:paraId="5FDBB52B">
      <w:pPr>
        <w:spacing w:line="560" w:lineRule="exact"/>
        <w:ind w:firstLine="560" w:firstLineChars="200"/>
        <w:rPr>
          <w:rFonts w:hint="eastAsia" w:ascii="宋体" w:hAnsi="宋体" w:cs="宋体"/>
          <w:sz w:val="28"/>
          <w:szCs w:val="28"/>
        </w:rPr>
      </w:pPr>
      <w:r>
        <w:rPr>
          <w:rFonts w:hint="eastAsia" w:ascii="宋体" w:hAnsi="宋体" w:cs="宋体"/>
          <w:sz w:val="28"/>
          <w:szCs w:val="28"/>
        </w:rPr>
        <w:t>研究内容二（链上链下预言机语义一致性证明协议）、研究内容三（基于长安链的区块链语义预言机原型系统）尚未实质性启动工程实现，已纳入剩余执行期按月推进计划。</w:t>
      </w:r>
    </w:p>
    <w:p w14:paraId="438353C9">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（二）主要成果与效益</w:t>
      </w:r>
      <w:r>
        <w:rPr>
          <w:rFonts w:hint="eastAsia" w:ascii="楷体_GB2312" w:hAnsi="楷体_GB2312" w:eastAsia="楷体_GB2312" w:cs="楷体_GB2312"/>
          <w:color w:val="FF0000"/>
          <w:sz w:val="36"/>
          <w:szCs w:val="36"/>
        </w:rPr>
        <w:t>（重点关注，避免过于技术，以向北京市汇报的标准组织语言，重点总结提炼）</w:t>
      </w:r>
    </w:p>
    <w:p w14:paraId="3AF477A3">
      <w:pPr>
        <w:spacing w:line="56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1</w:t>
      </w:r>
      <w:r>
        <w:rPr>
          <w:rFonts w:hint="eastAsia" w:ascii="宋体" w:hAnsi="宋体" w:cs="宋体"/>
          <w:sz w:val="28"/>
          <w:szCs w:val="28"/>
        </w:rPr>
        <w:t>）成果产出名称与简介（截</w:t>
      </w:r>
      <w:r>
        <w:rPr>
          <w:rFonts w:hint="eastAsia" w:ascii="宋体" w:hAnsi="宋体" w:cs="宋体"/>
          <w:sz w:val="28"/>
          <w:szCs w:val="28"/>
          <w:highlight w:val="none"/>
        </w:rPr>
        <w:t>至2</w:t>
      </w:r>
      <w:r>
        <w:rPr>
          <w:rFonts w:hint="eastAsia" w:ascii="宋体" w:hAnsi="宋体" w:cs="宋体"/>
          <w:sz w:val="28"/>
          <w:szCs w:val="28"/>
          <w:highlight w:val="none"/>
          <w:lang w:val="en-US" w:eastAsia="zh-CN"/>
        </w:rPr>
        <w:t>5</w:t>
      </w:r>
      <w:r>
        <w:rPr>
          <w:rFonts w:hint="eastAsia" w:ascii="宋体" w:hAnsi="宋体" w:cs="宋体"/>
          <w:sz w:val="28"/>
          <w:szCs w:val="28"/>
          <w:highlight w:val="none"/>
        </w:rPr>
        <w:t>年</w:t>
      </w:r>
      <w:r>
        <w:rPr>
          <w:rFonts w:hint="eastAsia" w:ascii="宋体" w:hAnsi="宋体" w:cs="宋体"/>
          <w:sz w:val="28"/>
          <w:szCs w:val="28"/>
        </w:rPr>
        <w:t>底围绕长安链的标志性产出）</w:t>
      </w:r>
    </w:p>
    <w:p w14:paraId="155F19F8">
      <w:pPr>
        <w:spacing w:line="560" w:lineRule="exact"/>
        <w:ind w:firstLine="560" w:firstLineChars="200"/>
        <w:rPr>
          <w:rFonts w:hint="eastAsia" w:ascii="宋体" w:hAnsi="宋体" w:cs="宋体"/>
          <w:sz w:val="28"/>
          <w:szCs w:val="28"/>
        </w:rPr>
      </w:pPr>
      <w:r>
        <w:rPr>
          <w:rFonts w:hint="eastAsia" w:ascii="宋体" w:hAnsi="宋体" w:cs="宋体"/>
          <w:sz w:val="28"/>
          <w:szCs w:val="28"/>
        </w:rPr>
        <w:t>LASO-TD：面向多智能体混合语义声明的双通道鲁棒真值发现模块。本成果是本任务2025年度的标志性产出，作为面向长安链智能体语义预言机的核心可信聚合内核，能够将多个智能体节点产出的数值与文本混合语义信息进行统一汇聚，输出可信结果与各源可信度评估，为长安链下一阶段语义预言机原型系统建设、以及北京市重点行业智能合约的可信触发提供基础能力。</w:t>
      </w:r>
    </w:p>
    <w:p w14:paraId="20321585">
      <w:pPr>
        <w:spacing w:line="560" w:lineRule="exact"/>
        <w:ind w:firstLine="560" w:firstLineChars="200"/>
        <w:rPr>
          <w:rFonts w:hint="eastAsia" w:ascii="宋体" w:hAnsi="宋体" w:cs="宋体"/>
          <w:sz w:val="28"/>
          <w:szCs w:val="28"/>
        </w:rPr>
      </w:pPr>
      <w:r>
        <w:rPr>
          <w:rFonts w:hint="eastAsia" w:ascii="宋体" w:hAnsi="宋体" w:cs="宋体"/>
          <w:sz w:val="28"/>
          <w:szCs w:val="28"/>
        </w:rPr>
        <w:t>（2）成果亮点与创新性描述</w:t>
      </w:r>
    </w:p>
    <w:p w14:paraId="3188C79B">
      <w:pPr>
        <w:spacing w:line="560" w:lineRule="exact"/>
        <w:ind w:firstLine="560" w:firstLineChars="200"/>
        <w:rPr>
          <w:rFonts w:hint="eastAsia" w:ascii="宋体" w:hAnsi="宋体" w:cs="宋体"/>
          <w:sz w:val="28"/>
          <w:szCs w:val="28"/>
        </w:rPr>
      </w:pPr>
      <w:r>
        <w:rPr>
          <w:rFonts w:hint="eastAsia" w:ascii="宋体" w:hAnsi="宋体" w:cs="宋体"/>
          <w:sz w:val="28"/>
          <w:szCs w:val="28"/>
        </w:rPr>
        <w:t>一是融合突破：在国内区块链预言机方向首次将面向数值与面向文本的两类异构语义证据统一到同一可信聚合框架中，破解既有方案或专注数值、或专注文本、难以处理智能体混合语义证据的能力瓶颈；二是机制创新：提出基于历史表现的源可信度在线自校正机制，使系统能够在长期运行中持续识别并抑制不可信预言机节点，形成稳定可解释的源可信度评估；三是对抗鲁棒：针对智能体生态下以假乱真、细粒度伪造的新型对抗手法提供专门的识别与抑制能力，提升预言机在恶意环境下的稳态可信度。</w:t>
      </w:r>
    </w:p>
    <w:p w14:paraId="3C705E71">
      <w:pPr>
        <w:spacing w:line="56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3</w:t>
      </w:r>
      <w:r>
        <w:rPr>
          <w:rFonts w:hint="eastAsia" w:ascii="宋体" w:hAnsi="宋体" w:cs="宋体"/>
          <w:sz w:val="28"/>
          <w:szCs w:val="28"/>
        </w:rPr>
        <w:t>）成果性能指标</w:t>
      </w:r>
    </w:p>
    <w:p w14:paraId="27B0C39D">
      <w:pPr>
        <w:spacing w:line="560" w:lineRule="exact"/>
        <w:ind w:firstLine="560" w:firstLineChars="200"/>
        <w:rPr>
          <w:rFonts w:hint="eastAsia" w:ascii="宋体" w:hAnsi="宋体" w:cs="宋体"/>
          <w:sz w:val="28"/>
          <w:szCs w:val="28"/>
        </w:rPr>
      </w:pPr>
      <w:r>
        <w:rPr>
          <w:rFonts w:hint="eastAsia" w:ascii="宋体" w:hAnsi="宋体" w:cs="宋体"/>
          <w:sz w:val="28"/>
          <w:szCs w:val="28"/>
        </w:rPr>
        <w:t>在统一基准与加密货币行情、新闻、气象三类真实多源数据上系统评测：在恶意源占比由0%提升至50%的极端对抗条件下，数值类聚合精度仍稳定保持在领先水平；新闻、气象两类文本数据在40%恶意比例下可信选择准确率保持90%以上；与四种代表性基线方法横向对比，本成果在精度与抗对抗鲁棒性上均处于全面领先位置。整体性能满足后续在长安链生产环境集成部署的基础要求。</w:t>
      </w:r>
    </w:p>
    <w:p w14:paraId="3DE3E7B2">
      <w:pPr>
        <w:spacing w:line="560" w:lineRule="exact"/>
        <w:ind w:firstLine="560" w:firstLineChars="200"/>
        <w:rPr>
          <w:rFonts w:hint="eastAsia" w:ascii="宋体" w:hAnsi="宋体" w:cs="宋体"/>
          <w:sz w:val="28"/>
          <w:szCs w:val="28"/>
          <w:highlight w:val="none"/>
        </w:rPr>
      </w:pPr>
      <w:r>
        <w:rPr>
          <w:rFonts w:hint="eastAsia" w:ascii="宋体" w:hAnsi="宋体" w:cs="宋体"/>
          <w:sz w:val="28"/>
          <w:szCs w:val="28"/>
          <w:highlight w:val="none"/>
        </w:rPr>
        <w:t>（</w:t>
      </w:r>
      <w:r>
        <w:rPr>
          <w:rFonts w:ascii="宋体" w:hAnsi="宋体" w:cs="宋体"/>
          <w:sz w:val="28"/>
          <w:szCs w:val="28"/>
          <w:highlight w:val="none"/>
        </w:rPr>
        <w:t>4</w:t>
      </w:r>
      <w:r>
        <w:rPr>
          <w:rFonts w:hint="eastAsia" w:ascii="宋体" w:hAnsi="宋体" w:cs="宋体"/>
          <w:sz w:val="28"/>
          <w:szCs w:val="28"/>
          <w:highlight w:val="none"/>
        </w:rPr>
        <w:t>）对所在领域所涉及的核心问题的价值</w:t>
      </w:r>
    </w:p>
    <w:p w14:paraId="59DD0F89">
      <w:pPr>
        <w:spacing w:line="560" w:lineRule="exact"/>
        <w:ind w:firstLine="560" w:firstLineChars="200"/>
        <w:rPr>
          <w:rFonts w:hint="eastAsia" w:ascii="宋体" w:hAnsi="宋体" w:cs="宋体"/>
          <w:sz w:val="28"/>
          <w:szCs w:val="28"/>
          <w:highlight w:val="none"/>
        </w:rPr>
      </w:pPr>
      <w:r>
        <w:rPr>
          <w:rFonts w:hint="eastAsia" w:ascii="宋体" w:hAnsi="宋体" w:cs="宋体"/>
          <w:sz w:val="28"/>
          <w:szCs w:val="28"/>
          <w:highlight w:val="none"/>
        </w:rPr>
        <w:t>本成果回应了链下多源信息异构、不同预言机节点语义理解不一致、对抗扰动下结果不可信这一区块链语义预言机方向的共性难题，推动预言机能力由单一标量数据搬运升级为智能体混合语义可信裁决，为后续链上语义证明、链上轻量验证与跨链对接等环节提供可信前提，对长安链构建面向智能体生态的下一代可信预言机具有基础性支撑意义。</w:t>
      </w:r>
    </w:p>
    <w:p w14:paraId="6B3C7EEA">
      <w:pPr>
        <w:spacing w:line="56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5</w:t>
      </w:r>
      <w:r>
        <w:rPr>
          <w:rFonts w:hint="eastAsia" w:ascii="宋体" w:hAnsi="宋体" w:cs="宋体"/>
          <w:sz w:val="28"/>
          <w:szCs w:val="28"/>
        </w:rPr>
        <w:t>）成果应用场景（关注在北京市哪些场景能用，已经用在哪里）</w:t>
      </w:r>
    </w:p>
    <w:p w14:paraId="2B0E2649">
      <w:pPr>
        <w:spacing w:line="560" w:lineRule="exact"/>
        <w:ind w:firstLine="560" w:firstLineChars="200"/>
        <w:rPr>
          <w:rFonts w:hint="eastAsia" w:ascii="宋体" w:hAnsi="宋体" w:cs="宋体"/>
          <w:sz w:val="28"/>
          <w:szCs w:val="28"/>
        </w:rPr>
      </w:pPr>
      <w:r>
        <w:rPr>
          <w:rFonts w:hint="eastAsia" w:ascii="宋体" w:hAnsi="宋体" w:cs="宋体"/>
          <w:sz w:val="28"/>
          <w:szCs w:val="28"/>
        </w:rPr>
        <w:t>本成果作为通用混合语义可信聚合内核，与北京市重点产业场景高度契合，全面覆盖任务书所列典型应用场景：在金融舆情与穿透式监管方向，可对多源行情智能体与社交媒体舆情智能体的语义结果做可信汇聚，支撑链上风险预警与监管合约自动触发；在合规审计与政策语义监控方向，可对政策文本、监管公告等多源智能体结果做可信选择，服务事件触发型链上合约；在供应链事件、低空经济无人机等首都重大基础设施方向，可对延误/损坏/违约、违规飞行/路径偏移等语义信号做可信裁决。本成果当前已在实验室离线数据集上完成系统性验证，将于下一阶段对接北京市重点示范应用，推动在长安链生产环境落地。</w:t>
      </w:r>
    </w:p>
    <w:p w14:paraId="0ADDBC64">
      <w:pPr>
        <w:spacing w:line="56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6</w:t>
      </w:r>
      <w:r>
        <w:rPr>
          <w:rFonts w:hint="eastAsia" w:ascii="宋体" w:hAnsi="宋体" w:cs="宋体"/>
          <w:sz w:val="28"/>
          <w:szCs w:val="28"/>
        </w:rPr>
        <w:t>）累积代码量</w:t>
      </w:r>
    </w:p>
    <w:p w14:paraId="6CAA655D">
      <w:pPr>
        <w:spacing w:line="560" w:lineRule="exact"/>
        <w:ind w:firstLine="560" w:firstLineChars="200"/>
        <w:rPr>
          <w:rFonts w:hint="eastAsia" w:ascii="宋体" w:hAnsi="宋体" w:cs="宋体"/>
          <w:sz w:val="28"/>
          <w:szCs w:val="28"/>
        </w:rPr>
      </w:pPr>
      <w:r>
        <w:rPr>
          <w:rFonts w:hint="eastAsia" w:ascii="宋体" w:hAnsi="宋体" w:cs="宋体"/>
          <w:sz w:val="28"/>
          <w:szCs w:val="28"/>
        </w:rPr>
        <w:t>截至本报告时点，本成果累计自研代码约5000行，全部以Python实现，覆盖数值通道、文本通道、源可靠度跨批次自校正、对抗注入与可视化等核心模块，已完成内部代码评审与技术文档归档。任务书要求的链上语义验证合约代码（基于长安链SDK Go/Java，约2000行）将于下一阶段同步产出，并按要求开源至长安链官方开源平台。</w:t>
      </w:r>
    </w:p>
    <w:p w14:paraId="269713D0">
      <w:pPr>
        <w:spacing w:line="540" w:lineRule="exact"/>
        <w:ind w:firstLine="560" w:firstLineChars="200"/>
        <w:rPr>
          <w:rFonts w:hint="eastAsia" w:ascii="宋体" w:hAnsi="宋体" w:cs="宋体"/>
          <w:sz w:val="28"/>
          <w:szCs w:val="28"/>
        </w:rPr>
      </w:pPr>
      <w:r>
        <w:rPr>
          <w:rFonts w:hint="eastAsia" w:ascii="宋体" w:hAnsi="宋体" w:cs="宋体"/>
          <w:sz w:val="28"/>
          <w:szCs w:val="28"/>
        </w:rPr>
        <w:t>（</w:t>
      </w:r>
      <w:r>
        <w:rPr>
          <w:rFonts w:ascii="宋体" w:hAnsi="宋体" w:cs="宋体"/>
          <w:sz w:val="28"/>
          <w:szCs w:val="28"/>
        </w:rPr>
        <w:t>7</w:t>
      </w:r>
      <w:r>
        <w:rPr>
          <w:rFonts w:hint="eastAsia" w:ascii="宋体" w:hAnsi="宋体" w:cs="宋体"/>
          <w:sz w:val="28"/>
          <w:szCs w:val="28"/>
        </w:rPr>
        <w:t>）论文、专利、软著等和获奖情况</w:t>
      </w:r>
    </w:p>
    <w:p w14:paraId="7790F2A9">
      <w:pPr>
        <w:spacing w:line="540" w:lineRule="exact"/>
        <w:ind w:firstLine="560" w:firstLineChars="200"/>
        <w:rPr>
          <w:rFonts w:hint="eastAsia" w:ascii="宋体" w:hAnsi="宋体" w:cs="宋体"/>
          <w:sz w:val="28"/>
          <w:szCs w:val="28"/>
        </w:rPr>
      </w:pPr>
      <w:r>
        <w:rPr>
          <w:rFonts w:hint="eastAsia" w:ascii="宋体" w:hAnsi="宋体" w:cs="宋体"/>
          <w:sz w:val="28"/>
          <w:szCs w:val="28"/>
        </w:rPr>
        <w:t>暂无。</w:t>
      </w:r>
    </w:p>
    <w:p w14:paraId="17B4E0F5">
      <w:pPr>
        <w:spacing w:line="560" w:lineRule="exact"/>
        <w:ind w:firstLine="560" w:firstLineChars="200"/>
        <w:rPr>
          <w:rFonts w:hint="eastAsia" w:ascii="宋体" w:hAnsi="宋体" w:cs="宋体"/>
          <w:sz w:val="28"/>
          <w:szCs w:val="28"/>
        </w:rPr>
      </w:pPr>
    </w:p>
    <w:p w14:paraId="1126DDE4">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（三）任务年度计划调整情况</w:t>
      </w:r>
    </w:p>
    <w:p w14:paraId="1B1B20DD">
      <w:pPr>
        <w:spacing w:line="560" w:lineRule="exact"/>
        <w:ind w:firstLine="560" w:firstLineChars="200"/>
        <w:rPr>
          <w:rFonts w:hint="eastAsia" w:ascii="宋体" w:hAnsi="宋体" w:cs="宋体"/>
          <w:sz w:val="28"/>
          <w:szCs w:val="28"/>
        </w:rPr>
      </w:pPr>
      <w:r>
        <w:rPr>
          <w:rFonts w:hint="eastAsia" w:ascii="宋体" w:hAnsi="宋体" w:cs="宋体"/>
          <w:sz w:val="28"/>
          <w:szCs w:val="28"/>
        </w:rPr>
        <w:t>本年度任务执行节奏与任务书总体一致，三项研究内容按"研究内容一→研究内容二→研究内容三"的逻辑顺序推进，未发生重大里程碑层面的计划调整。在算法选型阶段（2026年3月）已就Agent协同框架与真值发现算法的最终选型在团队内形成结论；在LASO-TD实现阶段（2026年4月）将原计划单独安排的不确定性量化模块与真值发现核心做一体化集成，使模块边界更清晰；上述调整均为执行细节层面的优化，已通过周报与月报留痕，不影响既定的考核指标与成果交付。</w:t>
      </w:r>
    </w:p>
    <w:p w14:paraId="7AC87820">
      <w:pPr>
        <w:spacing w:line="560" w:lineRule="exact"/>
        <w:ind w:firstLine="560" w:firstLineChars="200"/>
        <w:rPr>
          <w:rFonts w:hint="eastAsia" w:ascii="宋体" w:hAnsi="宋体" w:cs="宋体"/>
          <w:sz w:val="28"/>
          <w:szCs w:val="28"/>
        </w:rPr>
      </w:pPr>
    </w:p>
    <w:p w14:paraId="77B56C84">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三、任务组织管理情况</w:t>
      </w:r>
    </w:p>
    <w:p w14:paraId="0610FEC4">
      <w:pPr>
        <w:spacing w:line="560" w:lineRule="exact"/>
        <w:ind w:firstLine="560" w:firstLineChars="200"/>
        <w:rPr>
          <w:rFonts w:hint="eastAsia" w:ascii="宋体" w:hAnsi="宋体" w:cs="宋体"/>
          <w:sz w:val="28"/>
          <w:szCs w:val="28"/>
        </w:rPr>
      </w:pPr>
      <w:r>
        <w:rPr>
          <w:rFonts w:hint="eastAsia" w:ascii="宋体" w:hAnsi="宋体" w:cs="宋体"/>
          <w:sz w:val="28"/>
          <w:szCs w:val="28"/>
        </w:rPr>
        <w:t>主要说明本年度在任务实施阶段的组织管理机制和与长安链对接情况。如有相关支撑材料，请以附件形式提供。</w:t>
      </w:r>
    </w:p>
    <w:p w14:paraId="550A4D97">
      <w:pPr>
        <w:spacing w:line="560" w:lineRule="exact"/>
        <w:ind w:firstLine="560" w:firstLineChars="200"/>
        <w:rPr>
          <w:rFonts w:hint="eastAsia" w:ascii="宋体" w:hAnsi="宋体" w:cs="宋体"/>
          <w:sz w:val="28"/>
          <w:szCs w:val="28"/>
        </w:rPr>
      </w:pPr>
      <w:r>
        <w:rPr>
          <w:rFonts w:hint="eastAsia" w:ascii="宋体" w:hAnsi="宋体" w:cs="宋体"/>
          <w:sz w:val="28"/>
          <w:szCs w:val="28"/>
        </w:rPr>
        <w:t>（一）组织管理机制：任务由林怡静担任负责人，统筹总体技术路线、研究节奏与成果输出；项目顾问由高志鹏教授担任，张沁楠助理研究员（北航）担任北航项目联系人并负责长安链原型验证统筹；下设算法设计组（谢智强、樊静波）与原型验证组（华博文、张博、潘立川、刘浩鹏）。任务实行"周报-月报-季度评审"三级节奏：每周产出周简报、每月产出月报、每季度组织一次内部技术评审；学生课余常驻高精尖中心开展任务研发工作，符合中心"申报通知"对学生驻地的要求；任务过程性资料通过统一项目文档库归档。</w:t>
      </w:r>
    </w:p>
    <w:p w14:paraId="4D6FD717">
      <w:pPr>
        <w:spacing w:line="560" w:lineRule="exact"/>
        <w:ind w:firstLine="560" w:firstLineChars="200"/>
        <w:rPr>
          <w:rFonts w:hint="eastAsia" w:ascii="宋体" w:hAnsi="宋体" w:cs="宋体"/>
          <w:sz w:val="28"/>
          <w:szCs w:val="28"/>
        </w:rPr>
      </w:pPr>
      <w:r>
        <w:rPr>
          <w:rFonts w:hint="eastAsia" w:ascii="宋体" w:hAnsi="宋体" w:cs="宋体"/>
          <w:sz w:val="28"/>
          <w:szCs w:val="28"/>
        </w:rPr>
        <w:t>（二）与长安链对接情况：本任务以长安链作为预言机原型系统的目标部署平台。本年度已通过北航项目联系人（张沁楠）与长安链生态侧建立对接通道，完成长安链SDK（Go/Java）、合约规范、节点部署流程与官方开源平台准入流程的技术对接和资料梳理；据此完成研究内容三所需的链上语义验证合约接口、语义证明数据结构与链上事件机制的总体设计草案。实际的合约部署、链上联调、争议处理与跨链对照将在下一阶段按计划推进，并按要求将链上合约代码与原型系统核心代码开源至长安链官方开源平台。</w:t>
      </w:r>
    </w:p>
    <w:p w14:paraId="074F7007">
      <w:pPr>
        <w:spacing w:line="560" w:lineRule="exact"/>
        <w:ind w:firstLine="560" w:firstLineChars="200"/>
        <w:rPr>
          <w:rFonts w:hint="eastAsia" w:ascii="宋体" w:hAnsi="宋体" w:cs="宋体"/>
          <w:sz w:val="28"/>
          <w:szCs w:val="28"/>
        </w:rPr>
      </w:pPr>
    </w:p>
    <w:p w14:paraId="0D896BAD">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四、学校配套支持情况</w:t>
      </w:r>
    </w:p>
    <w:p w14:paraId="6BF488FD">
      <w:pPr>
        <w:spacing w:line="560" w:lineRule="exact"/>
        <w:ind w:firstLine="560" w:firstLineChars="200"/>
        <w:rPr>
          <w:rFonts w:hint="eastAsia" w:ascii="宋体" w:hAnsi="宋体" w:cs="宋体"/>
          <w:sz w:val="28"/>
          <w:szCs w:val="28"/>
        </w:rPr>
      </w:pPr>
      <w:r>
        <w:rPr>
          <w:rFonts w:hint="eastAsia" w:ascii="宋体" w:hAnsi="宋体" w:cs="宋体"/>
          <w:sz w:val="28"/>
          <w:szCs w:val="28"/>
        </w:rPr>
        <w:t>主要说明学校本年度对任务场地、政策、研究生培养等方面的配套支持情况。如有相关支撑材料，请以附件形式提供。</w:t>
      </w:r>
    </w:p>
    <w:p w14:paraId="1F383425">
      <w:pPr>
        <w:spacing w:line="560" w:lineRule="exact"/>
        <w:ind w:firstLine="560" w:firstLineChars="200"/>
        <w:rPr>
          <w:rFonts w:hint="eastAsia" w:ascii="宋体" w:hAnsi="宋体" w:cs="宋体"/>
          <w:sz w:val="28"/>
          <w:szCs w:val="28"/>
        </w:rPr>
      </w:pPr>
      <w:r>
        <w:rPr>
          <w:rFonts w:hint="eastAsia" w:ascii="宋体" w:hAnsi="宋体" w:cs="宋体"/>
          <w:sz w:val="28"/>
          <w:szCs w:val="28"/>
        </w:rPr>
        <w:t>（一）场地与基础设施支持：学校（北京邮电大学）为本任务提供实验室固定研发场地，并通过校级高性能计算平台提供两路Intel Xeon Gold 6226R CPU（32物理核/64逻辑核）、251GiB内存、4块NVIDIA RTX 3090 GPU（24GB显存）的服务器资源，用于多智能体大模型推理与对抗鲁棒性实验，充分满足设备需求。</w:t>
      </w:r>
    </w:p>
    <w:p w14:paraId="224894F6">
      <w:pPr>
        <w:spacing w:line="560" w:lineRule="exact"/>
        <w:ind w:firstLine="560" w:firstLineChars="200"/>
        <w:rPr>
          <w:rFonts w:hint="eastAsia" w:ascii="宋体" w:hAnsi="宋体" w:cs="宋体"/>
          <w:sz w:val="28"/>
          <w:szCs w:val="28"/>
        </w:rPr>
      </w:pPr>
      <w:r>
        <w:rPr>
          <w:rFonts w:hint="eastAsia" w:ascii="宋体" w:hAnsi="宋体" w:cs="宋体"/>
          <w:sz w:val="28"/>
          <w:szCs w:val="28"/>
        </w:rPr>
        <w:t>（二）政策与人事配套：学校就高精尖中心任务在职称评审、科研工作量认定、跨学院跨校协同等方面给予倾斜支持，为任务团队的稳定运转提供制度保障；负责人林怡静以"博新计划"博士后身份开展研究，学校为其在论文发表、对外合作与学术交流方面提供配套政策支持。</w:t>
      </w:r>
    </w:p>
    <w:p w14:paraId="655A73B3">
      <w:pPr>
        <w:spacing w:line="560" w:lineRule="exact"/>
        <w:ind w:firstLine="560" w:firstLineChars="200"/>
        <w:rPr>
          <w:rFonts w:hint="eastAsia" w:ascii="宋体" w:hAnsi="宋体" w:cs="宋体"/>
          <w:sz w:val="28"/>
          <w:szCs w:val="28"/>
        </w:rPr>
      </w:pPr>
      <w:r>
        <w:rPr>
          <w:rFonts w:hint="eastAsia" w:ascii="宋体" w:hAnsi="宋体" w:cs="宋体"/>
          <w:sz w:val="28"/>
          <w:szCs w:val="28"/>
        </w:rPr>
        <w:t>（三）研究生培养：学校支持任务团队招收/共同培养区块链与智能体方向研究生，并就跨校协同与学生学术访问提供必要的人事支持，学生课余常驻高精尖中心开展任务研发工作。</w:t>
      </w:r>
    </w:p>
    <w:p w14:paraId="4A352803">
      <w:pPr>
        <w:spacing w:line="560" w:lineRule="exact"/>
        <w:ind w:firstLine="560" w:firstLineChars="200"/>
        <w:rPr>
          <w:rFonts w:hint="eastAsia" w:ascii="宋体" w:hAnsi="宋体" w:cs="宋体"/>
          <w:sz w:val="28"/>
          <w:szCs w:val="28"/>
        </w:rPr>
      </w:pPr>
    </w:p>
    <w:p w14:paraId="744CDA3F">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五、经费使用情况</w:t>
      </w:r>
    </w:p>
    <w:p w14:paraId="435D96F3">
      <w:pPr>
        <w:spacing w:line="560" w:lineRule="exact"/>
        <w:ind w:firstLine="560" w:firstLineChars="200"/>
        <w:rPr>
          <w:rFonts w:hint="eastAsia" w:ascii="宋体" w:hAnsi="宋体" w:cs="宋体"/>
          <w:sz w:val="28"/>
          <w:szCs w:val="28"/>
        </w:rPr>
      </w:pPr>
      <w:r>
        <w:rPr>
          <w:rFonts w:hint="eastAsia" w:ascii="宋体" w:hAnsi="宋体" w:cs="宋体"/>
          <w:sz w:val="28"/>
          <w:szCs w:val="28"/>
        </w:rPr>
        <w:t>主要说明任务本年度经费使用情况（编制到一级费用科目）。</w:t>
      </w:r>
    </w:p>
    <w:p w14:paraId="6E67FB11">
      <w:pPr>
        <w:spacing w:line="560" w:lineRule="exact"/>
        <w:ind w:firstLine="560" w:firstLineChars="200"/>
        <w:jc w:val="right"/>
        <w:rPr>
          <w:rFonts w:hint="eastAsia" w:ascii="宋体" w:hAnsi="宋体" w:cs="宋体"/>
          <w:sz w:val="28"/>
          <w:szCs w:val="28"/>
        </w:rPr>
      </w:pPr>
      <w:r>
        <w:rPr>
          <w:rFonts w:hint="eastAsia" w:ascii="宋体" w:hAnsi="宋体" w:cs="宋体"/>
          <w:sz w:val="28"/>
          <w:szCs w:val="28"/>
        </w:rPr>
        <w:t>单位：元</w:t>
      </w:r>
    </w:p>
    <w:tbl>
      <w:tblPr>
        <w:tblStyle w:val="8"/>
        <w:tblW w:w="8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0"/>
        <w:gridCol w:w="2080"/>
        <w:gridCol w:w="2080"/>
        <w:gridCol w:w="2082"/>
      </w:tblGrid>
      <w:tr w14:paraId="46D47D94">
        <w:trPr>
          <w:trHeight w:val="397" w:hRule="atLeast"/>
          <w:jc w:val="center"/>
        </w:trPr>
        <w:tc>
          <w:tcPr>
            <w:tcW w:w="2080" w:type="dxa"/>
            <w:vAlign w:val="center"/>
          </w:tcPr>
          <w:p w14:paraId="6D2FEC75">
            <w:pPr>
              <w:jc w:val="center"/>
              <w:rPr>
                <w:rFonts w:hint="eastAsia" w:ascii="宋体" w:hAnsi="宋体" w:cs="宋体"/>
                <w:sz w:val="28"/>
                <w:szCs w:val="28"/>
              </w:rPr>
            </w:pPr>
            <w:r>
              <w:rPr>
                <w:rFonts w:hint="eastAsia" w:ascii="宋体" w:hAnsi="宋体" w:cs="宋体"/>
                <w:sz w:val="28"/>
                <w:szCs w:val="28"/>
              </w:rPr>
              <w:t>预算科目名称</w:t>
            </w:r>
          </w:p>
        </w:tc>
        <w:tc>
          <w:tcPr>
            <w:tcW w:w="2080" w:type="dxa"/>
            <w:vAlign w:val="center"/>
          </w:tcPr>
          <w:p w14:paraId="67C33ABD">
            <w:pPr>
              <w:jc w:val="center"/>
              <w:rPr>
                <w:rFonts w:hint="eastAsia" w:ascii="宋体" w:hAnsi="宋体" w:cs="宋体"/>
                <w:sz w:val="28"/>
                <w:szCs w:val="28"/>
              </w:rPr>
            </w:pPr>
            <w:r>
              <w:rPr>
                <w:rFonts w:hint="eastAsia" w:ascii="宋体" w:hAnsi="宋体" w:cs="宋体"/>
                <w:sz w:val="28"/>
                <w:szCs w:val="28"/>
              </w:rPr>
              <w:t>预算金额</w:t>
            </w:r>
          </w:p>
        </w:tc>
        <w:tc>
          <w:tcPr>
            <w:tcW w:w="2080" w:type="dxa"/>
            <w:vAlign w:val="center"/>
          </w:tcPr>
          <w:p w14:paraId="1459760A">
            <w:pPr>
              <w:jc w:val="center"/>
              <w:rPr>
                <w:rFonts w:hint="eastAsia" w:ascii="宋体" w:hAnsi="宋体" w:cs="宋体"/>
                <w:sz w:val="28"/>
                <w:szCs w:val="28"/>
              </w:rPr>
            </w:pPr>
            <w:r>
              <w:rPr>
                <w:rFonts w:hint="eastAsia" w:ascii="宋体" w:hAnsi="宋体" w:cs="宋体"/>
                <w:sz w:val="28"/>
                <w:szCs w:val="28"/>
              </w:rPr>
              <w:t>已执行经费</w:t>
            </w:r>
          </w:p>
        </w:tc>
        <w:tc>
          <w:tcPr>
            <w:tcW w:w="2082" w:type="dxa"/>
            <w:vAlign w:val="center"/>
          </w:tcPr>
          <w:p w14:paraId="32141E95">
            <w:pPr>
              <w:jc w:val="center"/>
              <w:rPr>
                <w:rFonts w:hint="eastAsia" w:ascii="宋体" w:hAnsi="宋体" w:cs="宋体"/>
                <w:sz w:val="28"/>
                <w:szCs w:val="28"/>
              </w:rPr>
            </w:pPr>
            <w:r>
              <w:rPr>
                <w:rFonts w:hint="eastAsia" w:ascii="宋体" w:hAnsi="宋体" w:cs="宋体"/>
                <w:sz w:val="28"/>
                <w:szCs w:val="28"/>
              </w:rPr>
              <w:t>结余经费</w:t>
            </w:r>
          </w:p>
        </w:tc>
      </w:tr>
      <w:tr w14:paraId="38A65269">
        <w:trPr>
          <w:trHeight w:val="397" w:hRule="atLeast"/>
          <w:jc w:val="center"/>
        </w:trPr>
        <w:tc>
          <w:tcPr>
            <w:tcW w:w="2080" w:type="dxa"/>
            <w:vAlign w:val="center"/>
          </w:tcPr>
          <w:p w14:paraId="0C87E038">
            <w:pPr>
              <w:rPr>
                <w:rFonts w:hint="eastAsia" w:ascii="宋体" w:hAnsi="宋体" w:cs="宋体"/>
                <w:sz w:val="28"/>
                <w:szCs w:val="28"/>
              </w:rPr>
            </w:pPr>
            <w:r>
              <w:rPr>
                <w:rFonts w:hint="eastAsia" w:ascii="宋体" w:hAnsi="宋体" w:cs="宋体"/>
                <w:sz w:val="28"/>
                <w:szCs w:val="28"/>
              </w:rPr>
              <w:t>1、人员费</w:t>
            </w:r>
          </w:p>
        </w:tc>
        <w:tc>
          <w:tcPr>
            <w:tcW w:w="2080" w:type="dxa"/>
            <w:vAlign w:val="center"/>
          </w:tcPr>
          <w:p w14:paraId="54344610">
            <w:pPr>
              <w:jc w:val="center"/>
              <w:rPr>
                <w:rFonts w:hint="eastAsia" w:ascii="宋体" w:hAnsi="宋体" w:cs="宋体"/>
                <w:sz w:val="28"/>
                <w:szCs w:val="28"/>
              </w:rPr>
            </w:pPr>
          </w:p>
        </w:tc>
        <w:tc>
          <w:tcPr>
            <w:tcW w:w="2080" w:type="dxa"/>
            <w:vAlign w:val="center"/>
          </w:tcPr>
          <w:p w14:paraId="5E3CC4CF">
            <w:pPr>
              <w:jc w:val="center"/>
              <w:rPr>
                <w:rFonts w:hint="eastAsia" w:ascii="宋体" w:hAnsi="宋体" w:cs="宋体"/>
                <w:sz w:val="28"/>
                <w:szCs w:val="28"/>
              </w:rPr>
            </w:pPr>
          </w:p>
        </w:tc>
        <w:tc>
          <w:tcPr>
            <w:tcW w:w="2082" w:type="dxa"/>
            <w:vAlign w:val="center"/>
          </w:tcPr>
          <w:p w14:paraId="4AEBE551">
            <w:pPr>
              <w:jc w:val="center"/>
              <w:rPr>
                <w:rFonts w:hint="eastAsia" w:ascii="宋体" w:hAnsi="宋体" w:cs="宋体"/>
                <w:sz w:val="28"/>
                <w:szCs w:val="28"/>
              </w:rPr>
            </w:pPr>
          </w:p>
        </w:tc>
      </w:tr>
      <w:tr w14:paraId="5613C7B2">
        <w:trPr>
          <w:trHeight w:val="397" w:hRule="atLeast"/>
          <w:jc w:val="center"/>
        </w:trPr>
        <w:tc>
          <w:tcPr>
            <w:tcW w:w="2080" w:type="dxa"/>
            <w:vAlign w:val="center"/>
          </w:tcPr>
          <w:p w14:paraId="356B2CF9">
            <w:pPr>
              <w:rPr>
                <w:rFonts w:hint="eastAsia" w:ascii="宋体" w:hAnsi="宋体" w:cs="宋体"/>
                <w:sz w:val="28"/>
                <w:szCs w:val="28"/>
              </w:rPr>
            </w:pPr>
            <w:r>
              <w:rPr>
                <w:rFonts w:hint="eastAsia" w:ascii="宋体" w:hAnsi="宋体" w:cs="宋体"/>
                <w:sz w:val="28"/>
                <w:szCs w:val="28"/>
              </w:rPr>
              <w:t>2、设备费</w:t>
            </w:r>
          </w:p>
        </w:tc>
        <w:tc>
          <w:tcPr>
            <w:tcW w:w="2080" w:type="dxa"/>
            <w:vAlign w:val="center"/>
          </w:tcPr>
          <w:p w14:paraId="73028C51">
            <w:pPr>
              <w:jc w:val="center"/>
              <w:rPr>
                <w:rFonts w:hint="eastAsia" w:ascii="宋体" w:hAnsi="宋体" w:cs="宋体"/>
                <w:sz w:val="28"/>
                <w:szCs w:val="28"/>
              </w:rPr>
            </w:pPr>
          </w:p>
        </w:tc>
        <w:tc>
          <w:tcPr>
            <w:tcW w:w="2080" w:type="dxa"/>
            <w:vAlign w:val="center"/>
          </w:tcPr>
          <w:p w14:paraId="250975F0">
            <w:pPr>
              <w:jc w:val="center"/>
              <w:rPr>
                <w:rFonts w:hint="eastAsia" w:ascii="宋体" w:hAnsi="宋体" w:cs="宋体"/>
                <w:sz w:val="28"/>
                <w:szCs w:val="28"/>
              </w:rPr>
            </w:pPr>
          </w:p>
        </w:tc>
        <w:tc>
          <w:tcPr>
            <w:tcW w:w="2082" w:type="dxa"/>
            <w:vAlign w:val="center"/>
          </w:tcPr>
          <w:p w14:paraId="519D671C">
            <w:pPr>
              <w:jc w:val="center"/>
              <w:rPr>
                <w:rFonts w:hint="eastAsia" w:ascii="宋体" w:hAnsi="宋体" w:cs="宋体"/>
                <w:sz w:val="28"/>
                <w:szCs w:val="28"/>
              </w:rPr>
            </w:pPr>
          </w:p>
        </w:tc>
      </w:tr>
      <w:tr w14:paraId="7861341A">
        <w:trPr>
          <w:trHeight w:val="397" w:hRule="atLeast"/>
          <w:jc w:val="center"/>
        </w:trPr>
        <w:tc>
          <w:tcPr>
            <w:tcW w:w="2080" w:type="dxa"/>
            <w:vAlign w:val="center"/>
          </w:tcPr>
          <w:p w14:paraId="0A7903C4">
            <w:pPr>
              <w:rPr>
                <w:rFonts w:hint="eastAsia" w:ascii="宋体" w:hAnsi="宋体" w:cs="宋体"/>
                <w:sz w:val="28"/>
                <w:szCs w:val="28"/>
              </w:rPr>
            </w:pPr>
            <w:r>
              <w:rPr>
                <w:rFonts w:hint="eastAsia" w:ascii="宋体" w:hAnsi="宋体" w:cs="宋体"/>
                <w:sz w:val="28"/>
                <w:szCs w:val="28"/>
              </w:rPr>
              <w:t>3、业务费</w:t>
            </w:r>
          </w:p>
        </w:tc>
        <w:tc>
          <w:tcPr>
            <w:tcW w:w="2080" w:type="dxa"/>
            <w:vAlign w:val="center"/>
          </w:tcPr>
          <w:p w14:paraId="70238D10">
            <w:pPr>
              <w:jc w:val="center"/>
              <w:rPr>
                <w:rFonts w:hint="eastAsia" w:ascii="宋体" w:hAnsi="宋体" w:cs="宋体"/>
                <w:sz w:val="28"/>
                <w:szCs w:val="28"/>
              </w:rPr>
            </w:pPr>
          </w:p>
        </w:tc>
        <w:tc>
          <w:tcPr>
            <w:tcW w:w="2080" w:type="dxa"/>
            <w:vAlign w:val="center"/>
          </w:tcPr>
          <w:p w14:paraId="005AE721">
            <w:pPr>
              <w:jc w:val="center"/>
              <w:rPr>
                <w:rFonts w:hint="eastAsia" w:ascii="宋体" w:hAnsi="宋体" w:cs="宋体"/>
                <w:sz w:val="28"/>
                <w:szCs w:val="28"/>
              </w:rPr>
            </w:pPr>
          </w:p>
        </w:tc>
        <w:tc>
          <w:tcPr>
            <w:tcW w:w="2082" w:type="dxa"/>
            <w:vAlign w:val="center"/>
          </w:tcPr>
          <w:p w14:paraId="1277794B">
            <w:pPr>
              <w:jc w:val="center"/>
              <w:rPr>
                <w:rFonts w:hint="eastAsia" w:ascii="宋体" w:hAnsi="宋体" w:cs="宋体"/>
                <w:sz w:val="28"/>
                <w:szCs w:val="28"/>
              </w:rPr>
            </w:pPr>
          </w:p>
        </w:tc>
      </w:tr>
      <w:tr w14:paraId="3AF0D3D2">
        <w:trPr>
          <w:trHeight w:val="397" w:hRule="atLeast"/>
          <w:jc w:val="center"/>
        </w:trPr>
        <w:tc>
          <w:tcPr>
            <w:tcW w:w="2080" w:type="dxa"/>
            <w:vAlign w:val="center"/>
          </w:tcPr>
          <w:p w14:paraId="28F4C034">
            <w:pPr>
              <w:jc w:val="center"/>
              <w:rPr>
                <w:rFonts w:hint="eastAsia" w:ascii="宋体" w:hAnsi="宋体" w:cs="宋体"/>
                <w:sz w:val="28"/>
                <w:szCs w:val="28"/>
              </w:rPr>
            </w:pPr>
            <w:r>
              <w:rPr>
                <w:rFonts w:hint="eastAsia" w:ascii="宋体" w:hAnsi="宋体" w:cs="宋体"/>
                <w:sz w:val="28"/>
                <w:szCs w:val="28"/>
              </w:rPr>
              <w:t>合计</w:t>
            </w:r>
          </w:p>
        </w:tc>
        <w:tc>
          <w:tcPr>
            <w:tcW w:w="2080" w:type="dxa"/>
            <w:vAlign w:val="center"/>
          </w:tcPr>
          <w:p w14:paraId="7EDE1E3C">
            <w:pPr>
              <w:jc w:val="center"/>
              <w:rPr>
                <w:rFonts w:hint="eastAsia" w:ascii="宋体" w:hAnsi="宋体" w:cs="宋体"/>
                <w:sz w:val="28"/>
                <w:szCs w:val="28"/>
              </w:rPr>
            </w:pPr>
          </w:p>
        </w:tc>
        <w:tc>
          <w:tcPr>
            <w:tcW w:w="2080" w:type="dxa"/>
            <w:vAlign w:val="center"/>
          </w:tcPr>
          <w:p w14:paraId="037280CD">
            <w:pPr>
              <w:jc w:val="center"/>
              <w:rPr>
                <w:rFonts w:hint="eastAsia" w:ascii="宋体" w:hAnsi="宋体" w:cs="宋体"/>
                <w:sz w:val="28"/>
                <w:szCs w:val="28"/>
              </w:rPr>
            </w:pPr>
          </w:p>
        </w:tc>
        <w:tc>
          <w:tcPr>
            <w:tcW w:w="2082" w:type="dxa"/>
            <w:vAlign w:val="center"/>
          </w:tcPr>
          <w:p w14:paraId="6D6A3DEC">
            <w:pPr>
              <w:jc w:val="center"/>
              <w:rPr>
                <w:rFonts w:hint="eastAsia" w:ascii="宋体" w:hAnsi="宋体" w:cs="宋体"/>
                <w:sz w:val="28"/>
                <w:szCs w:val="28"/>
              </w:rPr>
            </w:pPr>
          </w:p>
        </w:tc>
      </w:tr>
    </w:tbl>
    <w:p w14:paraId="514C3855">
      <w:pPr>
        <w:spacing w:line="560" w:lineRule="exact"/>
        <w:ind w:firstLine="560" w:firstLineChars="200"/>
        <w:rPr>
          <w:rFonts w:hint="eastAsia" w:ascii="宋体" w:hAnsi="宋体" w:cs="宋体"/>
          <w:sz w:val="28"/>
          <w:szCs w:val="28"/>
        </w:rPr>
      </w:pPr>
    </w:p>
    <w:p w14:paraId="345E7284">
      <w:pPr>
        <w:spacing w:line="560" w:lineRule="exact"/>
        <w:ind w:firstLine="560" w:firstLineChars="200"/>
        <w:rPr>
          <w:rFonts w:hint="eastAsia" w:ascii="宋体" w:hAnsi="宋体" w:cs="宋体"/>
          <w:sz w:val="28"/>
          <w:szCs w:val="28"/>
        </w:rPr>
      </w:pPr>
    </w:p>
    <w:p w14:paraId="265C0C18">
      <w:pPr>
        <w:spacing w:before="156" w:beforeLines="50" w:after="156" w:afterLines="50" w:line="560" w:lineRule="exact"/>
        <w:ind w:firstLine="720" w:firstLineChars="200"/>
        <w:rPr>
          <w:rFonts w:ascii="黑体" w:eastAsia="黑体"/>
          <w:sz w:val="36"/>
          <w:szCs w:val="36"/>
        </w:rPr>
      </w:pPr>
      <w:r>
        <w:rPr>
          <w:rFonts w:hint="eastAsia" w:ascii="黑体" w:eastAsia="黑体"/>
          <w:sz w:val="36"/>
          <w:szCs w:val="36"/>
        </w:rPr>
        <w:t>六、存在问题及工作计划</w:t>
      </w:r>
    </w:p>
    <w:p w14:paraId="3448BBE7">
      <w:pPr>
        <w:spacing w:line="560" w:lineRule="exact"/>
        <w:ind w:firstLine="560" w:firstLineChars="200"/>
        <w:rPr>
          <w:rFonts w:hint="eastAsia" w:ascii="宋体" w:hAnsi="宋体" w:cs="宋体"/>
          <w:sz w:val="28"/>
          <w:szCs w:val="28"/>
        </w:rPr>
      </w:pPr>
      <w:r>
        <w:rPr>
          <w:rFonts w:hint="eastAsia" w:ascii="宋体" w:hAnsi="宋体" w:cs="宋体"/>
          <w:sz w:val="28"/>
          <w:szCs w:val="28"/>
        </w:rPr>
        <w:t>主要说明任务在推进过程中遇到的难点问题、下一年任务计划和工作建议。</w:t>
      </w:r>
    </w:p>
    <w:p w14:paraId="655D55D2">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（一）存在的问题</w:t>
      </w:r>
    </w:p>
    <w:p w14:paraId="6EA9E2C3">
      <w:pPr>
        <w:spacing w:line="560" w:lineRule="exact"/>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无</w:t>
      </w:r>
    </w:p>
    <w:p w14:paraId="29CEFF91">
      <w:pPr>
        <w:spacing w:before="156" w:beforeLines="50" w:after="156" w:afterLines="50" w:line="560" w:lineRule="exact"/>
        <w:ind w:firstLine="720" w:firstLineChars="200"/>
        <w:rPr>
          <w:rFonts w:hint="eastAsia" w:ascii="楷体_GB2312" w:hAnsi="楷体_GB2312" w:eastAsia="楷体_GB2312" w:cs="楷体_GB2312"/>
          <w:sz w:val="36"/>
          <w:szCs w:val="36"/>
        </w:rPr>
      </w:pPr>
      <w:r>
        <w:rPr>
          <w:rFonts w:hint="eastAsia" w:ascii="楷体_GB2312" w:hAnsi="楷体_GB2312" w:eastAsia="楷体_GB2312" w:cs="楷体_GB2312"/>
          <w:sz w:val="36"/>
          <w:szCs w:val="36"/>
        </w:rPr>
        <w:t>（二）下一年计划</w:t>
      </w:r>
    </w:p>
    <w:p w14:paraId="1D2AD117">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（1）2026年5月：开展语义解析Agent设计与异构数据源接入工作，将链上预言机自然语言/结构化混合请求转换为可执行的多源检索意图，构建覆盖REST API、网页抓取、消息流三类外部接入的统一适配层，并在既有真值发现原型前侧串联语义解析与采集层，打通链上请求→意图解析→多源采集→进入既有真值聚合前向链路，对应任务书研究内容一第（1）项基于向量化的链下多源语义统一映射模型的工程化落地；</w:t>
      </w:r>
    </w:p>
    <w:p w14:paraId="4E2CFECC">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2026年6月：将ChatGLM、GPT、LLaMA、Google、Tencent五类大模型作为新的语义数据源Agent接入系统，统一提示与响应封装，建立同题多源响应采集与对齐流程，完成五类Agent在一致性、事实性与延迟上的横向画像，为多智能体链下语义融合提供稳定数据源底座；</w:t>
      </w:r>
    </w:p>
    <w:p w14:paraId="6AE46FD6">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3）2026年7月：在多LLM源基线之上引入跨LLM混合提示与多轮自我修正两类协同推理模式，对比单源/混合/修正三档策略在跨源一致性与最终聚合准确率上的差异，对失败样本做采集层/推理层/聚合层错误归因，落实任务书研究内容一第（2）项基于协同推理的多智能体链下语义融合方法中的多轮协同与冲突归因逻辑；</w:t>
      </w:r>
    </w:p>
    <w:p w14:paraId="62C26145">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4）2026年8月：设计数值型对抗注入方法学（偏移/放缩/噪声/极值替换），系统量化既有真值聚合在不同攻击强度与不同恶意源占比下的退化曲线，引入基于历史偏差的源可靠度在线自校正机制，并评估其对数值型攻击的缓解效果与稳态收敛速度；</w:t>
      </w:r>
    </w:p>
    <w:p w14:paraId="19796735">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5）2026年9月：构建动态合谋攻击场景（攻击者随轮次切换策略、合谋切换目标、合谋内部协调投票），在多LLM文本类语义任务上扩展对抗实验与上月数值场景互补，设计基于滑动窗口与异常行为指纹的自适应防御层，系统比较静态防御、偏差自校正与自适应防御三档在文本与数值两类场景下的表现，固化鲁棒性边界；</w:t>
      </w:r>
    </w:p>
    <w:p w14:paraId="49C5C490">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6）2026年10月：在统一基准上引入加权投票、CRH之外的TruthFinder、概率图模型类等新方法作为对照，在干净/静态攻击/动态攻击三档条件下做新方法与既有基线的横向对比，并对融合语义对齐+源可靠度自校正+自适应防御的本研究增强方法做模块级消融，明确方法适用边界与后续链上集成阶段的主用方法；</w:t>
      </w:r>
    </w:p>
    <w:p w14:paraId="070A91FD">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（7）2026年11月：将系统从小规模原型扩展至50 Agent × 300任务量级，在规模化负载下定位通信、调度、聚合三层瓶颈，实施异步化、批处理与缓存类工程优化，量化扩展规模对收敛轮次、端到端延迟与单轮资源占用的影响，为链上集成提供稳定支撑；</w:t>
      </w:r>
    </w:p>
    <w:p w14:paraId="4D61D874">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8）2026年12月：开展任务书研究内容二与研究内容三的链上集成攻关，设计预言机智能合约接口（请求注册、结果提交、可信度查询、争议处理），基于长安链SDK（Go/Java）打通链上请求→链下Agent协同推断→真值与可信度回写→链上验证完整闭环，量化端到端延迟、Gas消耗、链上吞吐与失败率，并评估恶意提交者场景下链上仲裁与可信度阈值机制的实际效果；</w:t>
      </w:r>
    </w:p>
    <w:p w14:paraId="6EA4B930">
      <w:pPr>
        <w:spacing w:line="560" w:lineRule="exact"/>
        <w:ind w:firstLine="560" w:firstLineChars="200"/>
        <w:rPr>
          <w:rFonts w:ascii="楷体_GB2312" w:eastAsia="楷体_GB2312"/>
          <w:b/>
          <w:bCs/>
          <w:sz w:val="28"/>
          <w:szCs w:val="28"/>
        </w:rPr>
      </w:pPr>
      <w:r>
        <w:rPr>
          <w:rFonts w:hint="eastAsia" w:ascii="宋体" w:hAnsi="宋体" w:eastAsia="宋体" w:cs="宋体"/>
          <w:sz w:val="28"/>
          <w:szCs w:val="28"/>
        </w:rPr>
        <w:t>（9）2027年1月：开展跨链适配与轻量可验证证明研究，在长安链端到端链路基础上引入FISCO BCOS作为跨链对照，完成跨链基准对比（延迟、吞吐、Gas/资源、稳定性）；引入轻量可验证证明机制（承诺、聚合签名或可选zk-SNARK类）以增强结果的链上可验证性，评估证明生成与验证开销及其可扩展性，形成两条联盟链在预言机场景下的适配差异结论；</w:t>
      </w:r>
    </w:p>
    <w:p w14:paraId="5D6809CA">
      <w:pPr>
        <w:spacing w:line="560" w:lineRule="exact"/>
        <w:ind w:firstLine="560" w:firstLineChars="200"/>
        <w:rPr>
          <w:rFonts w:ascii="楷体_GB2312" w:eastAsia="楷体_GB2312"/>
          <w:b/>
          <w:bCs/>
          <w:sz w:val="28"/>
          <w:szCs w:val="28"/>
        </w:rPr>
      </w:pPr>
      <w:r>
        <w:rPr>
          <w:rFonts w:hint="eastAsia" w:ascii="宋体" w:hAnsi="宋体" w:eastAsia="宋体" w:cs="宋体"/>
          <w:sz w:val="28"/>
          <w:szCs w:val="28"/>
        </w:rPr>
        <w:t>（10）2027年2月：对语义解析、多LLM数据源、增强型真值发现、自适应防御、扩展性优化、链上集成与可验证证明做完整端到端联调，在三档对抗条件下完成系统级回归与全链路性能调优，压平延迟与开销长尾；按任务书要求将原型系统核心代码（含链下多智能体语义协同、链上语义验证合约、语义证明生成与验证模块，约2000行）开源至长安链官方开源平台，并提供文档与测试用例；同步完成第2篇论文/发明专利申请/软件著作权登记的报备与提交，确保任务书≥1篇CCF A类/SCI Q1或CCF B及以上会议论文成效指标稳定达成；完成全年任务收口与内部结题答辩。</w:t>
      </w:r>
    </w:p>
    <w:p w14:paraId="0D66D6CD">
      <w:pPr>
        <w:spacing w:line="560" w:lineRule="exact"/>
        <w:ind w:firstLine="561" w:firstLineChars="200"/>
        <w:rPr>
          <w:rFonts w:ascii="楷体_GB2312" w:eastAsia="楷体_GB2312"/>
          <w:b/>
          <w:bCs/>
          <w:sz w:val="28"/>
          <w:szCs w:val="28"/>
        </w:rPr>
      </w:pPr>
    </w:p>
    <w:p w14:paraId="12E49D37">
      <w:pPr>
        <w:spacing w:line="560" w:lineRule="exact"/>
        <w:ind w:firstLine="561" w:firstLineChars="200"/>
        <w:rPr>
          <w:rFonts w:ascii="楷体_GB2312" w:eastAsia="楷体_GB2312"/>
          <w:b/>
          <w:bCs/>
          <w:color w:val="EE0000"/>
          <w:sz w:val="28"/>
          <w:szCs w:val="28"/>
        </w:rPr>
      </w:pPr>
      <w:r>
        <w:rPr>
          <w:rFonts w:hint="eastAsia" w:ascii="楷体_GB2312" w:eastAsia="楷体_GB2312"/>
          <w:b/>
          <w:bCs/>
          <w:color w:val="EE0000"/>
          <w:sz w:val="28"/>
          <w:szCs w:val="28"/>
        </w:rPr>
        <w:t>注1：正文字体为宋体四号，行间距为固定值28磅</w:t>
      </w:r>
    </w:p>
    <w:p w14:paraId="0D895512">
      <w:pPr>
        <w:spacing w:line="560" w:lineRule="exact"/>
        <w:ind w:firstLine="561" w:firstLineChars="200"/>
        <w:rPr>
          <w:rFonts w:ascii="楷体_GB2312" w:eastAsia="楷体_GB2312"/>
          <w:b/>
          <w:bCs/>
          <w:color w:val="EE0000"/>
          <w:sz w:val="28"/>
          <w:szCs w:val="28"/>
        </w:rPr>
      </w:pPr>
      <w:r>
        <w:rPr>
          <w:rFonts w:hint="eastAsia" w:ascii="楷体_GB2312" w:eastAsia="楷体_GB2312"/>
          <w:b/>
          <w:bCs/>
          <w:color w:val="EE0000"/>
          <w:sz w:val="28"/>
          <w:szCs w:val="28"/>
        </w:rPr>
        <w:t>注2：随总结报告的附件留痕材料包含如下文档，需按顺序合并到一个PDF文件内：</w:t>
      </w:r>
    </w:p>
    <w:p w14:paraId="221754E5">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1．任务书</w:t>
      </w:r>
    </w:p>
    <w:p w14:paraId="23E7812A">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2</w:t>
      </w:r>
      <w:r>
        <w:rPr>
          <w:rFonts w:ascii="楷体_GB2312" w:eastAsia="楷体_GB2312"/>
          <w:color w:val="EE0000"/>
          <w:sz w:val="28"/>
          <w:szCs w:val="28"/>
        </w:rPr>
        <w:t xml:space="preserve">. </w:t>
      </w:r>
      <w:r>
        <w:rPr>
          <w:rFonts w:hint="eastAsia" w:ascii="楷体_GB2312" w:eastAsia="楷体_GB2312"/>
          <w:color w:val="EE0000"/>
          <w:sz w:val="28"/>
          <w:szCs w:val="28"/>
        </w:rPr>
        <w:t>周简报（从任务启动至1</w:t>
      </w:r>
      <w:r>
        <w:rPr>
          <w:rFonts w:ascii="楷体_GB2312" w:eastAsia="楷体_GB2312"/>
          <w:color w:val="EE0000"/>
          <w:sz w:val="28"/>
          <w:szCs w:val="28"/>
        </w:rPr>
        <w:t>2</w:t>
      </w:r>
      <w:r>
        <w:rPr>
          <w:rFonts w:hint="eastAsia" w:ascii="楷体_GB2312" w:eastAsia="楷体_GB2312"/>
          <w:color w:val="EE0000"/>
          <w:sz w:val="28"/>
          <w:szCs w:val="28"/>
        </w:rPr>
        <w:t>月的周简报，有缺漏需补齐）</w:t>
      </w:r>
    </w:p>
    <w:p w14:paraId="54AE6E0A">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3</w:t>
      </w:r>
      <w:r>
        <w:rPr>
          <w:rFonts w:ascii="楷体_GB2312" w:eastAsia="楷体_GB2312"/>
          <w:color w:val="EE0000"/>
          <w:sz w:val="28"/>
          <w:szCs w:val="28"/>
        </w:rPr>
        <w:t xml:space="preserve">. </w:t>
      </w:r>
      <w:r>
        <w:rPr>
          <w:rFonts w:hint="eastAsia" w:ascii="楷体_GB2312" w:eastAsia="楷体_GB2312"/>
          <w:color w:val="EE0000"/>
          <w:sz w:val="28"/>
          <w:szCs w:val="28"/>
        </w:rPr>
        <w:t>月报（从任务启动至1</w:t>
      </w:r>
      <w:r>
        <w:rPr>
          <w:rFonts w:ascii="楷体_GB2312" w:eastAsia="楷体_GB2312"/>
          <w:color w:val="EE0000"/>
          <w:sz w:val="28"/>
          <w:szCs w:val="28"/>
        </w:rPr>
        <w:t>2</w:t>
      </w:r>
      <w:r>
        <w:rPr>
          <w:rFonts w:hint="eastAsia" w:ascii="楷体_GB2312" w:eastAsia="楷体_GB2312"/>
          <w:color w:val="EE0000"/>
          <w:sz w:val="28"/>
          <w:szCs w:val="28"/>
        </w:rPr>
        <w:t>月的月报）</w:t>
      </w:r>
    </w:p>
    <w:p w14:paraId="76350B29">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4</w:t>
      </w:r>
      <w:r>
        <w:rPr>
          <w:rFonts w:ascii="楷体_GB2312" w:eastAsia="楷体_GB2312"/>
          <w:color w:val="EE0000"/>
          <w:sz w:val="28"/>
          <w:szCs w:val="28"/>
        </w:rPr>
        <w:t xml:space="preserve">. </w:t>
      </w:r>
      <w:r>
        <w:rPr>
          <w:rFonts w:hint="eastAsia" w:ascii="楷体_GB2312" w:eastAsia="楷体_GB2312"/>
          <w:color w:val="EE0000"/>
          <w:sz w:val="28"/>
          <w:szCs w:val="28"/>
        </w:rPr>
        <w:t>阶段性汇报PPT</w:t>
      </w:r>
    </w:p>
    <w:p w14:paraId="51FAC24B">
      <w:pPr>
        <w:spacing w:line="560" w:lineRule="exact"/>
        <w:ind w:firstLine="560" w:firstLineChars="200"/>
        <w:rPr>
          <w:rFonts w:ascii="楷体_GB2312" w:eastAsia="楷体_GB2312"/>
          <w:color w:val="EE0000"/>
          <w:sz w:val="28"/>
          <w:szCs w:val="28"/>
        </w:rPr>
      </w:pPr>
      <w:r>
        <w:rPr>
          <w:rFonts w:hint="eastAsia" w:ascii="楷体_GB2312" w:eastAsia="楷体_GB2312"/>
          <w:color w:val="EE0000"/>
          <w:sz w:val="28"/>
          <w:szCs w:val="28"/>
        </w:rPr>
        <w:t>5</w:t>
      </w:r>
      <w:r>
        <w:rPr>
          <w:rFonts w:ascii="楷体_GB2312" w:eastAsia="楷体_GB2312"/>
          <w:color w:val="EE0000"/>
          <w:sz w:val="28"/>
          <w:szCs w:val="28"/>
        </w:rPr>
        <w:t xml:space="preserve">. </w:t>
      </w:r>
      <w:r>
        <w:rPr>
          <w:rFonts w:hint="eastAsia" w:ascii="楷体_GB2312" w:eastAsia="楷体_GB2312"/>
          <w:color w:val="EE0000"/>
          <w:sz w:val="28"/>
          <w:szCs w:val="28"/>
        </w:rPr>
        <w:t>与任务产出相关的设计文档、技术文档</w:t>
      </w:r>
    </w:p>
    <w:p w14:paraId="2561F032">
      <w:pPr>
        <w:spacing w:line="560" w:lineRule="exact"/>
        <w:ind w:firstLine="560" w:firstLineChars="200"/>
        <w:rPr>
          <w:rFonts w:ascii="楷体_GB2312" w:eastAsia="楷体_GB2312"/>
          <w:color w:val="EE0000"/>
          <w:sz w:val="28"/>
          <w:szCs w:val="28"/>
        </w:rPr>
      </w:pPr>
      <w:r>
        <w:rPr>
          <w:rFonts w:ascii="楷体_GB2312" w:eastAsia="楷体_GB2312"/>
          <w:color w:val="EE0000"/>
          <w:sz w:val="28"/>
          <w:szCs w:val="28"/>
        </w:rPr>
        <w:t xml:space="preserve">6. </w:t>
      </w:r>
      <w:r>
        <w:rPr>
          <w:rFonts w:hint="eastAsia" w:ascii="楷体_GB2312" w:eastAsia="楷体_GB2312"/>
          <w:color w:val="EE0000"/>
          <w:sz w:val="28"/>
          <w:szCs w:val="28"/>
        </w:rPr>
        <w:t>相关论文、专利</w:t>
      </w:r>
    </w:p>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19D4D41-459B-9A69-C7FA-026A1D88548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Liberation Sans">
    <w:altName w:val="苹方-简"/>
    <w:panose1 w:val="00000000000000000000"/>
    <w:charset w:val="00"/>
    <w:family w:val="swiss"/>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Noto Sans CJK SC Regular">
    <w:altName w:val="苹方-简"/>
    <w:panose1 w:val="00000000000000000000"/>
    <w:charset w:val="86"/>
    <w:family w:val="auto"/>
    <w:pitch w:val="default"/>
    <w:sig w:usb0="00000000" w:usb1="00000000" w:usb2="00000016" w:usb3="00000000" w:csb0="602E0107"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方正小标宋简体">
    <w:panose1 w:val="02000000000000000000"/>
    <w:charset w:val="86"/>
    <w:family w:val="script"/>
    <w:pitch w:val="default"/>
    <w:sig w:usb0="A00002BF" w:usb1="184F6CFA" w:usb2="00000012" w:usb3="00000000" w:csb0="00040001" w:csb1="00000000"/>
    <w:embedRegular r:id="rId2" w:fontKey="{65580989-27B7-1776-C7FA-026A2A8167B6}"/>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F6789A"/>
    <w:multiLevelType w:val="multilevel"/>
    <w:tmpl w:val="61F6789A"/>
    <w:lvl w:ilvl="0" w:tentative="0">
      <w:start w:val="6"/>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embedTrueType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
  <w:drawingGridVerticalSpacing w:val="1"/>
  <w:displayHorizontalDrawingGridEvery w:val="0"/>
  <w:displayVerticalDrawingGridEvery w:val="0"/>
  <w:doNotUseMarginsForDrawingGridOrigin w:val="1"/>
  <w:drawingGridHorizontalOrigin w:val="0"/>
  <w:drawingGridVerticalOrigin w:val="0"/>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FF5"/>
    <w:rsid w:val="00000A51"/>
    <w:rsid w:val="001014F6"/>
    <w:rsid w:val="00107BFD"/>
    <w:rsid w:val="00163BEA"/>
    <w:rsid w:val="001718A5"/>
    <w:rsid w:val="001842B7"/>
    <w:rsid w:val="001A6BCB"/>
    <w:rsid w:val="001E4A54"/>
    <w:rsid w:val="0026272E"/>
    <w:rsid w:val="002A3BA5"/>
    <w:rsid w:val="0034219B"/>
    <w:rsid w:val="003729BA"/>
    <w:rsid w:val="00413535"/>
    <w:rsid w:val="004B19BE"/>
    <w:rsid w:val="00501FBE"/>
    <w:rsid w:val="00517B6E"/>
    <w:rsid w:val="00540E87"/>
    <w:rsid w:val="005B7848"/>
    <w:rsid w:val="006637E9"/>
    <w:rsid w:val="006A1E74"/>
    <w:rsid w:val="00713C37"/>
    <w:rsid w:val="007175E6"/>
    <w:rsid w:val="00732A02"/>
    <w:rsid w:val="0075448E"/>
    <w:rsid w:val="00785794"/>
    <w:rsid w:val="007B419F"/>
    <w:rsid w:val="0085643C"/>
    <w:rsid w:val="00857F45"/>
    <w:rsid w:val="00860BE8"/>
    <w:rsid w:val="008A15C2"/>
    <w:rsid w:val="008B1F1F"/>
    <w:rsid w:val="00907E6F"/>
    <w:rsid w:val="00956194"/>
    <w:rsid w:val="00961893"/>
    <w:rsid w:val="00986739"/>
    <w:rsid w:val="009C4171"/>
    <w:rsid w:val="009E13FC"/>
    <w:rsid w:val="00A66FF5"/>
    <w:rsid w:val="00A93A08"/>
    <w:rsid w:val="00AB1648"/>
    <w:rsid w:val="00B11121"/>
    <w:rsid w:val="00BC6883"/>
    <w:rsid w:val="00BD5E9B"/>
    <w:rsid w:val="00CA18FC"/>
    <w:rsid w:val="00CB109A"/>
    <w:rsid w:val="00D835CB"/>
    <w:rsid w:val="00D91C1D"/>
    <w:rsid w:val="00DB2722"/>
    <w:rsid w:val="00DE0492"/>
    <w:rsid w:val="00EA5FEF"/>
    <w:rsid w:val="00EF35F6"/>
    <w:rsid w:val="00FA64B1"/>
    <w:rsid w:val="1F7FB56C"/>
    <w:rsid w:val="26726B48"/>
    <w:rsid w:val="37E1588C"/>
    <w:rsid w:val="3DBDA956"/>
    <w:rsid w:val="3EBD74C8"/>
    <w:rsid w:val="47FFEB6F"/>
    <w:rsid w:val="57EF1875"/>
    <w:rsid w:val="5CFDA99F"/>
    <w:rsid w:val="6D685B77"/>
    <w:rsid w:val="6DF826ED"/>
    <w:rsid w:val="76FFC743"/>
    <w:rsid w:val="7B25420F"/>
    <w:rsid w:val="7FB7844F"/>
    <w:rsid w:val="7FD14A17"/>
    <w:rsid w:val="9EFF5232"/>
    <w:rsid w:val="BFEE237D"/>
    <w:rsid w:val="DDB74F28"/>
    <w:rsid w:val="DFBD4D5E"/>
    <w:rsid w:val="EDF73E09"/>
    <w:rsid w:val="EDFF9366"/>
    <w:rsid w:val="F6F3D06C"/>
    <w:rsid w:val="F9EF91DC"/>
    <w:rsid w:val="F9F71E32"/>
    <w:rsid w:val="FAF74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i/>
      <w:iCs/>
      <w:sz w:val="24"/>
    </w:rPr>
  </w:style>
  <w:style w:type="paragraph" w:styleId="3">
    <w:name w:val="Body Text"/>
    <w:basedOn w:val="1"/>
    <w:qFormat/>
    <w:uiPriority w:val="0"/>
    <w:pPr>
      <w:spacing w:after="140" w:line="276" w:lineRule="auto"/>
    </w:p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List"/>
    <w:basedOn w:val="3"/>
    <w:qFormat/>
    <w:uiPriority w:val="0"/>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Noto Sans CJK SC Regular" w:cs="Noto Sans CJK SC Regular"/>
      <w:sz w:val="28"/>
      <w:szCs w:val="28"/>
    </w:rPr>
  </w:style>
  <w:style w:type="paragraph" w:customStyle="1" w:styleId="12">
    <w:name w:val="Index"/>
    <w:basedOn w:val="1"/>
    <w:qFormat/>
    <w:uiPriority w:val="0"/>
    <w:pPr>
      <w:suppressLineNumbers/>
    </w:pPr>
  </w:style>
  <w:style w:type="character" w:customStyle="1" w:styleId="13">
    <w:name w:val="页眉 字符"/>
    <w:link w:val="5"/>
    <w:qFormat/>
    <w:uiPriority w:val="0"/>
    <w:rPr>
      <w:rFonts w:ascii="Calibri" w:hAnsi="Calibri"/>
      <w:kern w:val="2"/>
      <w:sz w:val="18"/>
      <w:szCs w:val="18"/>
    </w:rPr>
  </w:style>
  <w:style w:type="character" w:customStyle="1" w:styleId="14">
    <w:name w:val="页脚 字符"/>
    <w:link w:val="4"/>
    <w:qFormat/>
    <w:uiPriority w:val="0"/>
    <w:rPr>
      <w:rFonts w:ascii="Calibri" w:hAnsi="Calibri"/>
      <w:kern w:val="2"/>
      <w:sz w:val="18"/>
      <w:szCs w:val="18"/>
    </w:rPr>
  </w:style>
  <w:style w:type="paragraph" w:styleId="15">
    <w:name w:val="List Paragraph"/>
    <w:basedOn w:val="1"/>
    <w:qFormat/>
    <w:uiPriority w:val="0"/>
    <w:pPr>
      <w:suppressAutoHyphens w:val="0"/>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967</Words>
  <Characters>976</Characters>
  <Lines>10</Lines>
  <Paragraphs>2</Paragraphs>
  <TotalTime>17</TotalTime>
  <ScaleCrop>false</ScaleCrop>
  <LinksUpToDate>false</LinksUpToDate>
  <CharactersWithSpaces>1108</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2023-12-06T19:38:00Z</dcterms:created>
  <dc:creator>uos</dc:creator>
  <cp:lastModifiedBy>WPS_hh0424</cp:lastModifiedBy>
  <dcterms:modified xsi:type="dcterms:W3CDTF">2026-05-12T18:02:47Z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KSOTemplateDocerSaveRecord">
    <vt:lpwstr>eyJoZGlkIjoiMzY0OGMxNmEzYTQ3ZjQxYjcwYWQzNmZjYzBmMmNiMzAiLCJ1c2VySWQiOiIxNTcyMTY0ODEzIn0=</vt:lpwstr>
  </property>
  <property fmtid="{D5CDD505-2E9C-101B-9397-08002B2CF9AE}" pid="4" name="ICV">
    <vt:lpwstr>A5B5F39E229B4B2F975ACBC1096C3D10_12</vt:lpwstr>
  </property>
</Properties>
</file>