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r>
        <w:rPr>
          <w:i w:val="0"/>
        </w:rPr>
        <w:t>KI-Briefing</w:t>
      </w:r>
    </w:p>
    <w:p>
      <w:pPr>
        <w:pStyle w:val="Untertitel"/>
      </w:pPr>
      <w:r>
        <w:rPr>
          <w:i w:val="0"/>
        </w:rPr>
        <w:t>Touchpoint 1 · Übungsgruppe UEG01</w:t>
      </w:r>
    </w:p>
    <w:p>
      <w:r>
        <w:rPr>
          <w:i w:val="0"/>
        </w:rPr>
        <w:t>Herausforderungen und Wirkungskette · Stakeholder und Implikation</w:t>
      </w:r>
    </w:p>
    <w:p>
      <w:r>
        <w:rPr>
          <w:i w:val="0"/>
          <w:color w:val="595959"/>
          <w:sz w:val="19"/>
        </w:rPr>
        <w:t>BWL A Assessment-Jahr HS26 · Running Case ON, Kapitel A · Abgabe 29.09.2026 · Termin 02.10.2026 · Klausurbezug A1a, A1b · Rubric v2 vom 2026-08-28</w:t>
      </w:r>
    </w:p>
    <w:p>
      <w:pPr>
        <w:pStyle w:val="VerfasserOrtDatum"/>
      </w:pPr>
      <w:r>
        <w:rPr>
          <w:i w:val="0"/>
        </w:rPr>
        <w:t>St.Gallen, 2. September 2026</w:t>
      </w:r>
    </w:p>
    <w:p>
      <w:r>
        <w:rPr>
          <w:i/>
          <w:sz w:val="19"/>
        </w:rPr>
        <w:t>Nur für die Übungsgruppenleitung. Dieses Briefing verdichtet jede Abgabe entlang der Bausteine des Arbeitsauftrags: Kernposition, tragende Argumente, dünne Stellen. Es enthält keine Punkte, keine Stufen und keine Musterlösung — jede Wahl ist zulässig, beurteilt wird nur, ob die Begründung trägt. Die Wahl der Spannungslinie und der Rückfragen bleibt Ihre didaktische Entscheidung. Das Feedback an die Stammgruppen ist ein eigenes Dokument.</w:t>
      </w:r>
    </w:p>
    <w:p>
      <w:r>
        <w:rPr>
          <w:b/>
          <w:i w:val="0"/>
          <w:sz w:val="19"/>
        </w:rPr>
        <w:t>Keine Abgabe eingegangen: SG4, SG5, SG6, SG7, SG8</w:t>
      </w:r>
    </w:p>
    <w:p>
      <w:pPr>
        <w:pStyle w:val="berschrift2"/>
      </w:pPr>
      <w:r>
        <w:t>Stammgruppe SG1 · TP1-UEG01-SG1</w:t>
      </w:r>
    </w:p>
    <w:p>
      <w:pPr>
        <w:pStyle w:val="berschrift3"/>
      </w:pPr>
      <w:r>
        <w:t>Formale Vorprüfung (gemeldet, nicht bewertet)</w:t>
      </w:r>
    </w:p>
    <w:tbl>
      <w:tblPr>
        <w:tblStyle w:val="Tabellenraster"/>
        <w:tblW w:type="auto" w:w="0"/>
        <w:tblLook w:firstColumn="1" w:firstRow="1" w:lastColumn="0" w:lastRow="0" w:noHBand="0" w:noVBand="1" w:val="04A0"/>
      </w:tblPr>
      <w:tblGrid>
        <w:gridCol w:w="4280"/>
        <w:gridCol w:w="4280"/>
      </w:tblGrid>
      <w:tr>
        <w:tc>
          <w:tcPr>
            <w:tcW w:type="dxa" w:w="4280"/>
          </w:tcPr>
          <w:p>
            <w:r>
              <w:rPr>
                <w:sz w:val="18"/>
              </w:rPr>
              <w:t>Folie 2 (Baustein 1)</w:t>
            </w:r>
          </w:p>
        </w:tc>
        <w:tc>
          <w:tcPr>
            <w:tcW w:type="dxa" w:w="4280"/>
          </w:tcPr>
          <w:p>
            <w:r>
              <w:rPr>
                <w:sz w:val="18"/>
              </w:rPr>
              <w:t>1'077 von 1'350 Zeichen · innerhalb der Grenze</w:t>
            </w:r>
          </w:p>
        </w:tc>
      </w:tr>
      <w:tr>
        <w:tc>
          <w:tcPr>
            <w:tcW w:type="dxa" w:w="4280"/>
          </w:tcPr>
          <w:p>
            <w:r>
              <w:rPr>
                <w:sz w:val="18"/>
              </w:rPr>
              <w:t>Folie 3 (Baustein 2)</w:t>
            </w:r>
          </w:p>
        </w:tc>
        <w:tc>
          <w:tcPr>
            <w:tcW w:type="dxa" w:w="4280"/>
          </w:tcPr>
          <w:p>
            <w:r>
              <w:rPr>
                <w:sz w:val="18"/>
              </w:rPr>
              <w:t>733 von 1'050 Zeichen · innerhalb der Grenze</w:t>
            </w:r>
          </w:p>
        </w:tc>
      </w:tr>
      <w:tr>
        <w:tc>
          <w:tcPr>
            <w:tcW w:type="dxa" w:w="4280"/>
          </w:tcPr>
          <w:p>
            <w:r>
              <w:rPr>
                <w:sz w:val="18"/>
              </w:rPr>
              <w:t>Code</w:t>
            </w:r>
          </w:p>
        </w:tc>
        <w:tc>
          <w:tcPr>
            <w:tcW w:type="dxa" w:w="4280"/>
          </w:tcPr>
          <w:p>
            <w:r>
              <w:rPr>
                <w:sz w:val="18"/>
              </w:rPr>
              <w:t>TP1-UEG01-SG1 · gültig</w:t>
            </w:r>
          </w:p>
        </w:tc>
      </w:tr>
      <w:tr>
        <w:tc>
          <w:tcPr>
            <w:tcW w:type="dxa" w:w="4280"/>
          </w:tcPr>
          <w:p>
            <w:r>
              <w:rPr>
                <w:sz w:val="18"/>
              </w:rPr>
              <w:t>Dateiname</w:t>
            </w:r>
          </w:p>
        </w:tc>
        <w:tc>
          <w:tcPr>
            <w:tcW w:type="dxa" w:w="4280"/>
          </w:tcPr>
          <w:p>
            <w:r>
              <w:rPr>
                <w:sz w:val="18"/>
              </w:rPr>
              <w:t>TP1_UEG01_SG1.pptx · entspricht dem Muster</w:t>
            </w:r>
          </w:p>
        </w:tc>
      </w:tr>
      <w:tr>
        <w:tc>
          <w:tcPr>
            <w:tcW w:type="dxa" w:w="4280"/>
          </w:tcPr>
          <w:p>
            <w:r>
              <w:rPr>
                <w:sz w:val="18"/>
              </w:rPr>
              <w:t>Format</w:t>
            </w:r>
          </w:p>
        </w:tc>
        <w:tc>
          <w:tcPr>
            <w:tcW w:type="dxa" w:w="4280"/>
          </w:tcPr>
          <w:p>
            <w:r>
              <w:rPr>
                <w:sz w:val="18"/>
              </w:rPr>
              <w:t>PPTX · offizielle Vorlage erkannt</w:t>
            </w:r>
          </w:p>
        </w:tc>
      </w:tr>
      <w:tr>
        <w:tc>
          <w:tcPr>
            <w:tcW w:type="dxa" w:w="4280"/>
          </w:tcPr>
          <w:p>
            <w:r>
              <w:rPr>
                <w:sz w:val="18"/>
              </w:rPr>
              <w:t>Mitglieder</w:t>
            </w:r>
          </w:p>
        </w:tc>
        <w:tc>
          <w:tcPr>
            <w:tcW w:type="dxa" w:w="4280"/>
          </w:tcPr>
          <w:p>
            <w:r>
              <w:rPr>
                <w:sz w:val="18"/>
              </w:rPr>
              <w:t>ausgefüllt</w:t>
            </w:r>
          </w:p>
        </w:tc>
      </w:tr>
    </w:tbl>
    <w:p>
      <w:pPr>
        <w:pStyle w:val="berschrift3"/>
      </w:pPr>
      <w:r>
        <w:t>Baustein 1 · Herausforderungen und Wirkungskette (Folie 2, Klausur A1a)</w:t>
      </w:r>
    </w:p>
    <w:p>
      <w:r>
        <w:rPr>
          <w:b/>
        </w:rPr>
        <w:t xml:space="preserve">Kernposition: </w:t>
      </w:r>
      <w:r>
        <w:rPr>
          <w:i w:val="0"/>
        </w:rPr>
        <w:t>Die Gruppe wählt den Kanalkonflikt und den auslaufenden Patentschutz als kritischste Herausforderungen und begründet beide mit ihrer existenziellen Bedeutung für ONs Geschäftsmodell.</w:t>
      </w:r>
    </w:p>
    <w:p>
      <w:r>
        <w:rPr>
          <w:b/>
        </w:rPr>
        <w:t xml:space="preserve">Tragende Argumente: </w:t>
      </w:r>
      <w:r>
        <w:rPr>
          <w:i w:val="0"/>
        </w:rPr>
      </w:r>
    </w:p>
    <w:p>
      <w:pPr>
        <w:pStyle w:val="Aufzhlung"/>
      </w:pPr>
      <w:r>
        <w:t>Der Patentablauf wird im Spannungsfeld verortet: Der rechtliche Schutz endet von aussen, während ON intern die gesamte Produktlinie auf CloudTec aufgebaut hat.</w:t>
      </w:r>
    </w:p>
    <w:p>
      <w:pPr>
        <w:pStyle w:val="Aufzhlung"/>
      </w:pPr>
      <w:r>
        <w:t>Die Wirkungskette zum Patentablauf ist vollständig: Auslaufen führt zu Wettbewerberkopien, diese erodieren die technologische Differenzierung, dadurch gerät die Preisprämie unter Druck, und ON muss entweder die Marke oder das Innovationstempo als Träger aufbauen.</w:t>
      </w:r>
    </w:p>
    <w:p>
      <w:r>
        <w:rPr>
          <w:b/>
        </w:rPr>
        <w:t xml:space="preserve">Dünne Stellen (Ansatz für Rückfragen): </w:t>
      </w:r>
      <w:r>
        <w:rPr>
          <w:i w:val="0"/>
        </w:rPr>
      </w:r>
    </w:p>
    <w:p>
      <w:pPr>
        <w:pStyle w:val="Aufzhlung"/>
      </w:pPr>
      <w:r>
        <w:t>Warum ist der Kanalkonflikt kritischer als andere Herausforderungen aus Abschnitt 2.5, etwa die Kulturfrage oder die Nachhaltigkeitsziele?</w:t>
      </w:r>
    </w:p>
    <w:p>
      <w:pPr>
        <w:pStyle w:val="Aufzhlung"/>
      </w:pPr>
      <w:r>
        <w:t>Wie verbinden sich die beiden gewählten Herausforderungen: Verstärkt der Patentablauf den Druck auf den Kanalkonflikt, oder stehen sie unabhängig nebeneinander?</w:t>
      </w:r>
    </w:p>
    <w:p>
      <w:r>
        <w:rPr>
          <w:b/>
        </w:rPr>
        <w:t xml:space="preserve">Einschätzung: </w:t>
      </w:r>
      <w:r>
        <w:rPr>
          <w:i w:val="0"/>
        </w:rPr>
        <w:t>Die Auswahl greift über die vier naheliegenden Themen aus Abschnitt 2.5 hinaus in Abschnitt 2.8 (Patentablauf) und begründet die Kritikalität beider Herausforderungen konkret am Fall. Die Verortung im Spannungsfeld ist beim Patentablauf klar formuliert, beim Kanalkonflikt nur angedeutet. Die Wirkungskette zum Patentablauf ist durchgängig und zeigt den Mechanismus explizit; für den Kanalkonflikt fehlt eine entsprechende Kette. Die Begründung trägt insgesamt, bleibt aber bei der Verbindung der beiden Herausforderungen offen.</w:t>
      </w:r>
    </w:p>
    <w:p>
      <w:pPr>
        <w:pStyle w:val="berschrift3"/>
      </w:pPr>
      <w:r>
        <w:t>Baustein 2 · Stakeholder und Implikation (Folie 3, Klausur A1b)</w:t>
      </w:r>
    </w:p>
    <w:p>
      <w:r>
        <w:rPr>
          <w:b/>
        </w:rPr>
        <w:t xml:space="preserve">Kernposition: </w:t>
      </w:r>
      <w:r>
        <w:rPr>
          <w:i w:val="0"/>
        </w:rPr>
        <w:t>Die Gruppe identifiziert die Investoren als einschränkendsten Stakeholder und leitet daraus ab, dass ON Exklusivitätsentscheidungen nur mit glaubwürdigem alternativen Wachstumspfad treffen kann.</w:t>
      </w:r>
    </w:p>
    <w:p>
      <w:r>
        <w:rPr>
          <w:b/>
        </w:rPr>
        <w:t xml:space="preserve">Tragende Argumente: </w:t>
      </w:r>
      <w:r>
        <w:rPr>
          <w:i w:val="0"/>
        </w:rPr>
      </w:r>
    </w:p>
    <w:p>
      <w:pPr>
        <w:pStyle w:val="Aufzhlung"/>
      </w:pPr>
      <w:r>
        <w:t>Die Erwartung ist konkret benannt (profitables Wachstum von rund 20 Prozent) und am Fall belegt (Aktienkurs reagiert empfindlich, Analysten fordern steigende Margen).</w:t>
      </w:r>
    </w:p>
    <w:p>
      <w:pPr>
        <w:pStyle w:val="Aufzhlung"/>
      </w:pPr>
      <w:r>
        <w:t>Die Implikation ist als Entscheidungskonsequenz formuliert: ON kann Distribution nicht verknappen, ohne zu zeigen, woher Wachstum stattdessen kommt (Apparel, neue Märkte).</w:t>
      </w:r>
    </w:p>
    <w:p>
      <w:r>
        <w:rPr>
          <w:b/>
        </w:rPr>
        <w:t xml:space="preserve">Dünne Stellen (Ansatz für Rückfragen): </w:t>
      </w:r>
      <w:r>
        <w:rPr>
          <w:i w:val="0"/>
        </w:rPr>
      </w:r>
    </w:p>
    <w:p>
      <w:r>
        <w:rPr>
          <w:i/>
        </w:rPr>
        <w:t>Keine dünnen Stellen identifiziert.</w:t>
      </w:r>
    </w:p>
    <w:p>
      <w:r>
        <w:rPr>
          <w:b/>
        </w:rPr>
        <w:t xml:space="preserve">Einschätzung: </w:t>
      </w:r>
      <w:r>
        <w:rPr>
          <w:i w:val="0"/>
        </w:rPr>
        <w:t>Die Einordnung übernimmt Exhibit A5 und bestätigt sie ausdrücklich mit Fallbelegen aus Abschnitt 2.6. Die Erwartung ist konkret und fallbezogen. Die Implikation ist als Entscheidungskonsequenz formuliert, nicht als Feststellung, und nennt Beispiele für alternative Wachstumspfade. Der Dynamikvermerk aus A5 (Einfluss sehr hoch, keine Angabe zu steigend/sinkend) wird nicht adressiert, ist hier aber auch nicht explizit vermerkt. Die Begründung trägt durchgängig.</w:t>
      </w:r>
    </w:p>
    <w:p>
      <w:pPr>
        <w:pStyle w:val="berschrift2"/>
      </w:pPr>
      <w:r>
        <w:t>Stammgruppe SG2 · TP1-UEG01-SG2</w:t>
      </w:r>
    </w:p>
    <w:p>
      <w:pPr>
        <w:pStyle w:val="berschrift3"/>
      </w:pPr>
      <w:r>
        <w:t>Formale Vorprüfung (gemeldet, nicht bewertet)</w:t>
      </w:r>
    </w:p>
    <w:tbl>
      <w:tblPr>
        <w:tblStyle w:val="Tabellenraster"/>
        <w:tblW w:type="auto" w:w="0"/>
        <w:tblLook w:firstColumn="1" w:firstRow="1" w:lastColumn="0" w:lastRow="0" w:noHBand="0" w:noVBand="1" w:val="04A0"/>
      </w:tblPr>
      <w:tblGrid>
        <w:gridCol w:w="4280"/>
        <w:gridCol w:w="4280"/>
      </w:tblGrid>
      <w:tr>
        <w:tc>
          <w:tcPr>
            <w:tcW w:type="dxa" w:w="4280"/>
          </w:tcPr>
          <w:p>
            <w:r>
              <w:rPr>
                <w:sz w:val="18"/>
              </w:rPr>
              <w:t>Folie 2 (Baustein 1)</w:t>
            </w:r>
          </w:p>
        </w:tc>
        <w:tc>
          <w:tcPr>
            <w:tcW w:type="dxa" w:w="4280"/>
          </w:tcPr>
          <w:p>
            <w:r>
              <w:rPr>
                <w:sz w:val="18"/>
              </w:rPr>
              <w:t>802 von 1'350 Zeichen · innerhalb der Grenze</w:t>
            </w:r>
          </w:p>
        </w:tc>
      </w:tr>
      <w:tr>
        <w:tc>
          <w:tcPr>
            <w:tcW w:type="dxa" w:w="4280"/>
          </w:tcPr>
          <w:p>
            <w:r>
              <w:rPr>
                <w:sz w:val="18"/>
              </w:rPr>
              <w:t>Folie 3 (Baustein 2)</w:t>
            </w:r>
          </w:p>
        </w:tc>
        <w:tc>
          <w:tcPr>
            <w:tcW w:type="dxa" w:w="4280"/>
          </w:tcPr>
          <w:p>
            <w:r>
              <w:rPr>
                <w:sz w:val="18"/>
              </w:rPr>
              <w:t>589 von 1'050 Zeichen · innerhalb der Grenze</w:t>
            </w:r>
          </w:p>
        </w:tc>
      </w:tr>
      <w:tr>
        <w:tc>
          <w:tcPr>
            <w:tcW w:type="dxa" w:w="4280"/>
          </w:tcPr>
          <w:p>
            <w:r>
              <w:rPr>
                <w:sz w:val="18"/>
              </w:rPr>
              <w:t>Code</w:t>
            </w:r>
          </w:p>
        </w:tc>
        <w:tc>
          <w:tcPr>
            <w:tcW w:type="dxa" w:w="4280"/>
          </w:tcPr>
          <w:p>
            <w:r>
              <w:rPr>
                <w:sz w:val="18"/>
              </w:rPr>
              <w:t>TP1-UEG01-SG2 · gültig</w:t>
            </w:r>
          </w:p>
        </w:tc>
      </w:tr>
      <w:tr>
        <w:tc>
          <w:tcPr>
            <w:tcW w:type="dxa" w:w="4280"/>
          </w:tcPr>
          <w:p>
            <w:r>
              <w:rPr>
                <w:sz w:val="18"/>
              </w:rPr>
              <w:t>Dateiname</w:t>
            </w:r>
          </w:p>
        </w:tc>
        <w:tc>
          <w:tcPr>
            <w:tcW w:type="dxa" w:w="4280"/>
          </w:tcPr>
          <w:p>
            <w:r>
              <w:rPr>
                <w:sz w:val="18"/>
              </w:rPr>
              <w:t>TP1_UEG01_SG2.pptx · entspricht dem Muster</w:t>
            </w:r>
          </w:p>
        </w:tc>
      </w:tr>
      <w:tr>
        <w:tc>
          <w:tcPr>
            <w:tcW w:type="dxa" w:w="4280"/>
          </w:tcPr>
          <w:p>
            <w:r>
              <w:rPr>
                <w:sz w:val="18"/>
              </w:rPr>
              <w:t>Format</w:t>
            </w:r>
          </w:p>
        </w:tc>
        <w:tc>
          <w:tcPr>
            <w:tcW w:type="dxa" w:w="4280"/>
          </w:tcPr>
          <w:p>
            <w:r>
              <w:rPr>
                <w:sz w:val="18"/>
              </w:rPr>
              <w:t>PPTX · offizielle Vorlage erkannt</w:t>
            </w:r>
          </w:p>
        </w:tc>
      </w:tr>
      <w:tr>
        <w:tc>
          <w:tcPr>
            <w:tcW w:type="dxa" w:w="4280"/>
          </w:tcPr>
          <w:p>
            <w:r>
              <w:rPr>
                <w:sz w:val="18"/>
              </w:rPr>
              <w:t>Mitglieder</w:t>
            </w:r>
          </w:p>
        </w:tc>
        <w:tc>
          <w:tcPr>
            <w:tcW w:type="dxa" w:w="4280"/>
          </w:tcPr>
          <w:p>
            <w:r>
              <w:rPr>
                <w:sz w:val="18"/>
              </w:rPr>
              <w:t>ausgefüllt</w:t>
            </w:r>
          </w:p>
        </w:tc>
      </w:tr>
    </w:tbl>
    <w:p>
      <w:pPr>
        <w:pStyle w:val="berschrift3"/>
      </w:pPr>
      <w:r>
        <w:t>Baustein 1 · Herausforderungen und Wirkungskette (Folie 2, Klausur A1a)</w:t>
      </w:r>
    </w:p>
    <w:p>
      <w:r>
        <w:rPr>
          <w:b/>
        </w:rPr>
        <w:t xml:space="preserve">Kernposition: </w:t>
      </w:r>
      <w:r>
        <w:rPr>
          <w:i w:val="0"/>
        </w:rPr>
        <w:t>Die Gruppe wählt den Kanalkonflikt (DTC gegen Fachhandel) und die Spannung zwischen Wachstum und Kultur als die zwei kritischsten Herausforderungen.</w:t>
      </w:r>
    </w:p>
    <w:p>
      <w:r>
        <w:rPr>
          <w:b/>
        </w:rPr>
        <w:t xml:space="preserve">Tragende Argumente: </w:t>
      </w:r>
      <w:r>
        <w:rPr>
          <w:i w:val="0"/>
        </w:rPr>
      </w:r>
    </w:p>
    <w:p>
      <w:pPr>
        <w:pStyle w:val="Aufzhlung"/>
      </w:pPr>
      <w:r>
        <w:t>Die Verortung des Kanalkonflikts im Spannungsfeld ist klar benannt: Händler reagieren von aussen, ON entscheidet selbst über den DTC-Ausbau.</w:t>
      </w:r>
    </w:p>
    <w:p>
      <w:pPr>
        <w:pStyle w:val="Aufzhlung"/>
      </w:pPr>
      <w:r>
        <w:t>Die Auswahl ist fallbezogen plausibel und greift beide Themen aus Abschnitt 2.5 auf, die tatsächlich im Fall prominent diskutiert werden.</w:t>
      </w:r>
    </w:p>
    <w:p>
      <w:r>
        <w:rPr>
          <w:b/>
        </w:rPr>
        <w:t xml:space="preserve">Dünne Stellen (Ansatz für Rückfragen): </w:t>
      </w:r>
      <w:r>
        <w:rPr>
          <w:i w:val="0"/>
        </w:rPr>
      </w:r>
    </w:p>
    <w:p>
      <w:pPr>
        <w:pStyle w:val="Aufzhlung"/>
      </w:pPr>
      <w:r>
        <w:t>Woran macht die Gruppe fest, dass gerade diese beiden Herausforderungen kritischer sind als der auslaufende Patentschutz oder die Entwicklungen in China aus Abschnitt 2.8?</w:t>
      </w:r>
    </w:p>
    <w:p>
      <w:pPr>
        <w:pStyle w:val="Aufzhlung"/>
      </w:pPr>
      <w:r>
        <w:t>Wie genau entsteht der Mechanismus zwischen reduzierter Handelspräsenz und Umsatzrückgang — betrifft das alle Märkte gleich, oder vor allem Europa?</w:t>
      </w:r>
    </w:p>
    <w:p>
      <w:r>
        <w:rPr>
          <w:b/>
        </w:rPr>
        <w:t xml:space="preserve">Einschätzung: </w:t>
      </w:r>
      <w:r>
        <w:rPr>
          <w:i w:val="0"/>
        </w:rPr>
        <w:t>Die Auswahl ist plausibel und beide Herausforderungen werden fallbezogen benannt, die Begründung ihrer Kritikalität bleibt aber allgemein (beschäftigen ON stark, ausführlich beschrieben). Die Verortung im Spannungsfeld ist für den Kanalkonflikt in Ordnung, für die Kulturfrage fehlt sie. Die Wirkungskette ist angelegt, endet aber bei einer Folge (Umsatz leidet) ohne den Mechanismus davor auszuformulieren, und der Handlungsdruck bleibt vage (muss reagieren).</w:t>
      </w:r>
    </w:p>
    <w:p>
      <w:pPr>
        <w:pStyle w:val="berschrift3"/>
      </w:pPr>
      <w:r>
        <w:t>Baustein 2 · Stakeholder und Implikation (Folie 3, Klausur A1b)</w:t>
      </w:r>
    </w:p>
    <w:p>
      <w:r>
        <w:rPr>
          <w:b/>
        </w:rPr>
        <w:t xml:space="preserve">Kernposition: </w:t>
      </w:r>
      <w:r>
        <w:rPr>
          <w:i w:val="0"/>
        </w:rPr>
        <w:t>Die Gruppe wählt den Fachhandel als wichtigsten Stakeholder und begründet dies mit dessen Rolle beim Markenaufbau und seiner Reichweite in Europa.</w:t>
      </w:r>
    </w:p>
    <w:p>
      <w:r>
        <w:rPr>
          <w:b/>
        </w:rPr>
        <w:t xml:space="preserve">Tragende Argumente: </w:t>
      </w:r>
      <w:r>
        <w:rPr>
          <w:i w:val="0"/>
        </w:rPr>
      </w:r>
    </w:p>
    <w:p>
      <w:pPr>
        <w:pStyle w:val="Aufzhlung"/>
      </w:pPr>
      <w:r>
        <w:t>Die Einordnung (hoher Einfluss, sehr hohe Betroffenheit) wird ausdrücklich mit Exhibit A5 abgeglichen und mit Fallbelegen gestützt (Markenaufbau, Mehrheit der Kunden in Europa).</w:t>
      </w:r>
    </w:p>
    <w:p>
      <w:pPr>
        <w:pStyle w:val="Aufzhlung"/>
      </w:pPr>
      <w:r>
        <w:t>Die Erwartung ist konkret benannt (faire Konditionen, keine Kannibalisierung) und fallbezogen.</w:t>
      </w:r>
    </w:p>
    <w:p>
      <w:r>
        <w:rPr>
          <w:b/>
        </w:rPr>
        <w:t xml:space="preserve">Dünne Stellen (Ansatz für Rückfragen): </w:t>
      </w:r>
      <w:r>
        <w:rPr>
          <w:i w:val="0"/>
        </w:rPr>
      </w:r>
    </w:p>
    <w:p>
      <w:pPr>
        <w:pStyle w:val="Aufzhlung"/>
      </w:pPr>
      <w:r>
        <w:t>Exhibit A5 vermerkt beim Fachhandel ‚hoch (sinkend)' — warum übernimmt die Gruppe die Einordnung, ohne diese Dynamik zu beachten?</w:t>
      </w:r>
    </w:p>
    <w:p>
      <w:pPr>
        <w:pStyle w:val="Aufzhlung"/>
      </w:pPr>
      <w:r>
        <w:t>Was folgt konkret aus der Erwartung für ONs Geschäftsmodell — welche Entscheidung kann ON deshalb nicht treffen, oder welche muss es treffen?</w:t>
      </w:r>
    </w:p>
    <w:p>
      <w:r>
        <w:rPr>
          <w:b/>
        </w:rPr>
        <w:t xml:space="preserve">Einschätzung: </w:t>
      </w:r>
      <w:r>
        <w:rPr>
          <w:i w:val="0"/>
        </w:rPr>
        <w:t>Die Einordnung des Stakeholders ist in Ordnung und wird mit Exhibit A5 sowie Fallbelegen gestützt, die Gruppe übersieht aber den Dynamikvermerk (sinkend). Die Erwartung ist konkret und fallbezogen benannt. Die Implikation bleibt eine Feststellung (Beziehung pflegen, vorsichtig vorgehen, gut informieren) statt einer Entscheidungskonsequenz für das Geschäftsmodell.</w:t>
      </w:r>
    </w:p>
    <w:p>
      <w:pPr>
        <w:pStyle w:val="berschrift2"/>
      </w:pPr>
      <w:r>
        <w:t>Stammgruppe SG3 · TP1-UEG01-SG3</w:t>
      </w:r>
    </w:p>
    <w:p>
      <w:r>
        <w:rPr>
          <w:i/>
          <w:color w:val="595959"/>
          <w:sz w:val="18"/>
        </w:rPr>
        <w:t>Hinweis: Automatische Verdichtung mit Vorbehalt.</w:t>
      </w:r>
    </w:p>
    <w:p>
      <w:pPr>
        <w:pStyle w:val="berschrift3"/>
      </w:pPr>
      <w:r>
        <w:t>Formale Vorprüfung (gemeldet, nicht bewertet)</w:t>
      </w:r>
    </w:p>
    <w:tbl>
      <w:tblPr>
        <w:tblStyle w:val="Tabellenraster"/>
        <w:tblW w:type="auto" w:w="0"/>
        <w:tblLook w:firstColumn="1" w:firstRow="1" w:lastColumn="0" w:lastRow="0" w:noHBand="0" w:noVBand="1" w:val="04A0"/>
      </w:tblPr>
      <w:tblGrid>
        <w:gridCol w:w="4280"/>
        <w:gridCol w:w="4280"/>
      </w:tblGrid>
      <w:tr>
        <w:tc>
          <w:tcPr>
            <w:tcW w:type="dxa" w:w="4280"/>
          </w:tcPr>
          <w:p>
            <w:r>
              <w:rPr>
                <w:sz w:val="18"/>
              </w:rPr>
              <w:t>Folie 2 (Baustein 1)</w:t>
            </w:r>
          </w:p>
        </w:tc>
        <w:tc>
          <w:tcPr>
            <w:tcW w:type="dxa" w:w="4280"/>
          </w:tcPr>
          <w:p>
            <w:r>
              <w:rPr>
                <w:sz w:val="18"/>
              </w:rPr>
              <w:t>678 von 1'350 Zeichen · innerhalb der Grenze</w:t>
            </w:r>
          </w:p>
        </w:tc>
      </w:tr>
      <w:tr>
        <w:tc>
          <w:tcPr>
            <w:tcW w:type="dxa" w:w="4280"/>
          </w:tcPr>
          <w:p>
            <w:r>
              <w:rPr>
                <w:sz w:val="18"/>
              </w:rPr>
              <w:t>Folie 3 (Baustein 2)</w:t>
            </w:r>
          </w:p>
        </w:tc>
        <w:tc>
          <w:tcPr>
            <w:tcW w:type="dxa" w:w="4280"/>
          </w:tcPr>
          <w:p>
            <w:r>
              <w:rPr>
                <w:sz w:val="18"/>
              </w:rPr>
              <w:t>434 von 1'050 Zeichen · innerhalb der Grenze</w:t>
            </w:r>
          </w:p>
        </w:tc>
      </w:tr>
      <w:tr>
        <w:tc>
          <w:tcPr>
            <w:tcW w:type="dxa" w:w="4280"/>
          </w:tcPr>
          <w:p>
            <w:r>
              <w:rPr>
                <w:sz w:val="18"/>
              </w:rPr>
              <w:t>Code</w:t>
            </w:r>
          </w:p>
        </w:tc>
        <w:tc>
          <w:tcPr>
            <w:tcW w:type="dxa" w:w="4280"/>
          </w:tcPr>
          <w:p>
            <w:r>
              <w:rPr>
                <w:sz w:val="18"/>
              </w:rPr>
              <w:t>TP1-UEG01-SG3 · gültig</w:t>
            </w:r>
          </w:p>
        </w:tc>
      </w:tr>
      <w:tr>
        <w:tc>
          <w:tcPr>
            <w:tcW w:type="dxa" w:w="4280"/>
          </w:tcPr>
          <w:p>
            <w:r>
              <w:rPr>
                <w:sz w:val="18"/>
              </w:rPr>
              <w:t>Dateiname</w:t>
            </w:r>
          </w:p>
        </w:tc>
        <w:tc>
          <w:tcPr>
            <w:tcW w:type="dxa" w:w="4280"/>
          </w:tcPr>
          <w:p>
            <w:r>
              <w:rPr>
                <w:sz w:val="18"/>
              </w:rPr>
              <w:t>TP1_UEG01_SG3.pptx · entspricht dem Muster</w:t>
            </w:r>
          </w:p>
        </w:tc>
      </w:tr>
      <w:tr>
        <w:tc>
          <w:tcPr>
            <w:tcW w:type="dxa" w:w="4280"/>
          </w:tcPr>
          <w:p>
            <w:r>
              <w:rPr>
                <w:sz w:val="18"/>
              </w:rPr>
              <w:t>Format</w:t>
            </w:r>
          </w:p>
        </w:tc>
        <w:tc>
          <w:tcPr>
            <w:tcW w:type="dxa" w:w="4280"/>
          </w:tcPr>
          <w:p>
            <w:r>
              <w:rPr>
                <w:sz w:val="18"/>
              </w:rPr>
              <w:t>PPTX · offizielle Vorlage erkannt</w:t>
            </w:r>
          </w:p>
        </w:tc>
      </w:tr>
      <w:tr>
        <w:tc>
          <w:tcPr>
            <w:tcW w:type="dxa" w:w="4280"/>
          </w:tcPr>
          <w:p>
            <w:r>
              <w:rPr>
                <w:sz w:val="18"/>
              </w:rPr>
              <w:t>Mitglieder</w:t>
            </w:r>
          </w:p>
        </w:tc>
        <w:tc>
          <w:tcPr>
            <w:tcW w:type="dxa" w:w="4280"/>
          </w:tcPr>
          <w:p>
            <w:r>
              <w:rPr>
                <w:sz w:val="18"/>
              </w:rPr>
              <w:t>ausgefüllt</w:t>
            </w:r>
          </w:p>
        </w:tc>
      </w:tr>
    </w:tbl>
    <w:p>
      <w:pPr>
        <w:pStyle w:val="berschrift3"/>
      </w:pPr>
      <w:r>
        <w:t>Baustein 1 · Herausforderungen und Wirkungskette (Folie 2, Klausur A1a)</w:t>
      </w:r>
    </w:p>
    <w:p>
      <w:r>
        <w:rPr>
          <w:b/>
        </w:rPr>
        <w:t xml:space="preserve">Kernposition: </w:t>
      </w:r>
      <w:r>
        <w:rPr>
          <w:i w:val="0"/>
        </w:rPr>
        <w:t>Die Gruppe sieht das schnelle Wachstum als Ursache für mehrere Herausforderungen (Kultur, Kanalkonflikt, Markenverwässerung, Nachhaltigkeit), die zusammen zu Umsatzrückgang führen können.</w:t>
      </w:r>
    </w:p>
    <w:p>
      <w:r>
        <w:rPr>
          <w:b/>
        </w:rPr>
        <w:t xml:space="preserve">Tragende Argumente: </w:t>
      </w:r>
      <w:r>
        <w:rPr>
          <w:i w:val="0"/>
        </w:rPr>
      </w:r>
    </w:p>
    <w:p>
      <w:r>
        <w:rPr>
          <w:i/>
        </w:rPr>
        <w:t>Keine tragenden Argumente identifiziert.</w:t>
      </w:r>
    </w:p>
    <w:p>
      <w:r>
        <w:rPr>
          <w:b/>
        </w:rPr>
        <w:t xml:space="preserve">Dünne Stellen (Ansatz für Rückfragen): </w:t>
      </w:r>
      <w:r>
        <w:rPr>
          <w:i w:val="0"/>
        </w:rPr>
      </w:r>
    </w:p>
    <w:p>
      <w:pPr>
        <w:pStyle w:val="Aufzhlung"/>
      </w:pPr>
      <w:r>
        <w:t>Woran macht die Gruppe fest, welche der vier genannten Herausforderungen für ONs Geschäftsmodell kritischer ist als die anderen?</w:t>
      </w:r>
    </w:p>
    <w:p>
      <w:pPr>
        <w:pStyle w:val="Aufzhlung"/>
      </w:pPr>
      <w:r>
        <w:t>[Von der Leitplanken-Prüfung zurückgehalten — bitte die Abgabe direkt lesen.]</w:t>
      </w:r>
    </w:p>
    <w:p>
      <w:r>
        <w:rPr>
          <w:b/>
        </w:rPr>
        <w:t xml:space="preserve">Einschätzung: </w:t>
      </w:r>
      <w:r>
        <w:rPr>
          <w:i w:val="0"/>
        </w:rPr>
        <w:t>Die Gruppe zählt vier Herausforderungen auf, trifft aber keine begründete Auswahl von zwei. Die Wirkungskette bleibt eine Behauptung: Es wird festgestellt, dass Wachstum zu Problemen führt und am Ende der Umsatz zurückgeht, aber der Mechanismus zwischen diesen Gliedern fehlt. Eine Verortung im Spannungsfeld zwischen Umwelt und interner Gestaltung ist nicht erkennbar. Der Handlungsdruck bleibt vage (ON muss gut aufpassen).</w:t>
      </w:r>
    </w:p>
    <w:p>
      <w:pPr>
        <w:pStyle w:val="berschrift3"/>
      </w:pPr>
      <w:r>
        <w:t>Baustein 2 · Stakeholder und Implikation (Folie 3, Klausur A1b)</w:t>
      </w:r>
    </w:p>
    <w:p>
      <w:r>
        <w:rPr>
          <w:b/>
        </w:rPr>
        <w:t xml:space="preserve">Kernposition: </w:t>
      </w:r>
      <w:r>
        <w:rPr>
          <w:i w:val="0"/>
        </w:rPr>
        <w:t>Die Gruppe wählt die Kunden als wichtigsten Stakeholder mit der Begründung, dass ohne Kunden kein Umsatz entsteht.</w:t>
      </w:r>
    </w:p>
    <w:p>
      <w:r>
        <w:rPr>
          <w:b/>
        </w:rPr>
        <w:t xml:space="preserve">Tragende Argumente: </w:t>
      </w:r>
      <w:r>
        <w:rPr>
          <w:i w:val="0"/>
        </w:rPr>
      </w:r>
    </w:p>
    <w:p>
      <w:r>
        <w:rPr>
          <w:i/>
        </w:rPr>
        <w:t>Keine tragenden Argumente identifiziert.</w:t>
      </w:r>
    </w:p>
    <w:p>
      <w:r>
        <w:rPr>
          <w:b/>
        </w:rPr>
        <w:t xml:space="preserve">Dünne Stellen (Ansatz für Rückfragen): </w:t>
      </w:r>
      <w:r>
        <w:rPr>
          <w:i w:val="0"/>
        </w:rPr>
      </w:r>
    </w:p>
    <w:p>
      <w:pPr>
        <w:pStyle w:val="Aufzhlung"/>
      </w:pPr>
      <w:r>
        <w:t>Wie ordnet die Gruppe die Kunden nach Einfluss und Betroffenheit ein, und welche Fallbelege stützen diese Einordnung konkret?</w:t>
      </w:r>
    </w:p>
    <w:p>
      <w:pPr>
        <w:pStyle w:val="Aufzhlung"/>
      </w:pPr>
      <w:r>
        <w:t>Was folgt aus der Erwartung nach guten Produkten für ONs Geschäftsmodell — welche Entscheidung kann ON deshalb nicht treffen oder muss ON treffen?</w:t>
      </w:r>
    </w:p>
    <w:p>
      <w:r>
        <w:rPr>
          <w:b/>
        </w:rPr>
        <w:t xml:space="preserve">Einschätzung: </w:t>
      </w:r>
      <w:r>
        <w:rPr>
          <w:i w:val="0"/>
        </w:rPr>
        <w:t>Die Wahl der Kunden ist zulässig, aber die Einordnung nach Einfluss und Betroffenheit bleibt unbegründet (ohne Kunden kein Umsatz ist eine Tautologie, keine Fallanalyse). Die Erwartung ist generisch (gute und innovative Produkte zu einem fairen Preis) ohne konkrete Fallbelege. Eine Implikation für das Geschäftsmodell fehlt: Die Gruppe stellt nur die Wichtigkeit der Kunden fest, leitet daraus aber keine Entscheidungskonsequenz ab.</w:t>
      </w:r>
    </w:p>
    <w:p>
      <w:pPr>
        <w:jc w:val="right"/>
      </w:pPr>
      <w:r>
        <w:rPr>
          <w:i w:val="0"/>
          <w:color w:val="595959"/>
          <w:sz w:val="16"/>
        </w:rPr>
        <w:t>Automatisch erstellt durch ToAdapt · KI-Pipeline BWL A HS26</w:t>
      </w:r>
    </w:p>
    <w:sectPr w:rsidR="00BC195B" w:rsidRPr="00A1665D" w:rsidSect="00C25805">
      <w:headerReference w:type="default" r:id="rId15"/>
      <w:footerReference w:type="default" r:id="rId17"/>
      <w:footerReference w:type="first" r:id="rId13"/>
      <w:footerReference w:type="even" r:id="rId21"/>
      <w:pgSz w:w="11906" w:h="16838" w:code="9"/>
      <w:pgMar w:top="1588" w:right="1701" w:bottom="1134" w:left="1644" w:header="709"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5A5F8" w14:textId="77777777" w:rsidR="005E42AF" w:rsidRDefault="005E42AF" w:rsidP="0035130D">
      <w:r>
        <w:separator/>
      </w:r>
    </w:p>
    <w:p w14:paraId="6E9D0B1C" w14:textId="77777777" w:rsidR="005E42AF" w:rsidRDefault="005E42AF" w:rsidP="0035130D"/>
    <w:p w14:paraId="19C0204B" w14:textId="77777777" w:rsidR="005E42AF" w:rsidRDefault="005E42AF" w:rsidP="0035130D"/>
    <w:p w14:paraId="7AA39F1B" w14:textId="77777777" w:rsidR="005E42AF" w:rsidRDefault="005E42AF"/>
  </w:endnote>
  <w:endnote w:type="continuationSeparator" w:id="0">
    <w:p w14:paraId="2DF02E49" w14:textId="77777777" w:rsidR="005E42AF" w:rsidRDefault="005E42AF" w:rsidP="0035130D">
      <w:r>
        <w:continuationSeparator/>
      </w:r>
    </w:p>
    <w:p w14:paraId="722C7DF5" w14:textId="77777777" w:rsidR="005E42AF" w:rsidRDefault="005E42AF" w:rsidP="0035130D"/>
    <w:p w14:paraId="2FE91F3C" w14:textId="77777777" w:rsidR="005E42AF" w:rsidRDefault="005E42AF" w:rsidP="0035130D"/>
    <w:p w14:paraId="1D6004C2" w14:textId="77777777" w:rsidR="005E42AF" w:rsidRDefault="005E42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notTrueType/>
    <w:pitch w:val="variable"/>
    <w:sig w:usb0="E0000287" w:usb1="40000013" w:usb2="00000000" w:usb3="00000000" w:csb0="0000019F" w:csb1="00000000"/>
  </w:font>
  <w:font w:name="Gill Sans MT Pro Light">
    <w:altName w:val="Calibri"/>
    <w:panose1 w:val="020B0302020104020203"/>
    <w:charset w:val="00"/>
    <w:family w:val="swiss"/>
    <w:notTrueType/>
    <w:pitch w:val="variable"/>
    <w:sig w:usb0="00000087" w:usb1="00000000" w:usb2="00000000" w:usb3="00000000" w:csb0="0000009B" w:csb1="00000000"/>
  </w:font>
  <w:font w:name="Gill Sans MT Pro Medium">
    <w:altName w:val="Calibri"/>
    <w:panose1 w:val="020B0602020104020203"/>
    <w:charset w:val="00"/>
    <w:family w:val="swiss"/>
    <w:notTrueType/>
    <w:pitch w:val="variable"/>
    <w:sig w:usb0="00000087" w:usb1="00000000" w:usb2="00000000" w:usb3="00000000" w:csb0="0000009B" w:csb1="00000000"/>
  </w:font>
  <w:font w:name="Gill Sans Nova Light">
    <w:panose1 w:val="020B0302020104020203"/>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85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03"/>
      <w:gridCol w:w="4819"/>
      <w:gridCol w:w="510"/>
    </w:tblGrid>
    <w:tr w:rsidR="00BC434B" w14:paraId="4BA167A0" w14:textId="77777777" w:rsidTr="00BC434B">
      <w:tc>
        <w:tcPr>
          <w:tcW w:w="3203" w:type="dxa"/>
          <w:vAlign w:val="bottom"/>
        </w:tcPr>
        <w:p w14:paraId="0488DB4C" w14:textId="00333B9B" w:rsidR="00BC434B" w:rsidRDefault="005654AD" w:rsidP="00BC434B">
          <w:pPr>
            <w:pStyle w:val="Fuzeile"/>
          </w:pPr>
          <w:r>
            <w:t>Touchpoint 1</w:t>
          </w:r>
        </w:p>
      </w:tc>
      <w:tc>
        <w:tcPr>
          <w:tcW w:w="4819" w:type="dxa"/>
          <w:vAlign w:val="bottom"/>
        </w:tcPr>
        <w:p w14:paraId="1151B586" w14:textId="6221D9E1" w:rsidR="00BC434B" w:rsidRDefault="007B698F" w:rsidP="00BC434B">
          <w:pPr>
            <w:pStyle w:val="Fuzeile"/>
          </w:pPr>
          <w:r>
            <w:fldChar w:fldCharType="begin"/>
          </w:r>
          <w:r>
            <w:instrText xml:space="preserve"> STYLEREF  </w:instrText>
          </w:r>
          <w:r w:rsidR="00E20550">
            <w:instrText>Titel_Kurzbericht</w:instrText>
          </w:r>
          <w:r w:rsidR="00AE3FA6">
            <w:instrText xml:space="preserve"> </w:instrText>
          </w:r>
          <w:r>
            <w:instrText xml:space="preserve"> </w:instrText>
          </w:r>
          <w:r>
            <w:fldChar w:fldCharType="end"/>
          </w:r>
        </w:p>
      </w:tc>
      <w:tc>
        <w:tcPr>
          <w:tcW w:w="510" w:type="dxa"/>
          <w:vAlign w:val="bottom"/>
        </w:tcPr>
        <w:p w14:paraId="06AD9107" w14:textId="77777777" w:rsidR="00BC434B" w:rsidRDefault="00BC434B" w:rsidP="00BC434B">
          <w:pPr>
            <w:pStyle w:val="Fuzeile"/>
            <w:jc w:val="right"/>
          </w:pPr>
          <w:r>
            <w:fldChar w:fldCharType="begin"/>
          </w:r>
          <w:r>
            <w:instrText>PAGE   \* MERGEFORMAT</w:instrText>
          </w:r>
          <w:r>
            <w:fldChar w:fldCharType="separate"/>
          </w:r>
          <w:r>
            <w:t>I</w:t>
          </w:r>
          <w:r>
            <w:fldChar w:fldCharType="end"/>
          </w:r>
        </w:p>
      </w:tc>
    </w:tr>
  </w:tbl>
  <w:p w14:paraId="0A1133CE" w14:textId="77777777" w:rsidR="00BC434B" w:rsidRPr="00255003" w:rsidRDefault="00BC434B" w:rsidP="00BC434B">
    <w:pPr>
      <w:pStyle w:val="INVISIB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85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03"/>
      <w:gridCol w:w="4819"/>
      <w:gridCol w:w="510"/>
    </w:tblGrid>
    <w:tr w:rsidR="00B745C1" w14:paraId="38EDB29D" w14:textId="77777777" w:rsidTr="0045441F">
      <w:tc>
        <w:tcPr>
          <w:tcW w:w="3203" w:type="dxa"/>
          <w:vAlign w:val="bottom"/>
        </w:tcPr>
        <w:p w14:paraId="1728B61A" w14:textId="6992282F" w:rsidR="00B745C1" w:rsidRDefault="00BC195B" w:rsidP="00B745C1">
          <w:pPr>
            <w:pStyle w:val="Fuzeile"/>
          </w:pPr>
          <w:r>
            <w:t>Touchpoint 1</w:t>
          </w:r>
        </w:p>
      </w:tc>
      <w:tc>
        <w:tcPr>
          <w:tcW w:w="4819" w:type="dxa"/>
          <w:vAlign w:val="bottom"/>
        </w:tcPr>
        <w:p w14:paraId="0FDEC037" w14:textId="2AA128B4" w:rsidR="00B745C1" w:rsidRDefault="00BC195B" w:rsidP="00B745C1">
          <w:pPr>
            <w:pStyle w:val="Fuzeile"/>
          </w:pPr>
          <w:r>
            <w:t>BWL A HS2026</w:t>
          </w:r>
          <w:r w:rsidR="00B745C1">
            <w:fldChar w:fldCharType="begin"/>
          </w:r>
          <w:r w:rsidR="00B745C1">
            <w:instrText xml:space="preserve"> STYLEREF  Titel_Kurzbericht  </w:instrText>
          </w:r>
          <w:r w:rsidR="00B745C1">
            <w:fldChar w:fldCharType="end"/>
          </w:r>
        </w:p>
      </w:tc>
      <w:tc>
        <w:tcPr>
          <w:tcW w:w="510" w:type="dxa"/>
          <w:vAlign w:val="bottom"/>
        </w:tcPr>
        <w:p w14:paraId="6F80BD5E" w14:textId="77777777" w:rsidR="00B745C1" w:rsidRDefault="00B745C1" w:rsidP="00B745C1">
          <w:pPr>
            <w:pStyle w:val="Fuzeile"/>
            <w:jc w:val="right"/>
          </w:pPr>
          <w:r>
            <w:fldChar w:fldCharType="begin"/>
          </w:r>
          <w:r>
            <w:instrText>PAGE   \* MERGEFORMAT</w:instrText>
          </w:r>
          <w:r>
            <w:fldChar w:fldCharType="separate"/>
          </w:r>
          <w:r>
            <w:t>II</w:t>
          </w:r>
          <w:r>
            <w:fldChar w:fldCharType="end"/>
          </w:r>
        </w:p>
      </w:tc>
    </w:tr>
  </w:tbl>
  <w:p w14:paraId="11EA076E" w14:textId="77777777" w:rsidR="00B745C1" w:rsidRPr="00255003" w:rsidRDefault="00B745C1" w:rsidP="00B745C1">
    <w:pPr>
      <w:pStyle w:val="INVISIBLE"/>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1FBA" w14:textId="77777777" w:rsidR="005E42AF" w:rsidRDefault="005E42AF">
      <w:r>
        <w:separator/>
      </w:r>
    </w:p>
  </w:footnote>
  <w:footnote w:type="continuationSeparator" w:id="0">
    <w:p w14:paraId="4E62A5E7" w14:textId="77777777" w:rsidR="005E42AF" w:rsidRDefault="005E42AF" w:rsidP="001854CB">
      <w:r>
        <w:separator/>
      </w:r>
    </w:p>
  </w:footnote>
  <w:footnote w:type="continuationNotice" w:id="1">
    <w:p w14:paraId="01428D0F" w14:textId="77777777" w:rsidR="005E42AF" w:rsidRDefault="005E42A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90999" w14:textId="77777777" w:rsidR="007438CF" w:rsidRDefault="00D118F0">
    <w:r>
      <w:rPr>
        <w:noProof/>
      </w:rPr>
      <w:drawing>
        <wp:anchor distT="0" distB="0" distL="0" distR="0" simplePos="0" relativeHeight="251658240" behindDoc="1" locked="0" layoutInCell="1" allowOverlap="1" wp14:anchorId="672808A5" wp14:editId="05E09C9A">
          <wp:simplePos x="0" y="0"/>
          <wp:positionH relativeFrom="page">
            <wp:posOffset>0</wp:posOffset>
          </wp:positionH>
          <wp:positionV relativeFrom="page">
            <wp:posOffset>0</wp:posOffset>
          </wp:positionV>
          <wp:extent cx="7560000" cy="1548000"/>
          <wp:effectExtent l="0" t="0" r="0" b="0"/>
          <wp:wrapNone/>
          <wp:docPr id="455590884" name="MainLogo"/>
          <wp:cNvGraphicFramePr/>
          <a:graphic xmlns:a="http://schemas.openxmlformats.org/drawingml/2006/main">
            <a:graphicData uri="http://schemas.openxmlformats.org/drawingml/2006/picture">
              <pic:pic xmlns:pic="http://schemas.openxmlformats.org/drawingml/2006/picture">
                <pic:nvPicPr>
                  <pic:cNvPr id="455590884" name="MainLogo"/>
                  <pic:cNvPicPr/>
                </pic:nvPicPr>
                <pic:blipFill>
                  <a:blip r:embed="rId1"/>
                  <a:srcRect/>
                  <a:stretch/>
                </pic:blipFill>
                <pic:spPr>
                  <a:xfrm>
                    <a:off x="0" y="0"/>
                    <a:ext cx="7560000" cy="15480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304E" w14:textId="77777777" w:rsidR="0061744F" w:rsidRPr="0035130D" w:rsidRDefault="005E42AF" w:rsidP="0035130D">
    <w:pPr>
      <w:pStyle w:val="Kopfzeile"/>
      <w:rPr>
        <w:spacing w:val="0"/>
      </w:rPr>
    </w:pPr>
    <w:sdt>
      <w:sdtPr>
        <w:alias w:val="{{UserProfile.Department.DepartmentName}}"/>
        <w:tag w:val="{&quot;templafy&quot;:{&quot;id&quot;:&quot;523a819f-ba3e-407b-a3fc-fcfd2fa436e6&quot;}}"/>
        <w:id w:val="-601495223"/>
        <w:placeholder>
          <w:docPart w:val="DA530C2AECC54A5AA4D553BF06FF92FD"/>
        </w:placeholder>
      </w:sdtPr>
      <w:sdtEndPr/>
      <w:sdtContent>
        <w:r w:rsidR="00D118F0">
          <w:t>Universität St.Gallen (HSG)</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E9A"/>
    <w:multiLevelType w:val="hybridMultilevel"/>
    <w:tmpl w:val="A07C46F2"/>
    <w:lvl w:ilvl="0" w:tplc="08070001">
      <w:start w:val="1"/>
      <w:numFmt w:val="bullet"/>
      <w:lvlText w:val=""/>
      <w:lvlJc w:val="left"/>
      <w:pPr>
        <w:ind w:left="360" w:hanging="220"/>
      </w:pPr>
      <w:rPr>
        <w:rFonts w:ascii="Symbol" w:hAnsi="Symbol" w:hint="default"/>
        <w:color w:val="00563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B741D"/>
    <w:multiLevelType w:val="multilevel"/>
    <w:tmpl w:val="623044BE"/>
    <w:styleLink w:val="UNISGNummerierungberschrift"/>
    <w:lvl w:ilvl="0">
      <w:start w:val="1"/>
      <w:numFmt w:val="none"/>
      <w:pStyle w:val="berschrift1"/>
      <w:lvlText w:val=""/>
      <w:lvlJc w:val="left"/>
      <w:pPr>
        <w:ind w:left="0" w:firstLine="0"/>
      </w:pPr>
      <w:rPr>
        <w:rFonts w:hint="default"/>
      </w:rPr>
    </w:lvl>
    <w:lvl w:ilvl="1">
      <w:start w:val="1"/>
      <w:numFmt w:val="decimal"/>
      <w:lvlRestart w:val="0"/>
      <w:pStyle w:val="berschrift2"/>
      <w:lvlText w:val="%2"/>
      <w:lvlJc w:val="left"/>
      <w:pPr>
        <w:ind w:left="754" w:hanging="754"/>
      </w:pPr>
      <w:rPr>
        <w:rFonts w:hint="default"/>
      </w:rPr>
    </w:lvl>
    <w:lvl w:ilvl="2">
      <w:start w:val="1"/>
      <w:numFmt w:val="decimal"/>
      <w:pStyle w:val="berschrift3"/>
      <w:lvlText w:val="%2.%3"/>
      <w:lvlJc w:val="left"/>
      <w:pPr>
        <w:ind w:left="777" w:hanging="777"/>
      </w:pPr>
      <w:rPr>
        <w:rFonts w:hint="default"/>
      </w:rPr>
    </w:lvl>
    <w:lvl w:ilvl="3">
      <w:start w:val="1"/>
      <w:numFmt w:val="decimal"/>
      <w:pStyle w:val="berschrift4"/>
      <w:lvlText w:val="%2.%3.%4"/>
      <w:lvlJc w:val="left"/>
      <w:pPr>
        <w:ind w:left="800" w:hanging="800"/>
      </w:pPr>
      <w:rPr>
        <w:rFonts w:hint="default"/>
      </w:rPr>
    </w:lvl>
    <w:lvl w:ilvl="4">
      <w:start w:val="1"/>
      <w:numFmt w:val="decimal"/>
      <w:pStyle w:val="berschrift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319D2204"/>
    <w:multiLevelType w:val="hybridMultilevel"/>
    <w:tmpl w:val="426CA204"/>
    <w:lvl w:ilvl="0" w:tplc="FBBACC66">
      <w:start w:val="1"/>
      <w:numFmt w:val="bullet"/>
      <w:lvlText w:val="–"/>
      <w:lvlJc w:val="left"/>
      <w:pPr>
        <w:ind w:left="360" w:hanging="220"/>
      </w:pPr>
      <w:rPr>
        <w:color w:val="00563A"/>
      </w:rPr>
    </w:lvl>
    <w:lvl w:ilvl="1" w:tplc="EB00F31E">
      <w:numFmt w:val="decimal"/>
      <w:lvlText w:val=""/>
      <w:lvlJc w:val="left"/>
    </w:lvl>
    <w:lvl w:ilvl="2" w:tplc="880E2734">
      <w:numFmt w:val="decimal"/>
      <w:lvlText w:val=""/>
      <w:lvlJc w:val="left"/>
    </w:lvl>
    <w:lvl w:ilvl="3" w:tplc="5FCA54EC">
      <w:numFmt w:val="decimal"/>
      <w:lvlText w:val=""/>
      <w:lvlJc w:val="left"/>
    </w:lvl>
    <w:lvl w:ilvl="4" w:tplc="60484598">
      <w:numFmt w:val="decimal"/>
      <w:lvlText w:val=""/>
      <w:lvlJc w:val="left"/>
    </w:lvl>
    <w:lvl w:ilvl="5" w:tplc="38CC3514">
      <w:numFmt w:val="decimal"/>
      <w:lvlText w:val=""/>
      <w:lvlJc w:val="left"/>
    </w:lvl>
    <w:lvl w:ilvl="6" w:tplc="C586248E">
      <w:numFmt w:val="decimal"/>
      <w:lvlText w:val=""/>
      <w:lvlJc w:val="left"/>
    </w:lvl>
    <w:lvl w:ilvl="7" w:tplc="E37A4BD8">
      <w:numFmt w:val="decimal"/>
      <w:lvlText w:val=""/>
      <w:lvlJc w:val="left"/>
    </w:lvl>
    <w:lvl w:ilvl="8" w:tplc="14AED548">
      <w:numFmt w:val="decimal"/>
      <w:lvlText w:val=""/>
      <w:lvlJc w:val="left"/>
    </w:lvl>
  </w:abstractNum>
  <w:abstractNum w:abstractNumId="3" w15:restartNumberingAfterBreak="0">
    <w:nsid w:val="3E754254"/>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E902B0"/>
    <w:multiLevelType w:val="hybridMultilevel"/>
    <w:tmpl w:val="A0B4B69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9835FD5"/>
    <w:multiLevelType w:val="hybridMultilevel"/>
    <w:tmpl w:val="5DDAD7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DFE6A94"/>
    <w:multiLevelType w:val="multilevel"/>
    <w:tmpl w:val="D3C0E390"/>
    <w:styleLink w:val="UNISGAufzhlung"/>
    <w:lvl w:ilvl="0">
      <w:start w:val="1"/>
      <w:numFmt w:val="bullet"/>
      <w:pStyle w:val="Aufzhlung"/>
      <w:lvlText w:val="–"/>
      <w:lvlJc w:val="left"/>
      <w:pPr>
        <w:ind w:left="227" w:hanging="227"/>
      </w:pPr>
      <w:rPr>
        <w:rFonts w:ascii="Palatino Linotype" w:hAnsi="Palatino Linotype" w:hint="default"/>
      </w:rPr>
    </w:lvl>
    <w:lvl w:ilvl="1">
      <w:start w:val="1"/>
      <w:numFmt w:val="bullet"/>
      <w:lvlText w:val="–"/>
      <w:lvlJc w:val="left"/>
      <w:pPr>
        <w:ind w:left="511" w:hanging="227"/>
      </w:pPr>
      <w:rPr>
        <w:rFonts w:ascii="Palatino Linotype" w:hAnsi="Palatino Linotype" w:hint="default"/>
      </w:rPr>
    </w:lvl>
    <w:lvl w:ilvl="2">
      <w:start w:val="1"/>
      <w:numFmt w:val="bullet"/>
      <w:lvlText w:val="–"/>
      <w:lvlJc w:val="left"/>
      <w:pPr>
        <w:ind w:left="681" w:hanging="227"/>
      </w:pPr>
      <w:rPr>
        <w:rFonts w:ascii="Palatino Linotype" w:hAnsi="Palatino Linotype" w:hint="default"/>
      </w:rPr>
    </w:lvl>
    <w:lvl w:ilvl="3">
      <w:start w:val="1"/>
      <w:numFmt w:val="bullet"/>
      <w:lvlText w:val="–"/>
      <w:lvlJc w:val="left"/>
      <w:pPr>
        <w:ind w:left="908" w:hanging="227"/>
      </w:pPr>
      <w:rPr>
        <w:rFonts w:ascii="Palatino Linotype" w:hAnsi="Palatino Linotype" w:cs="Times New Roman" w:hint="default"/>
      </w:rPr>
    </w:lvl>
    <w:lvl w:ilvl="4">
      <w:start w:val="1"/>
      <w:numFmt w:val="bullet"/>
      <w:lvlText w:val="–"/>
      <w:lvlJc w:val="left"/>
      <w:pPr>
        <w:ind w:left="1135" w:hanging="227"/>
      </w:pPr>
      <w:rPr>
        <w:rFonts w:ascii="Palatino Linotype" w:hAnsi="Palatino Linotype" w:cs="Times New Roman" w:hint="default"/>
      </w:rPr>
    </w:lvl>
    <w:lvl w:ilvl="5">
      <w:start w:val="1"/>
      <w:numFmt w:val="bullet"/>
      <w:lvlText w:val="–"/>
      <w:lvlJc w:val="left"/>
      <w:pPr>
        <w:ind w:left="1362" w:hanging="227"/>
      </w:pPr>
      <w:rPr>
        <w:rFonts w:ascii="Palatino Linotype" w:hAnsi="Palatino Linotype" w:cs="Times New Roman" w:hint="default"/>
      </w:rPr>
    </w:lvl>
    <w:lvl w:ilvl="6">
      <w:start w:val="1"/>
      <w:numFmt w:val="bullet"/>
      <w:lvlText w:val="–"/>
      <w:lvlJc w:val="left"/>
      <w:pPr>
        <w:ind w:left="1589" w:hanging="227"/>
      </w:pPr>
      <w:rPr>
        <w:rFonts w:ascii="Palatino Linotype" w:hAnsi="Palatino Linotype" w:cs="Times New Roman" w:hint="default"/>
      </w:rPr>
    </w:lvl>
    <w:lvl w:ilvl="7">
      <w:start w:val="1"/>
      <w:numFmt w:val="bullet"/>
      <w:lvlText w:val="–"/>
      <w:lvlJc w:val="left"/>
      <w:pPr>
        <w:ind w:left="1816" w:hanging="227"/>
      </w:pPr>
      <w:rPr>
        <w:rFonts w:ascii="Palatino Linotype" w:hAnsi="Palatino Linotype" w:cs="Times New Roman" w:hint="default"/>
      </w:rPr>
    </w:lvl>
    <w:lvl w:ilvl="8">
      <w:start w:val="1"/>
      <w:numFmt w:val="bullet"/>
      <w:lvlText w:val="–"/>
      <w:lvlJc w:val="left"/>
      <w:pPr>
        <w:ind w:left="2043" w:hanging="227"/>
      </w:pPr>
      <w:rPr>
        <w:rFonts w:ascii="Palatino Linotype" w:hAnsi="Palatino Linotype" w:cs="Times New Roman" w:hint="default"/>
      </w:rPr>
    </w:lvl>
  </w:abstractNum>
  <w:abstractNum w:abstractNumId="7" w15:restartNumberingAfterBreak="0">
    <w:nsid w:val="753838CD"/>
    <w:multiLevelType w:val="hybridMultilevel"/>
    <w:tmpl w:val="8C308A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7DDC42B8"/>
    <w:multiLevelType w:val="multilevel"/>
    <w:tmpl w:val="3890459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num w:numId="1" w16cid:durableId="1435591326">
    <w:abstractNumId w:val="6"/>
  </w:num>
  <w:num w:numId="2" w16cid:durableId="206139201">
    <w:abstractNumId w:val="1"/>
  </w:num>
  <w:num w:numId="3" w16cid:durableId="432634770">
    <w:abstractNumId w:val="8"/>
  </w:num>
  <w:num w:numId="4" w16cid:durableId="1511874720">
    <w:abstractNumId w:val="3"/>
  </w:num>
  <w:num w:numId="5" w16cid:durableId="715013184">
    <w:abstractNumId w:val="2"/>
    <w:lvlOverride w:ilvl="0">
      <w:startOverride w:val="1"/>
    </w:lvlOverride>
  </w:num>
  <w:num w:numId="6" w16cid:durableId="1917743723">
    <w:abstractNumId w:val="4"/>
  </w:num>
  <w:num w:numId="7" w16cid:durableId="1838106871">
    <w:abstractNumId w:val="7"/>
  </w:num>
  <w:num w:numId="8" w16cid:durableId="2101640327">
    <w:abstractNumId w:val="2"/>
  </w:num>
  <w:num w:numId="9" w16cid:durableId="704715242">
    <w:abstractNumId w:val="0"/>
  </w:num>
  <w:num w:numId="10" w16cid:durableId="1822229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800"/>
  <w:autoHyphenation/>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E31"/>
    <w:rsid w:val="00001B61"/>
    <w:rsid w:val="00012260"/>
    <w:rsid w:val="00017DA5"/>
    <w:rsid w:val="000217A4"/>
    <w:rsid w:val="00025501"/>
    <w:rsid w:val="0003077F"/>
    <w:rsid w:val="00033BBF"/>
    <w:rsid w:val="00035839"/>
    <w:rsid w:val="000402E9"/>
    <w:rsid w:val="0004432D"/>
    <w:rsid w:val="0005380F"/>
    <w:rsid w:val="00054780"/>
    <w:rsid w:val="000549F4"/>
    <w:rsid w:val="00060B7A"/>
    <w:rsid w:val="00065F93"/>
    <w:rsid w:val="0007013E"/>
    <w:rsid w:val="00085F20"/>
    <w:rsid w:val="0008642E"/>
    <w:rsid w:val="00087EAC"/>
    <w:rsid w:val="000B7B61"/>
    <w:rsid w:val="000C284A"/>
    <w:rsid w:val="000C5089"/>
    <w:rsid w:val="000C60E1"/>
    <w:rsid w:val="000C73D0"/>
    <w:rsid w:val="000C7ADE"/>
    <w:rsid w:val="000D186F"/>
    <w:rsid w:val="000E7D33"/>
    <w:rsid w:val="00100092"/>
    <w:rsid w:val="001036FE"/>
    <w:rsid w:val="001047DF"/>
    <w:rsid w:val="00112E53"/>
    <w:rsid w:val="00113D07"/>
    <w:rsid w:val="00115CFA"/>
    <w:rsid w:val="0011725E"/>
    <w:rsid w:val="00121476"/>
    <w:rsid w:val="001217E6"/>
    <w:rsid w:val="00122798"/>
    <w:rsid w:val="00124C96"/>
    <w:rsid w:val="00127624"/>
    <w:rsid w:val="00134AB3"/>
    <w:rsid w:val="00134CF8"/>
    <w:rsid w:val="00141A61"/>
    <w:rsid w:val="00141AA9"/>
    <w:rsid w:val="00145B40"/>
    <w:rsid w:val="0014698D"/>
    <w:rsid w:val="00150A1E"/>
    <w:rsid w:val="00153FF8"/>
    <w:rsid w:val="00155ADB"/>
    <w:rsid w:val="0015639D"/>
    <w:rsid w:val="0015662D"/>
    <w:rsid w:val="0015776A"/>
    <w:rsid w:val="00163027"/>
    <w:rsid w:val="00166DB9"/>
    <w:rsid w:val="00172F3F"/>
    <w:rsid w:val="001854CB"/>
    <w:rsid w:val="0019673E"/>
    <w:rsid w:val="001A169F"/>
    <w:rsid w:val="001A1AC3"/>
    <w:rsid w:val="001A50E6"/>
    <w:rsid w:val="001A5B0A"/>
    <w:rsid w:val="001B0D72"/>
    <w:rsid w:val="001B1D4C"/>
    <w:rsid w:val="001C420D"/>
    <w:rsid w:val="001D33E2"/>
    <w:rsid w:val="001D3B96"/>
    <w:rsid w:val="001D3C88"/>
    <w:rsid w:val="001D3EBA"/>
    <w:rsid w:val="001D4449"/>
    <w:rsid w:val="001D7DED"/>
    <w:rsid w:val="001E33D9"/>
    <w:rsid w:val="001E4A59"/>
    <w:rsid w:val="001E7439"/>
    <w:rsid w:val="001F0B78"/>
    <w:rsid w:val="001F347A"/>
    <w:rsid w:val="001F6D23"/>
    <w:rsid w:val="00200D9F"/>
    <w:rsid w:val="00201DB0"/>
    <w:rsid w:val="00202CE8"/>
    <w:rsid w:val="00204142"/>
    <w:rsid w:val="00205F99"/>
    <w:rsid w:val="00206FB3"/>
    <w:rsid w:val="0021183C"/>
    <w:rsid w:val="002121D3"/>
    <w:rsid w:val="00213188"/>
    <w:rsid w:val="00230D7A"/>
    <w:rsid w:val="002354FE"/>
    <w:rsid w:val="00246D5E"/>
    <w:rsid w:val="00251827"/>
    <w:rsid w:val="00255003"/>
    <w:rsid w:val="0026281C"/>
    <w:rsid w:val="002655B8"/>
    <w:rsid w:val="002747F3"/>
    <w:rsid w:val="0027548C"/>
    <w:rsid w:val="0027608B"/>
    <w:rsid w:val="002760F8"/>
    <w:rsid w:val="00285756"/>
    <w:rsid w:val="00287FA0"/>
    <w:rsid w:val="002A4126"/>
    <w:rsid w:val="002A6389"/>
    <w:rsid w:val="002B2F20"/>
    <w:rsid w:val="002B790D"/>
    <w:rsid w:val="002C05D0"/>
    <w:rsid w:val="002C6731"/>
    <w:rsid w:val="002D58B4"/>
    <w:rsid w:val="002E2ECE"/>
    <w:rsid w:val="002E41D7"/>
    <w:rsid w:val="002E5B06"/>
    <w:rsid w:val="002E6961"/>
    <w:rsid w:val="00301C83"/>
    <w:rsid w:val="00310DA7"/>
    <w:rsid w:val="00317B1B"/>
    <w:rsid w:val="00323743"/>
    <w:rsid w:val="003278FB"/>
    <w:rsid w:val="00330684"/>
    <w:rsid w:val="00332090"/>
    <w:rsid w:val="00351024"/>
    <w:rsid w:val="0035130D"/>
    <w:rsid w:val="003550B6"/>
    <w:rsid w:val="0036205C"/>
    <w:rsid w:val="00364319"/>
    <w:rsid w:val="00371865"/>
    <w:rsid w:val="0037225F"/>
    <w:rsid w:val="00382516"/>
    <w:rsid w:val="003827D6"/>
    <w:rsid w:val="00382BBC"/>
    <w:rsid w:val="003902B0"/>
    <w:rsid w:val="003967CE"/>
    <w:rsid w:val="003A58BE"/>
    <w:rsid w:val="003A662E"/>
    <w:rsid w:val="003A66B1"/>
    <w:rsid w:val="003B0144"/>
    <w:rsid w:val="003B1F20"/>
    <w:rsid w:val="003B715A"/>
    <w:rsid w:val="003B7FB0"/>
    <w:rsid w:val="003D1E60"/>
    <w:rsid w:val="003D3FEF"/>
    <w:rsid w:val="003D7641"/>
    <w:rsid w:val="003E46BF"/>
    <w:rsid w:val="003F454C"/>
    <w:rsid w:val="003F4F1B"/>
    <w:rsid w:val="003F5762"/>
    <w:rsid w:val="00400A89"/>
    <w:rsid w:val="004018F4"/>
    <w:rsid w:val="00405CC6"/>
    <w:rsid w:val="00407F2E"/>
    <w:rsid w:val="00414F26"/>
    <w:rsid w:val="0041596D"/>
    <w:rsid w:val="00422623"/>
    <w:rsid w:val="00422F79"/>
    <w:rsid w:val="00423C5F"/>
    <w:rsid w:val="0042553C"/>
    <w:rsid w:val="004257FC"/>
    <w:rsid w:val="00432C25"/>
    <w:rsid w:val="00443383"/>
    <w:rsid w:val="00443C7B"/>
    <w:rsid w:val="00453637"/>
    <w:rsid w:val="00456F4F"/>
    <w:rsid w:val="004640B0"/>
    <w:rsid w:val="00464C8E"/>
    <w:rsid w:val="0047141A"/>
    <w:rsid w:val="00473974"/>
    <w:rsid w:val="00475F55"/>
    <w:rsid w:val="00485964"/>
    <w:rsid w:val="004911B5"/>
    <w:rsid w:val="00494B41"/>
    <w:rsid w:val="004971A8"/>
    <w:rsid w:val="004A0FA9"/>
    <w:rsid w:val="004B7277"/>
    <w:rsid w:val="004B76C0"/>
    <w:rsid w:val="004C1F9A"/>
    <w:rsid w:val="004C22A8"/>
    <w:rsid w:val="004C2702"/>
    <w:rsid w:val="004C562C"/>
    <w:rsid w:val="004D1F6C"/>
    <w:rsid w:val="004D2459"/>
    <w:rsid w:val="004F3963"/>
    <w:rsid w:val="005001C7"/>
    <w:rsid w:val="00517A52"/>
    <w:rsid w:val="00524638"/>
    <w:rsid w:val="00526E16"/>
    <w:rsid w:val="005303A9"/>
    <w:rsid w:val="0053121E"/>
    <w:rsid w:val="00533B7B"/>
    <w:rsid w:val="00540C33"/>
    <w:rsid w:val="00550238"/>
    <w:rsid w:val="00554599"/>
    <w:rsid w:val="00563884"/>
    <w:rsid w:val="005654AD"/>
    <w:rsid w:val="005736EC"/>
    <w:rsid w:val="00585365"/>
    <w:rsid w:val="0059610C"/>
    <w:rsid w:val="005A4D9E"/>
    <w:rsid w:val="005A51AE"/>
    <w:rsid w:val="005B1CB0"/>
    <w:rsid w:val="005B3136"/>
    <w:rsid w:val="005B4322"/>
    <w:rsid w:val="005B5A4F"/>
    <w:rsid w:val="005B74C5"/>
    <w:rsid w:val="005C68F3"/>
    <w:rsid w:val="005D2918"/>
    <w:rsid w:val="005D669F"/>
    <w:rsid w:val="005E070A"/>
    <w:rsid w:val="005E42AF"/>
    <w:rsid w:val="005E6DD5"/>
    <w:rsid w:val="005F0DFB"/>
    <w:rsid w:val="005F2ABF"/>
    <w:rsid w:val="005F60F1"/>
    <w:rsid w:val="005F76D4"/>
    <w:rsid w:val="006046A9"/>
    <w:rsid w:val="0060473B"/>
    <w:rsid w:val="00613681"/>
    <w:rsid w:val="00616FD1"/>
    <w:rsid w:val="0061744F"/>
    <w:rsid w:val="00626E66"/>
    <w:rsid w:val="00627FDB"/>
    <w:rsid w:val="00632FC4"/>
    <w:rsid w:val="00634E02"/>
    <w:rsid w:val="0064048F"/>
    <w:rsid w:val="00641659"/>
    <w:rsid w:val="006431E8"/>
    <w:rsid w:val="00644A6C"/>
    <w:rsid w:val="0064682B"/>
    <w:rsid w:val="00650072"/>
    <w:rsid w:val="00655B96"/>
    <w:rsid w:val="006621E1"/>
    <w:rsid w:val="006672D9"/>
    <w:rsid w:val="006678B1"/>
    <w:rsid w:val="00671B3A"/>
    <w:rsid w:val="00672E11"/>
    <w:rsid w:val="00674C98"/>
    <w:rsid w:val="00682636"/>
    <w:rsid w:val="00684606"/>
    <w:rsid w:val="00695883"/>
    <w:rsid w:val="006A4D06"/>
    <w:rsid w:val="006C4DCC"/>
    <w:rsid w:val="006D6958"/>
    <w:rsid w:val="006E25F7"/>
    <w:rsid w:val="006F260E"/>
    <w:rsid w:val="006F3268"/>
    <w:rsid w:val="007034FD"/>
    <w:rsid w:val="007075DD"/>
    <w:rsid w:val="00707AAD"/>
    <w:rsid w:val="00711D57"/>
    <w:rsid w:val="0071554F"/>
    <w:rsid w:val="007169CA"/>
    <w:rsid w:val="00717E19"/>
    <w:rsid w:val="00721CC3"/>
    <w:rsid w:val="0072775D"/>
    <w:rsid w:val="00731EDC"/>
    <w:rsid w:val="007333A2"/>
    <w:rsid w:val="00740FFE"/>
    <w:rsid w:val="00742542"/>
    <w:rsid w:val="007438CF"/>
    <w:rsid w:val="0074570B"/>
    <w:rsid w:val="00747122"/>
    <w:rsid w:val="00751183"/>
    <w:rsid w:val="00752B8B"/>
    <w:rsid w:val="0075506A"/>
    <w:rsid w:val="00760034"/>
    <w:rsid w:val="00761141"/>
    <w:rsid w:val="00761B48"/>
    <w:rsid w:val="00761BC6"/>
    <w:rsid w:val="00776275"/>
    <w:rsid w:val="00780C78"/>
    <w:rsid w:val="00784169"/>
    <w:rsid w:val="007841DD"/>
    <w:rsid w:val="00784FE3"/>
    <w:rsid w:val="007A3B3E"/>
    <w:rsid w:val="007A3F09"/>
    <w:rsid w:val="007A538C"/>
    <w:rsid w:val="007A69A9"/>
    <w:rsid w:val="007B005A"/>
    <w:rsid w:val="007B61C5"/>
    <w:rsid w:val="007B698F"/>
    <w:rsid w:val="007C4E71"/>
    <w:rsid w:val="007C6504"/>
    <w:rsid w:val="007D7A16"/>
    <w:rsid w:val="007E3414"/>
    <w:rsid w:val="007F3142"/>
    <w:rsid w:val="007F34E2"/>
    <w:rsid w:val="00810C58"/>
    <w:rsid w:val="00815645"/>
    <w:rsid w:val="00815999"/>
    <w:rsid w:val="00822D71"/>
    <w:rsid w:val="008250B0"/>
    <w:rsid w:val="0083450A"/>
    <w:rsid w:val="0084627C"/>
    <w:rsid w:val="00852F7A"/>
    <w:rsid w:val="00854656"/>
    <w:rsid w:val="00855006"/>
    <w:rsid w:val="00866E25"/>
    <w:rsid w:val="0087099D"/>
    <w:rsid w:val="00874799"/>
    <w:rsid w:val="0087676C"/>
    <w:rsid w:val="0088238F"/>
    <w:rsid w:val="008868F9"/>
    <w:rsid w:val="008974EC"/>
    <w:rsid w:val="008A1EAA"/>
    <w:rsid w:val="008B0307"/>
    <w:rsid w:val="008B180E"/>
    <w:rsid w:val="008B3FFB"/>
    <w:rsid w:val="008B4B27"/>
    <w:rsid w:val="008B63A9"/>
    <w:rsid w:val="008C0942"/>
    <w:rsid w:val="008D297A"/>
    <w:rsid w:val="008D705A"/>
    <w:rsid w:val="008E1FBF"/>
    <w:rsid w:val="008E2CBD"/>
    <w:rsid w:val="008F09C9"/>
    <w:rsid w:val="008F7724"/>
    <w:rsid w:val="008F7D8F"/>
    <w:rsid w:val="00902113"/>
    <w:rsid w:val="00903230"/>
    <w:rsid w:val="009047C4"/>
    <w:rsid w:val="009118AC"/>
    <w:rsid w:val="00912B07"/>
    <w:rsid w:val="0091476B"/>
    <w:rsid w:val="009215A5"/>
    <w:rsid w:val="009218AD"/>
    <w:rsid w:val="00931AFD"/>
    <w:rsid w:val="00936070"/>
    <w:rsid w:val="00941188"/>
    <w:rsid w:val="00950A8C"/>
    <w:rsid w:val="009510DB"/>
    <w:rsid w:val="00951DC4"/>
    <w:rsid w:val="00955A18"/>
    <w:rsid w:val="00964A3F"/>
    <w:rsid w:val="00970353"/>
    <w:rsid w:val="0097167B"/>
    <w:rsid w:val="009722D1"/>
    <w:rsid w:val="009844F1"/>
    <w:rsid w:val="00985BA0"/>
    <w:rsid w:val="00987D31"/>
    <w:rsid w:val="00995414"/>
    <w:rsid w:val="009A07C5"/>
    <w:rsid w:val="009A0F9B"/>
    <w:rsid w:val="009A2829"/>
    <w:rsid w:val="009A3725"/>
    <w:rsid w:val="009A44BA"/>
    <w:rsid w:val="009B3C03"/>
    <w:rsid w:val="009C192F"/>
    <w:rsid w:val="009C1A67"/>
    <w:rsid w:val="009C1F78"/>
    <w:rsid w:val="009C4261"/>
    <w:rsid w:val="009C450B"/>
    <w:rsid w:val="009C7EDE"/>
    <w:rsid w:val="009E1D95"/>
    <w:rsid w:val="009F061A"/>
    <w:rsid w:val="00A0058C"/>
    <w:rsid w:val="00A021EC"/>
    <w:rsid w:val="00A071E9"/>
    <w:rsid w:val="00A10252"/>
    <w:rsid w:val="00A13711"/>
    <w:rsid w:val="00A1665D"/>
    <w:rsid w:val="00A22738"/>
    <w:rsid w:val="00A2543D"/>
    <w:rsid w:val="00A310C1"/>
    <w:rsid w:val="00A377A4"/>
    <w:rsid w:val="00A4113A"/>
    <w:rsid w:val="00A41B36"/>
    <w:rsid w:val="00A4279D"/>
    <w:rsid w:val="00A4683E"/>
    <w:rsid w:val="00A525CE"/>
    <w:rsid w:val="00A537FE"/>
    <w:rsid w:val="00A54E24"/>
    <w:rsid w:val="00A57883"/>
    <w:rsid w:val="00A57B51"/>
    <w:rsid w:val="00A57EDC"/>
    <w:rsid w:val="00A67084"/>
    <w:rsid w:val="00A74579"/>
    <w:rsid w:val="00A83486"/>
    <w:rsid w:val="00A903B7"/>
    <w:rsid w:val="00AA0E74"/>
    <w:rsid w:val="00AA1F94"/>
    <w:rsid w:val="00AA25D6"/>
    <w:rsid w:val="00AA39CE"/>
    <w:rsid w:val="00AA5BF2"/>
    <w:rsid w:val="00AA5D59"/>
    <w:rsid w:val="00AA7B1A"/>
    <w:rsid w:val="00AB1687"/>
    <w:rsid w:val="00AB16B2"/>
    <w:rsid w:val="00AB3A43"/>
    <w:rsid w:val="00AB71EF"/>
    <w:rsid w:val="00AB7860"/>
    <w:rsid w:val="00AC4BCB"/>
    <w:rsid w:val="00AC6798"/>
    <w:rsid w:val="00AD0CF6"/>
    <w:rsid w:val="00AE36F8"/>
    <w:rsid w:val="00AE3FA6"/>
    <w:rsid w:val="00AE54EA"/>
    <w:rsid w:val="00AE7E31"/>
    <w:rsid w:val="00B0272A"/>
    <w:rsid w:val="00B073B6"/>
    <w:rsid w:val="00B149F4"/>
    <w:rsid w:val="00B156C5"/>
    <w:rsid w:val="00B16FF1"/>
    <w:rsid w:val="00B2260D"/>
    <w:rsid w:val="00B24118"/>
    <w:rsid w:val="00B2528A"/>
    <w:rsid w:val="00B25E01"/>
    <w:rsid w:val="00B305BA"/>
    <w:rsid w:val="00B370B9"/>
    <w:rsid w:val="00B44709"/>
    <w:rsid w:val="00B52E90"/>
    <w:rsid w:val="00B541FB"/>
    <w:rsid w:val="00B5621C"/>
    <w:rsid w:val="00B61B17"/>
    <w:rsid w:val="00B648E7"/>
    <w:rsid w:val="00B72284"/>
    <w:rsid w:val="00B745C1"/>
    <w:rsid w:val="00B7744D"/>
    <w:rsid w:val="00B815D9"/>
    <w:rsid w:val="00B81D14"/>
    <w:rsid w:val="00B83CEB"/>
    <w:rsid w:val="00B85410"/>
    <w:rsid w:val="00B85569"/>
    <w:rsid w:val="00B85A44"/>
    <w:rsid w:val="00B85F97"/>
    <w:rsid w:val="00B929F8"/>
    <w:rsid w:val="00BA1AB7"/>
    <w:rsid w:val="00BA2277"/>
    <w:rsid w:val="00BB5C11"/>
    <w:rsid w:val="00BC00DF"/>
    <w:rsid w:val="00BC04AD"/>
    <w:rsid w:val="00BC195B"/>
    <w:rsid w:val="00BC2455"/>
    <w:rsid w:val="00BC3775"/>
    <w:rsid w:val="00BC434B"/>
    <w:rsid w:val="00BC4C79"/>
    <w:rsid w:val="00BD290D"/>
    <w:rsid w:val="00BD2AB1"/>
    <w:rsid w:val="00BD2C73"/>
    <w:rsid w:val="00BD4261"/>
    <w:rsid w:val="00BD5439"/>
    <w:rsid w:val="00BE0EDC"/>
    <w:rsid w:val="00BF2D3D"/>
    <w:rsid w:val="00C01EEC"/>
    <w:rsid w:val="00C10C95"/>
    <w:rsid w:val="00C12AA8"/>
    <w:rsid w:val="00C14800"/>
    <w:rsid w:val="00C1610D"/>
    <w:rsid w:val="00C165B2"/>
    <w:rsid w:val="00C25040"/>
    <w:rsid w:val="00C25805"/>
    <w:rsid w:val="00C3335D"/>
    <w:rsid w:val="00C379C2"/>
    <w:rsid w:val="00C42987"/>
    <w:rsid w:val="00C43624"/>
    <w:rsid w:val="00C4441D"/>
    <w:rsid w:val="00C470E4"/>
    <w:rsid w:val="00C47735"/>
    <w:rsid w:val="00C50217"/>
    <w:rsid w:val="00C51D49"/>
    <w:rsid w:val="00C52825"/>
    <w:rsid w:val="00C56165"/>
    <w:rsid w:val="00C763EE"/>
    <w:rsid w:val="00C7654E"/>
    <w:rsid w:val="00C80084"/>
    <w:rsid w:val="00C916F2"/>
    <w:rsid w:val="00C9568D"/>
    <w:rsid w:val="00C97E49"/>
    <w:rsid w:val="00CA4C78"/>
    <w:rsid w:val="00CB36B5"/>
    <w:rsid w:val="00CB623F"/>
    <w:rsid w:val="00CB67E5"/>
    <w:rsid w:val="00CB6F93"/>
    <w:rsid w:val="00CC2E74"/>
    <w:rsid w:val="00CC3B03"/>
    <w:rsid w:val="00CC5177"/>
    <w:rsid w:val="00CC647D"/>
    <w:rsid w:val="00CD04F3"/>
    <w:rsid w:val="00CE323B"/>
    <w:rsid w:val="00CE765D"/>
    <w:rsid w:val="00CF23C8"/>
    <w:rsid w:val="00D05182"/>
    <w:rsid w:val="00D05E49"/>
    <w:rsid w:val="00D118F0"/>
    <w:rsid w:val="00D14B20"/>
    <w:rsid w:val="00D1602B"/>
    <w:rsid w:val="00D240F5"/>
    <w:rsid w:val="00D25065"/>
    <w:rsid w:val="00D272E4"/>
    <w:rsid w:val="00D27D86"/>
    <w:rsid w:val="00D311D0"/>
    <w:rsid w:val="00D31781"/>
    <w:rsid w:val="00D3383F"/>
    <w:rsid w:val="00D34A00"/>
    <w:rsid w:val="00D34B10"/>
    <w:rsid w:val="00D4170B"/>
    <w:rsid w:val="00D42CFB"/>
    <w:rsid w:val="00D441D3"/>
    <w:rsid w:val="00D47139"/>
    <w:rsid w:val="00D67C24"/>
    <w:rsid w:val="00D77D70"/>
    <w:rsid w:val="00D81B14"/>
    <w:rsid w:val="00D9370F"/>
    <w:rsid w:val="00D97518"/>
    <w:rsid w:val="00DA2167"/>
    <w:rsid w:val="00DB1D28"/>
    <w:rsid w:val="00DB218E"/>
    <w:rsid w:val="00DB6A2E"/>
    <w:rsid w:val="00DD0762"/>
    <w:rsid w:val="00DD0E10"/>
    <w:rsid w:val="00DD427E"/>
    <w:rsid w:val="00DD6A5D"/>
    <w:rsid w:val="00DF382D"/>
    <w:rsid w:val="00DF4183"/>
    <w:rsid w:val="00E01B27"/>
    <w:rsid w:val="00E02C69"/>
    <w:rsid w:val="00E046AA"/>
    <w:rsid w:val="00E04F3D"/>
    <w:rsid w:val="00E07E10"/>
    <w:rsid w:val="00E14BE9"/>
    <w:rsid w:val="00E20550"/>
    <w:rsid w:val="00E315CC"/>
    <w:rsid w:val="00E374C2"/>
    <w:rsid w:val="00E4171B"/>
    <w:rsid w:val="00E447C4"/>
    <w:rsid w:val="00E46993"/>
    <w:rsid w:val="00E47DD6"/>
    <w:rsid w:val="00E525E5"/>
    <w:rsid w:val="00E57714"/>
    <w:rsid w:val="00E63B28"/>
    <w:rsid w:val="00E65DC5"/>
    <w:rsid w:val="00E71787"/>
    <w:rsid w:val="00E82E72"/>
    <w:rsid w:val="00E84CAB"/>
    <w:rsid w:val="00E8677F"/>
    <w:rsid w:val="00E915DD"/>
    <w:rsid w:val="00E954F4"/>
    <w:rsid w:val="00E956C7"/>
    <w:rsid w:val="00E956D2"/>
    <w:rsid w:val="00E95F56"/>
    <w:rsid w:val="00E97A02"/>
    <w:rsid w:val="00EA2893"/>
    <w:rsid w:val="00EA433C"/>
    <w:rsid w:val="00EA70E4"/>
    <w:rsid w:val="00EB1B69"/>
    <w:rsid w:val="00EB3063"/>
    <w:rsid w:val="00EB6DF7"/>
    <w:rsid w:val="00EC18FB"/>
    <w:rsid w:val="00EC245B"/>
    <w:rsid w:val="00EC6B4E"/>
    <w:rsid w:val="00ED0547"/>
    <w:rsid w:val="00ED155C"/>
    <w:rsid w:val="00ED3C81"/>
    <w:rsid w:val="00ED518F"/>
    <w:rsid w:val="00EE04E6"/>
    <w:rsid w:val="00EE1460"/>
    <w:rsid w:val="00EE1C38"/>
    <w:rsid w:val="00EE4325"/>
    <w:rsid w:val="00EE56CA"/>
    <w:rsid w:val="00EF257D"/>
    <w:rsid w:val="00EF4697"/>
    <w:rsid w:val="00F01782"/>
    <w:rsid w:val="00F06F67"/>
    <w:rsid w:val="00F13AAD"/>
    <w:rsid w:val="00F15D70"/>
    <w:rsid w:val="00F17CCE"/>
    <w:rsid w:val="00F209A2"/>
    <w:rsid w:val="00F214CF"/>
    <w:rsid w:val="00F21D00"/>
    <w:rsid w:val="00F261FA"/>
    <w:rsid w:val="00F37363"/>
    <w:rsid w:val="00F45A82"/>
    <w:rsid w:val="00F51D88"/>
    <w:rsid w:val="00F548CE"/>
    <w:rsid w:val="00F55916"/>
    <w:rsid w:val="00F616AB"/>
    <w:rsid w:val="00F73A6A"/>
    <w:rsid w:val="00F76C57"/>
    <w:rsid w:val="00F85E18"/>
    <w:rsid w:val="00F90E52"/>
    <w:rsid w:val="00F929FF"/>
    <w:rsid w:val="00F944CE"/>
    <w:rsid w:val="00F97CEE"/>
    <w:rsid w:val="00FA28C9"/>
    <w:rsid w:val="00FA47EC"/>
    <w:rsid w:val="00FA5759"/>
    <w:rsid w:val="00FB49F5"/>
    <w:rsid w:val="00FB508E"/>
    <w:rsid w:val="00FB5848"/>
    <w:rsid w:val="00FB7538"/>
    <w:rsid w:val="00FC4F9B"/>
    <w:rsid w:val="00FC599F"/>
    <w:rsid w:val="00FC7786"/>
    <w:rsid w:val="00FD3681"/>
    <w:rsid w:val="00FD4B96"/>
    <w:rsid w:val="00FD50B9"/>
    <w:rsid w:val="00FE090B"/>
    <w:rsid w:val="00FE0C45"/>
    <w:rsid w:val="00FE56AC"/>
    <w:rsid w:val="00FE5D8F"/>
    <w:rsid w:val="00FF08EA"/>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7509A"/>
  <w15:docId w15:val="{14A54B57-7C9E-4975-98A3-B73A62EF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9" w:qFormat="1"/>
    <w:lsdException w:name="heading 2" w:uiPriority="19" w:qFormat="1"/>
    <w:lsdException w:name="heading 3" w:uiPriority="19" w:qFormat="1"/>
    <w:lsdException w:name="heading 4" w:uiPriority="19" w:qFormat="1"/>
    <w:lsdException w:name="heading 5" w:uiPriority="19" w:qFormat="1"/>
    <w:lsdException w:name="heading 6" w:uiPriority="19" w:qFormat="1"/>
    <w:lsdException w:name="heading 7" w:uiPriority="19" w:qFormat="1"/>
    <w:lsdException w:name="heading 8" w:uiPriority="19" w:qFormat="1"/>
    <w:lsdException w:name="heading 9" w:uiPriority="19" w:qFormat="1"/>
    <w:lsdException w:name="index 1" w:semiHidden="1" w:unhideWhenUsed="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uiPriority="39"/>
    <w:lsdException w:name="toc 7"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2"/>
    <w:qFormat/>
    <w:rsid w:val="00AE7E31"/>
    <w:pPr>
      <w:spacing w:line="308" w:lineRule="atLeast"/>
      <w:jc w:val="both"/>
    </w:pPr>
    <w:rPr>
      <w:lang w:val="de-CH"/>
    </w:rPr>
  </w:style>
  <w:style w:type="paragraph" w:styleId="berschrift1">
    <w:name w:val="heading 1"/>
    <w:basedOn w:val="Standard"/>
    <w:next w:val="Standard"/>
    <w:link w:val="berschrift1Zchn"/>
    <w:uiPriority w:val="17"/>
    <w:qFormat/>
    <w:rsid w:val="005736EC"/>
    <w:pPr>
      <w:keepNext/>
      <w:keepLines/>
      <w:numPr>
        <w:numId w:val="2"/>
      </w:numPr>
      <w:spacing w:before="600" w:line="240" w:lineRule="auto"/>
      <w:outlineLvl w:val="0"/>
    </w:pPr>
    <w:rPr>
      <w:rFonts w:asciiTheme="majorHAnsi" w:eastAsiaTheme="majorEastAsia" w:hAnsiTheme="majorHAnsi" w:cstheme="majorBidi"/>
      <w:sz w:val="60"/>
      <w:szCs w:val="32"/>
    </w:rPr>
  </w:style>
  <w:style w:type="paragraph" w:styleId="berschrift2">
    <w:name w:val="heading 2"/>
    <w:basedOn w:val="Standard"/>
    <w:next w:val="Standard"/>
    <w:link w:val="berschrift2Zchn"/>
    <w:uiPriority w:val="17"/>
    <w:qFormat/>
    <w:rsid w:val="005654AD"/>
    <w:pPr>
      <w:keepNext/>
      <w:keepLines/>
      <w:pageBreakBefore/>
      <w:numPr>
        <w:ilvl w:val="1"/>
        <w:numId w:val="2"/>
      </w:numPr>
      <w:spacing w:line="240" w:lineRule="auto"/>
      <w:outlineLvl w:val="1"/>
    </w:pPr>
    <w:rPr>
      <w:rFonts w:asciiTheme="majorHAnsi" w:eastAsiaTheme="majorEastAsia" w:hAnsiTheme="majorHAnsi" w:cstheme="majorBidi"/>
      <w:sz w:val="48"/>
      <w:szCs w:val="60"/>
    </w:rPr>
  </w:style>
  <w:style w:type="paragraph" w:styleId="berschrift3">
    <w:name w:val="heading 3"/>
    <w:basedOn w:val="Standard"/>
    <w:next w:val="Standard"/>
    <w:link w:val="berschrift3Zchn"/>
    <w:uiPriority w:val="17"/>
    <w:qFormat/>
    <w:rsid w:val="00EC245B"/>
    <w:pPr>
      <w:keepNext/>
      <w:keepLines/>
      <w:numPr>
        <w:ilvl w:val="2"/>
        <w:numId w:val="2"/>
      </w:numPr>
      <w:spacing w:before="600" w:line="240" w:lineRule="auto"/>
      <w:outlineLvl w:val="2"/>
    </w:pPr>
    <w:rPr>
      <w:rFonts w:asciiTheme="majorHAnsi" w:eastAsiaTheme="majorEastAsia" w:hAnsiTheme="majorHAnsi" w:cstheme="majorBidi"/>
      <w:sz w:val="32"/>
      <w:szCs w:val="32"/>
    </w:rPr>
  </w:style>
  <w:style w:type="paragraph" w:styleId="berschrift4">
    <w:name w:val="heading 4"/>
    <w:basedOn w:val="Standard"/>
    <w:next w:val="Standard"/>
    <w:link w:val="berschrift4Zchn"/>
    <w:uiPriority w:val="17"/>
    <w:qFormat/>
    <w:rsid w:val="00287FA0"/>
    <w:pPr>
      <w:keepNext/>
      <w:keepLines/>
      <w:numPr>
        <w:ilvl w:val="3"/>
        <w:numId w:val="2"/>
      </w:numPr>
      <w:spacing w:before="300" w:line="240" w:lineRule="auto"/>
      <w:outlineLvl w:val="3"/>
    </w:pPr>
    <w:rPr>
      <w:rFonts w:asciiTheme="majorHAnsi" w:eastAsiaTheme="majorEastAsia" w:hAnsiTheme="majorHAnsi" w:cstheme="majorBidi"/>
      <w:iCs/>
      <w:sz w:val="24"/>
      <w:szCs w:val="24"/>
    </w:rPr>
  </w:style>
  <w:style w:type="paragraph" w:styleId="berschrift5">
    <w:name w:val="heading 5"/>
    <w:basedOn w:val="Standard"/>
    <w:next w:val="Standard"/>
    <w:link w:val="berschrift5Zchn"/>
    <w:uiPriority w:val="17"/>
    <w:qFormat/>
    <w:rsid w:val="00287FA0"/>
    <w:pPr>
      <w:keepNext/>
      <w:keepLines/>
      <w:numPr>
        <w:ilvl w:val="4"/>
        <w:numId w:val="2"/>
      </w:numPr>
      <w:spacing w:before="300" w:line="240" w:lineRule="auto"/>
      <w:outlineLvl w:val="4"/>
    </w:pPr>
    <w:rPr>
      <w:rFonts w:asciiTheme="majorHAnsi" w:eastAsiaTheme="majorEastAsia" w:hAnsiTheme="majorHAnsi" w:cstheme="majorBidi"/>
      <w:sz w:val="24"/>
      <w:szCs w:val="24"/>
    </w:rPr>
  </w:style>
  <w:style w:type="paragraph" w:styleId="berschrift6">
    <w:name w:val="heading 6"/>
    <w:basedOn w:val="Standard"/>
    <w:next w:val="Standard"/>
    <w:link w:val="berschrift6Zchn"/>
    <w:uiPriority w:val="17"/>
    <w:qFormat/>
    <w:rsid w:val="00C25805"/>
    <w:pPr>
      <w:keepNext/>
      <w:keepLines/>
      <w:spacing w:before="600" w:line="240" w:lineRule="auto"/>
      <w:outlineLvl w:val="5"/>
    </w:pPr>
    <w:rPr>
      <w:rFonts w:asciiTheme="majorHAnsi" w:eastAsiaTheme="majorEastAsia" w:hAnsiTheme="majorHAnsi" w:cstheme="majorBidi"/>
      <w:sz w:val="32"/>
      <w:szCs w:val="32"/>
    </w:rPr>
  </w:style>
  <w:style w:type="paragraph" w:styleId="berschrift7">
    <w:name w:val="heading 7"/>
    <w:basedOn w:val="Standard"/>
    <w:next w:val="Standard"/>
    <w:link w:val="berschrift7Zchn"/>
    <w:uiPriority w:val="17"/>
    <w:qFormat/>
    <w:rsid w:val="00287FA0"/>
    <w:pPr>
      <w:keepNext/>
      <w:keepLines/>
      <w:spacing w:before="300"/>
      <w:outlineLvl w:val="6"/>
    </w:pPr>
    <w:rPr>
      <w:rFonts w:asciiTheme="majorHAnsi" w:eastAsiaTheme="majorEastAsia" w:hAnsiTheme="majorHAnsi" w:cstheme="majorBidi"/>
      <w:iCs/>
      <w:sz w:val="24"/>
      <w:szCs w:val="24"/>
    </w:rPr>
  </w:style>
  <w:style w:type="paragraph" w:styleId="berschrift8">
    <w:name w:val="heading 8"/>
    <w:basedOn w:val="Standard"/>
    <w:next w:val="Standard"/>
    <w:link w:val="berschrift8Zchn"/>
    <w:uiPriority w:val="17"/>
    <w:semiHidden/>
    <w:qFormat/>
    <w:rsid w:val="008B63A9"/>
    <w:pPr>
      <w:keepNext/>
      <w:keepLines/>
      <w:outlineLvl w:val="7"/>
    </w:pPr>
    <w:rPr>
      <w:rFonts w:asciiTheme="majorHAnsi" w:eastAsiaTheme="majorEastAsia" w:hAnsiTheme="majorHAnsi" w:cstheme="majorBidi"/>
      <w:sz w:val="24"/>
      <w:szCs w:val="24"/>
    </w:rPr>
  </w:style>
  <w:style w:type="paragraph" w:styleId="berschrift9">
    <w:name w:val="heading 9"/>
    <w:basedOn w:val="Standard"/>
    <w:next w:val="Standard"/>
    <w:link w:val="berschrift9Zchn"/>
    <w:uiPriority w:val="17"/>
    <w:semiHidden/>
    <w:qFormat/>
    <w:rsid w:val="008B63A9"/>
    <w:pPr>
      <w:keepNext/>
      <w:keepLines/>
      <w:outlineLvl w:val="8"/>
    </w:pPr>
    <w:rPr>
      <w:rFonts w:asciiTheme="majorHAnsi" w:eastAsiaTheme="majorEastAsia" w:hAnsiTheme="majorHAnsi" w:cstheme="majorBidi"/>
      <w:i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rsid w:val="00644A6C"/>
    <w:pPr>
      <w:tabs>
        <w:tab w:val="right" w:pos="9356"/>
      </w:tabs>
      <w:spacing w:line="200" w:lineRule="exact"/>
    </w:pPr>
    <w:rPr>
      <w:rFonts w:ascii="Gill Sans MT Pro Medium" w:hAnsi="Gill Sans MT Pro Medium"/>
      <w:noProof/>
      <w:spacing w:val="2"/>
      <w:sz w:val="16"/>
      <w:szCs w:val="16"/>
    </w:rPr>
  </w:style>
  <w:style w:type="character" w:customStyle="1" w:styleId="KopfzeileZchn">
    <w:name w:val="Kopfzeile Zchn"/>
    <w:basedOn w:val="Absatz-Standardschriftart"/>
    <w:link w:val="Kopfzeile"/>
    <w:uiPriority w:val="19"/>
    <w:rsid w:val="00644A6C"/>
    <w:rPr>
      <w:rFonts w:ascii="Gill Sans MT Pro Medium" w:hAnsi="Gill Sans MT Pro Medium"/>
      <w:noProof/>
      <w:spacing w:val="2"/>
      <w:sz w:val="16"/>
      <w:szCs w:val="16"/>
      <w:lang w:val="de-CH"/>
    </w:rPr>
  </w:style>
  <w:style w:type="paragraph" w:styleId="Fuzeile">
    <w:name w:val="footer"/>
    <w:basedOn w:val="Standard"/>
    <w:link w:val="FuzeileZchn"/>
    <w:uiPriority w:val="20"/>
    <w:rsid w:val="00644A6C"/>
    <w:pPr>
      <w:tabs>
        <w:tab w:val="left" w:pos="3204"/>
        <w:tab w:val="right" w:pos="8562"/>
      </w:tabs>
      <w:spacing w:line="240" w:lineRule="auto"/>
    </w:pPr>
    <w:rPr>
      <w:rFonts w:ascii="Gill Sans MT Pro Medium" w:hAnsi="Gill Sans MT Pro Medium"/>
      <w:noProof/>
      <w:spacing w:val="2"/>
      <w:sz w:val="13"/>
    </w:rPr>
  </w:style>
  <w:style w:type="character" w:customStyle="1" w:styleId="FuzeileZchn">
    <w:name w:val="Fußzeile Zchn"/>
    <w:basedOn w:val="Absatz-Standardschriftart"/>
    <w:link w:val="Fuzeile"/>
    <w:uiPriority w:val="20"/>
    <w:rsid w:val="00644A6C"/>
    <w:rPr>
      <w:rFonts w:ascii="Gill Sans MT Pro Medium" w:hAnsi="Gill Sans MT Pro Medium"/>
      <w:noProof/>
      <w:spacing w:val="2"/>
      <w:sz w:val="13"/>
      <w:lang w:val="de-CH"/>
    </w:rPr>
  </w:style>
  <w:style w:type="character" w:customStyle="1" w:styleId="berschrift1Zchn">
    <w:name w:val="Überschrift 1 Zchn"/>
    <w:basedOn w:val="Absatz-Standardschriftart"/>
    <w:link w:val="berschrift1"/>
    <w:uiPriority w:val="17"/>
    <w:rsid w:val="005736EC"/>
    <w:rPr>
      <w:rFonts w:asciiTheme="majorHAnsi" w:eastAsiaTheme="majorEastAsia" w:hAnsiTheme="majorHAnsi" w:cstheme="majorBidi"/>
      <w:sz w:val="60"/>
      <w:szCs w:val="32"/>
      <w:lang w:val="de-CH"/>
    </w:rPr>
  </w:style>
  <w:style w:type="character" w:customStyle="1" w:styleId="berschrift2Zchn">
    <w:name w:val="Überschrift 2 Zchn"/>
    <w:basedOn w:val="Absatz-Standardschriftart"/>
    <w:link w:val="berschrift2"/>
    <w:uiPriority w:val="17"/>
    <w:rsid w:val="005654AD"/>
    <w:rPr>
      <w:rFonts w:asciiTheme="majorHAnsi" w:eastAsiaTheme="majorEastAsia" w:hAnsiTheme="majorHAnsi" w:cstheme="majorBidi"/>
      <w:sz w:val="48"/>
      <w:szCs w:val="60"/>
      <w:lang w:val="de-CH"/>
    </w:rPr>
  </w:style>
  <w:style w:type="character" w:customStyle="1" w:styleId="berschrift3Zchn">
    <w:name w:val="Überschrift 3 Zchn"/>
    <w:basedOn w:val="Absatz-Standardschriftart"/>
    <w:link w:val="berschrift3"/>
    <w:uiPriority w:val="17"/>
    <w:rsid w:val="00EC245B"/>
    <w:rPr>
      <w:rFonts w:asciiTheme="majorHAnsi" w:eastAsiaTheme="majorEastAsia" w:hAnsiTheme="majorHAnsi" w:cstheme="majorBidi"/>
      <w:sz w:val="32"/>
      <w:szCs w:val="32"/>
      <w:lang w:val="de-CH"/>
    </w:rPr>
  </w:style>
  <w:style w:type="paragraph" w:customStyle="1" w:styleId="Aufzhlung">
    <w:name w:val="Aufzählung"/>
    <w:basedOn w:val="Standard"/>
    <w:uiPriority w:val="5"/>
    <w:qFormat/>
    <w:rsid w:val="00E447C4"/>
    <w:pPr>
      <w:numPr>
        <w:numId w:val="1"/>
      </w:numPr>
    </w:pPr>
  </w:style>
  <w:style w:type="numbering" w:customStyle="1" w:styleId="UNISGAufzhlung">
    <w:name w:val="UNISG Aufzählung"/>
    <w:basedOn w:val="KeineListe"/>
    <w:uiPriority w:val="99"/>
    <w:rsid w:val="00E447C4"/>
    <w:pPr>
      <w:numPr>
        <w:numId w:val="1"/>
      </w:numPr>
    </w:pPr>
  </w:style>
  <w:style w:type="paragraph" w:customStyle="1" w:styleId="Nummerierung">
    <w:name w:val="Nummerierung"/>
    <w:basedOn w:val="Standard"/>
    <w:uiPriority w:val="6"/>
    <w:qFormat/>
    <w:rsid w:val="00F21D00"/>
    <w:pPr>
      <w:numPr>
        <w:numId w:val="3"/>
      </w:numPr>
    </w:pPr>
  </w:style>
  <w:style w:type="numbering" w:customStyle="1" w:styleId="UNISGNummerierungberschrift">
    <w:name w:val="UNISG Nummerierung Überschrift"/>
    <w:basedOn w:val="KeineListe"/>
    <w:uiPriority w:val="99"/>
    <w:rsid w:val="00644A6C"/>
    <w:pPr>
      <w:numPr>
        <w:numId w:val="2"/>
      </w:numPr>
    </w:pPr>
  </w:style>
  <w:style w:type="character" w:customStyle="1" w:styleId="berschrift4Zchn">
    <w:name w:val="Überschrift 4 Zchn"/>
    <w:basedOn w:val="Absatz-Standardschriftart"/>
    <w:link w:val="berschrift4"/>
    <w:uiPriority w:val="17"/>
    <w:rsid w:val="00287FA0"/>
    <w:rPr>
      <w:rFonts w:asciiTheme="majorHAnsi" w:eastAsiaTheme="majorEastAsia" w:hAnsiTheme="majorHAnsi" w:cstheme="majorBidi"/>
      <w:iCs/>
      <w:sz w:val="24"/>
      <w:szCs w:val="24"/>
      <w:lang w:val="de-CH"/>
    </w:rPr>
  </w:style>
  <w:style w:type="character" w:customStyle="1" w:styleId="berschrift5Zchn">
    <w:name w:val="Überschrift 5 Zchn"/>
    <w:basedOn w:val="Absatz-Standardschriftart"/>
    <w:link w:val="berschrift5"/>
    <w:uiPriority w:val="17"/>
    <w:rsid w:val="00287FA0"/>
    <w:rPr>
      <w:rFonts w:asciiTheme="majorHAnsi" w:eastAsiaTheme="majorEastAsia" w:hAnsiTheme="majorHAnsi" w:cstheme="majorBidi"/>
      <w:sz w:val="24"/>
      <w:szCs w:val="24"/>
      <w:lang w:val="de-CH"/>
    </w:rPr>
  </w:style>
  <w:style w:type="character" w:customStyle="1" w:styleId="berschrift6Zchn">
    <w:name w:val="Überschrift 6 Zchn"/>
    <w:basedOn w:val="Absatz-Standardschriftart"/>
    <w:link w:val="berschrift6"/>
    <w:uiPriority w:val="17"/>
    <w:rsid w:val="00B16FF1"/>
    <w:rPr>
      <w:rFonts w:asciiTheme="majorHAnsi" w:eastAsiaTheme="majorEastAsia" w:hAnsiTheme="majorHAnsi" w:cstheme="majorBidi"/>
      <w:sz w:val="32"/>
      <w:szCs w:val="32"/>
      <w:lang w:val="de-CH"/>
    </w:rPr>
  </w:style>
  <w:style w:type="character" w:customStyle="1" w:styleId="berschrift7Zchn">
    <w:name w:val="Überschrift 7 Zchn"/>
    <w:basedOn w:val="Absatz-Standardschriftart"/>
    <w:link w:val="berschrift7"/>
    <w:uiPriority w:val="17"/>
    <w:rsid w:val="00B16FF1"/>
    <w:rPr>
      <w:rFonts w:asciiTheme="majorHAnsi" w:eastAsiaTheme="majorEastAsia" w:hAnsiTheme="majorHAnsi" w:cstheme="majorBidi"/>
      <w:iCs/>
      <w:sz w:val="24"/>
      <w:szCs w:val="24"/>
      <w:lang w:val="de-CH"/>
    </w:rPr>
  </w:style>
  <w:style w:type="character" w:customStyle="1" w:styleId="berschrift8Zchn">
    <w:name w:val="Überschrift 8 Zchn"/>
    <w:basedOn w:val="Absatz-Standardschriftart"/>
    <w:link w:val="berschrift8"/>
    <w:uiPriority w:val="17"/>
    <w:semiHidden/>
    <w:rsid w:val="0072775D"/>
    <w:rPr>
      <w:rFonts w:asciiTheme="majorHAnsi" w:eastAsiaTheme="majorEastAsia" w:hAnsiTheme="majorHAnsi" w:cstheme="majorBidi"/>
      <w:sz w:val="24"/>
      <w:szCs w:val="24"/>
      <w:lang w:val="de-CH"/>
    </w:rPr>
  </w:style>
  <w:style w:type="character" w:customStyle="1" w:styleId="berschrift9Zchn">
    <w:name w:val="Überschrift 9 Zchn"/>
    <w:basedOn w:val="Absatz-Standardschriftart"/>
    <w:link w:val="berschrift9"/>
    <w:uiPriority w:val="17"/>
    <w:semiHidden/>
    <w:rsid w:val="0072775D"/>
    <w:rPr>
      <w:rFonts w:asciiTheme="majorHAnsi" w:eastAsiaTheme="majorEastAsia" w:hAnsiTheme="majorHAnsi" w:cstheme="majorBidi"/>
      <w:iCs/>
      <w:sz w:val="24"/>
      <w:szCs w:val="24"/>
      <w:lang w:val="de-CH"/>
    </w:rPr>
  </w:style>
  <w:style w:type="numbering" w:customStyle="1" w:styleId="UNISGNummerierung">
    <w:name w:val="UNISG Nummerierung"/>
    <w:basedOn w:val="KeineListe"/>
    <w:uiPriority w:val="99"/>
    <w:rsid w:val="00644A6C"/>
    <w:pPr>
      <w:numPr>
        <w:numId w:val="3"/>
      </w:numPr>
    </w:pPr>
  </w:style>
  <w:style w:type="paragraph" w:customStyle="1" w:styleId="OrtDatum">
    <w:name w:val="Ort Datum"/>
    <w:basedOn w:val="Standard"/>
    <w:uiPriority w:val="13"/>
    <w:semiHidden/>
    <w:rsid w:val="00644A6C"/>
    <w:pPr>
      <w:spacing w:line="240" w:lineRule="exact"/>
    </w:pPr>
    <w:rPr>
      <w:rFonts w:ascii="Gill Sans MT Pro Medium" w:hAnsi="Gill Sans MT Pro Medium"/>
      <w:spacing w:val="2"/>
    </w:rPr>
  </w:style>
  <w:style w:type="paragraph" w:customStyle="1" w:styleId="Betreff">
    <w:name w:val="Betreff"/>
    <w:basedOn w:val="Standard"/>
    <w:uiPriority w:val="14"/>
    <w:semiHidden/>
    <w:rsid w:val="001E4A59"/>
    <w:pPr>
      <w:spacing w:after="360" w:line="360" w:lineRule="exact"/>
    </w:pPr>
    <w:rPr>
      <w:rFonts w:asciiTheme="majorHAnsi" w:hAnsiTheme="majorHAnsi"/>
      <w:spacing w:val="2"/>
      <w:sz w:val="32"/>
    </w:rPr>
  </w:style>
  <w:style w:type="paragraph" w:customStyle="1" w:styleId="INVISIBLE">
    <w:name w:val="INVISIBLE"/>
    <w:semiHidden/>
    <w:qFormat/>
    <w:rsid w:val="00204142"/>
    <w:pPr>
      <w:spacing w:after="0" w:line="14" w:lineRule="exact"/>
    </w:pPr>
    <w:rPr>
      <w:noProof/>
      <w:color w:val="FFFFFF" w:themeColor="background1"/>
      <w:w w:val="1"/>
      <w:sz w:val="2"/>
      <w:lang w:val="de-CH"/>
    </w:rPr>
  </w:style>
  <w:style w:type="paragraph" w:customStyle="1" w:styleId="Grusszeilen">
    <w:name w:val="Grusszeilen"/>
    <w:basedOn w:val="Standard"/>
    <w:uiPriority w:val="15"/>
    <w:semiHidden/>
    <w:rsid w:val="00B929F8"/>
    <w:pPr>
      <w:keepNext/>
      <w:tabs>
        <w:tab w:val="left" w:pos="4791"/>
      </w:tabs>
    </w:pPr>
  </w:style>
  <w:style w:type="paragraph" w:styleId="Funotentext">
    <w:name w:val="footnote text"/>
    <w:basedOn w:val="Standard"/>
    <w:link w:val="FunotentextZchn"/>
    <w:uiPriority w:val="24"/>
    <w:semiHidden/>
    <w:rsid w:val="00153FF8"/>
  </w:style>
  <w:style w:type="character" w:customStyle="1" w:styleId="FunotentextZchn">
    <w:name w:val="Fußnotentext Zchn"/>
    <w:basedOn w:val="Absatz-Standardschriftart"/>
    <w:link w:val="Funotentext"/>
    <w:uiPriority w:val="24"/>
    <w:semiHidden/>
    <w:rsid w:val="00A10252"/>
    <w:rPr>
      <w:sz w:val="20"/>
      <w:szCs w:val="20"/>
      <w:lang w:val="de-CH"/>
    </w:rPr>
  </w:style>
  <w:style w:type="character" w:styleId="Funotenzeichen">
    <w:name w:val="footnote reference"/>
    <w:basedOn w:val="Absatz-Standardschriftart"/>
    <w:uiPriority w:val="99"/>
    <w:semiHidden/>
    <w:unhideWhenUsed/>
    <w:rsid w:val="00153FF8"/>
    <w:rPr>
      <w:vertAlign w:val="superscript"/>
      <w:lang w:val="de-CH"/>
    </w:rPr>
  </w:style>
  <w:style w:type="character" w:styleId="Fett">
    <w:name w:val="Strong"/>
    <w:basedOn w:val="Absatz-Standardschriftart"/>
    <w:qFormat/>
    <w:rsid w:val="00153FF8"/>
    <w:rPr>
      <w:b/>
      <w:bCs/>
      <w:lang w:val="de-CH"/>
    </w:rPr>
  </w:style>
  <w:style w:type="paragraph" w:styleId="Umschlagabsenderadresse">
    <w:name w:val="envelope return"/>
    <w:basedOn w:val="Standard"/>
    <w:uiPriority w:val="10"/>
    <w:semiHidden/>
    <w:rsid w:val="00644A6C"/>
    <w:pPr>
      <w:spacing w:line="200" w:lineRule="exact"/>
    </w:pPr>
    <w:rPr>
      <w:rFonts w:ascii="Gill Sans MT Pro Medium" w:eastAsiaTheme="majorEastAsia" w:hAnsi="Gill Sans MT Pro Medium" w:cstheme="majorBidi"/>
      <w:spacing w:val="2"/>
      <w:sz w:val="16"/>
    </w:rPr>
  </w:style>
  <w:style w:type="paragraph" w:customStyle="1" w:styleId="Empfngeradresse">
    <w:name w:val="Empfängeradresse"/>
    <w:basedOn w:val="Standard"/>
    <w:uiPriority w:val="11"/>
    <w:semiHidden/>
    <w:rsid w:val="00644A6C"/>
    <w:pPr>
      <w:spacing w:line="240" w:lineRule="exact"/>
    </w:pPr>
    <w:rPr>
      <w:rFonts w:ascii="Gill Sans MT Pro Medium" w:hAnsi="Gill Sans MT Pro Medium"/>
      <w:spacing w:val="2"/>
    </w:rPr>
  </w:style>
  <w:style w:type="table" w:styleId="Tabellenraster">
    <w:name w:val="Table Grid"/>
    <w:basedOn w:val="NormaleTabelle"/>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12"/>
    <w:semiHidden/>
    <w:rsid w:val="00644A6C"/>
    <w:pPr>
      <w:spacing w:line="200" w:lineRule="exact"/>
    </w:pPr>
    <w:rPr>
      <w:rFonts w:ascii="Gill Sans MT Pro Medium" w:hAnsi="Gill Sans MT Pro Medium"/>
      <w:spacing w:val="2"/>
      <w:sz w:val="16"/>
    </w:rPr>
  </w:style>
  <w:style w:type="paragraph" w:styleId="Titel">
    <w:name w:val="Title"/>
    <w:aliases w:val="Titel_Kurzbericht"/>
    <w:basedOn w:val="Standard"/>
    <w:link w:val="TitelZchn"/>
    <w:qFormat/>
    <w:rsid w:val="00E20550"/>
    <w:pPr>
      <w:suppressAutoHyphens/>
      <w:spacing w:line="1160" w:lineRule="exact"/>
    </w:pPr>
    <w:rPr>
      <w:rFonts w:asciiTheme="majorHAnsi" w:eastAsiaTheme="majorEastAsia" w:hAnsiTheme="majorHAnsi" w:cstheme="majorBidi"/>
      <w:sz w:val="100"/>
      <w:szCs w:val="56"/>
    </w:rPr>
  </w:style>
  <w:style w:type="character" w:customStyle="1" w:styleId="TitelZchn">
    <w:name w:val="Titel Zchn"/>
    <w:aliases w:val="Titel_Kurzbericht Zchn"/>
    <w:basedOn w:val="Absatz-Standardschriftart"/>
    <w:link w:val="Titel"/>
    <w:rsid w:val="00E20550"/>
    <w:rPr>
      <w:rFonts w:asciiTheme="majorHAnsi" w:eastAsiaTheme="majorEastAsia" w:hAnsiTheme="majorHAnsi" w:cstheme="majorBidi"/>
      <w:sz w:val="100"/>
      <w:szCs w:val="56"/>
      <w:lang w:val="de-CH"/>
    </w:rPr>
  </w:style>
  <w:style w:type="paragraph" w:styleId="Untertitel">
    <w:name w:val="Subtitle"/>
    <w:aliases w:val="Untertitel_Kurzbericht"/>
    <w:basedOn w:val="Standard"/>
    <w:next w:val="Standard"/>
    <w:link w:val="UntertitelZchn"/>
    <w:uiPriority w:val="1"/>
    <w:qFormat/>
    <w:rsid w:val="00644A6C"/>
    <w:pPr>
      <w:numPr>
        <w:ilvl w:val="1"/>
      </w:numPr>
      <w:spacing w:line="380" w:lineRule="exact"/>
    </w:pPr>
    <w:rPr>
      <w:rFonts w:ascii="Gill Sans MT Pro Medium" w:eastAsiaTheme="minorEastAsia" w:hAnsi="Gill Sans MT Pro Medium"/>
      <w:sz w:val="32"/>
    </w:rPr>
  </w:style>
  <w:style w:type="character" w:customStyle="1" w:styleId="UntertitelZchn">
    <w:name w:val="Untertitel Zchn"/>
    <w:aliases w:val="Untertitel_Kurzbericht Zchn"/>
    <w:basedOn w:val="Absatz-Standardschriftart"/>
    <w:link w:val="Untertitel"/>
    <w:uiPriority w:val="1"/>
    <w:rsid w:val="00644A6C"/>
    <w:rPr>
      <w:rFonts w:ascii="Gill Sans MT Pro Medium" w:eastAsiaTheme="minorEastAsia" w:hAnsi="Gill Sans MT Pro Medium"/>
      <w:sz w:val="32"/>
      <w:lang w:val="de-CH"/>
    </w:rPr>
  </w:style>
  <w:style w:type="paragraph" w:styleId="KeinLeerraum">
    <w:name w:val="No Spacing"/>
    <w:uiPriority w:val="4"/>
    <w:semiHidden/>
    <w:qFormat/>
    <w:rsid w:val="00F209A2"/>
    <w:pPr>
      <w:spacing w:line="240" w:lineRule="auto"/>
    </w:pPr>
    <w:rPr>
      <w:lang w:val="de-CH"/>
    </w:rPr>
  </w:style>
  <w:style w:type="paragraph" w:customStyle="1" w:styleId="FuzeileClaim">
    <w:name w:val="Fußzeile Claim"/>
    <w:basedOn w:val="Standard"/>
    <w:uiPriority w:val="20"/>
    <w:semiHidden/>
    <w:rsid w:val="00C7654E"/>
    <w:pPr>
      <w:spacing w:after="180" w:line="240" w:lineRule="auto"/>
    </w:pPr>
    <w:rPr>
      <w:rFonts w:asciiTheme="majorHAnsi" w:hAnsiTheme="majorHAnsi"/>
      <w:spacing w:val="2"/>
      <w:sz w:val="24"/>
      <w:szCs w:val="32"/>
    </w:rPr>
  </w:style>
  <w:style w:type="character" w:styleId="Platzhaltertext">
    <w:name w:val="Placeholder Text"/>
    <w:basedOn w:val="Absatz-Standardschriftart"/>
    <w:uiPriority w:val="99"/>
    <w:semiHidden/>
    <w:rsid w:val="00F55916"/>
    <w:rPr>
      <w:color w:val="808080"/>
      <w:lang w:val="de-CH"/>
    </w:rPr>
  </w:style>
  <w:style w:type="paragraph" w:customStyle="1" w:styleId="Beilagen">
    <w:name w:val="Beilagen"/>
    <w:basedOn w:val="Standard"/>
    <w:uiPriority w:val="16"/>
    <w:semiHidden/>
    <w:rsid w:val="00B929F8"/>
  </w:style>
  <w:style w:type="paragraph" w:customStyle="1" w:styleId="VerfasserOrtDatum">
    <w:name w:val="Verfasser Ort Datum"/>
    <w:basedOn w:val="Standard"/>
    <w:uiPriority w:val="1"/>
    <w:rsid w:val="00644A6C"/>
    <w:pPr>
      <w:spacing w:line="290" w:lineRule="exact"/>
    </w:pPr>
    <w:rPr>
      <w:rFonts w:ascii="Gill Sans MT Pro Medium" w:hAnsi="Gill Sans MT Pro Medium"/>
      <w:sz w:val="24"/>
      <w:szCs w:val="24"/>
    </w:rPr>
  </w:style>
  <w:style w:type="paragraph" w:styleId="Inhaltsverzeichnisberschrift">
    <w:name w:val="TOC Heading"/>
    <w:basedOn w:val="berschrift1"/>
    <w:next w:val="Standard"/>
    <w:uiPriority w:val="39"/>
    <w:rsid w:val="005736EC"/>
    <w:pPr>
      <w:numPr>
        <w:numId w:val="0"/>
      </w:numPr>
      <w:spacing w:before="0"/>
      <w:outlineLvl w:val="9"/>
    </w:pPr>
  </w:style>
  <w:style w:type="paragraph" w:styleId="Verzeichnis2">
    <w:name w:val="toc 2"/>
    <w:basedOn w:val="Standard"/>
    <w:next w:val="Standard"/>
    <w:autoRedefine/>
    <w:uiPriority w:val="39"/>
    <w:rsid w:val="00475F55"/>
    <w:pPr>
      <w:tabs>
        <w:tab w:val="left" w:pos="425"/>
        <w:tab w:val="right" w:leader="underscore" w:pos="8551"/>
      </w:tabs>
      <w:spacing w:before="100" w:line="380" w:lineRule="exact"/>
      <w:ind w:left="425" w:hanging="425"/>
    </w:pPr>
    <w:rPr>
      <w:rFonts w:asciiTheme="majorHAnsi" w:hAnsiTheme="majorHAnsi"/>
      <w:sz w:val="32"/>
    </w:rPr>
  </w:style>
  <w:style w:type="paragraph" w:styleId="Verzeichnis1">
    <w:name w:val="toc 1"/>
    <w:basedOn w:val="Standard"/>
    <w:next w:val="Standard"/>
    <w:autoRedefine/>
    <w:uiPriority w:val="39"/>
    <w:rsid w:val="00475F55"/>
    <w:pPr>
      <w:tabs>
        <w:tab w:val="right" w:leader="underscore" w:pos="8551"/>
      </w:tabs>
      <w:spacing w:before="100" w:line="380" w:lineRule="exact"/>
    </w:pPr>
    <w:rPr>
      <w:rFonts w:asciiTheme="majorHAnsi" w:hAnsiTheme="majorHAnsi"/>
      <w:sz w:val="32"/>
    </w:rPr>
  </w:style>
  <w:style w:type="paragraph" w:styleId="Verzeichnis3">
    <w:name w:val="toc 3"/>
    <w:basedOn w:val="Standard"/>
    <w:next w:val="Standard"/>
    <w:autoRedefine/>
    <w:uiPriority w:val="39"/>
    <w:rsid w:val="00475F55"/>
    <w:pPr>
      <w:tabs>
        <w:tab w:val="left" w:pos="1021"/>
        <w:tab w:val="right" w:leader="underscore" w:pos="8551"/>
      </w:tabs>
      <w:spacing w:line="360" w:lineRule="exact"/>
      <w:ind w:left="1020" w:hanging="595"/>
    </w:pPr>
    <w:rPr>
      <w:rFonts w:asciiTheme="majorHAnsi" w:hAnsiTheme="majorHAnsi"/>
      <w:sz w:val="24"/>
    </w:rPr>
  </w:style>
  <w:style w:type="paragraph" w:styleId="Verzeichnis4">
    <w:name w:val="toc 4"/>
    <w:basedOn w:val="Standard"/>
    <w:next w:val="Standard"/>
    <w:autoRedefine/>
    <w:uiPriority w:val="39"/>
    <w:rsid w:val="00475F55"/>
    <w:pPr>
      <w:tabs>
        <w:tab w:val="left" w:pos="1871"/>
        <w:tab w:val="right" w:leader="underscore" w:pos="8551"/>
      </w:tabs>
      <w:spacing w:line="360" w:lineRule="exact"/>
      <w:ind w:left="1872" w:hanging="851"/>
    </w:pPr>
    <w:rPr>
      <w:rFonts w:asciiTheme="majorHAnsi" w:hAnsiTheme="majorHAnsi"/>
      <w:sz w:val="24"/>
    </w:rPr>
  </w:style>
  <w:style w:type="paragraph" w:customStyle="1" w:styleId="StandardTabelle">
    <w:name w:val="Standard Tabelle"/>
    <w:basedOn w:val="Standard"/>
    <w:uiPriority w:val="3"/>
    <w:qFormat/>
    <w:rsid w:val="0059610C"/>
    <w:pPr>
      <w:spacing w:line="240" w:lineRule="auto"/>
    </w:pPr>
    <w:rPr>
      <w:rFonts w:asciiTheme="majorHAnsi" w:hAnsiTheme="majorHAnsi"/>
      <w:sz w:val="15"/>
      <w:szCs w:val="15"/>
    </w:rPr>
  </w:style>
  <w:style w:type="table" w:styleId="TabellemithellemGitternetz">
    <w:name w:val="Grid Table Light"/>
    <w:basedOn w:val="NormaleTabelle"/>
    <w:uiPriority w:val="40"/>
    <w:rsid w:val="005D66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Verzeichnis5">
    <w:name w:val="toc 5"/>
    <w:basedOn w:val="Standard"/>
    <w:next w:val="Standard"/>
    <w:autoRedefine/>
    <w:uiPriority w:val="39"/>
    <w:rsid w:val="00475F55"/>
    <w:pPr>
      <w:tabs>
        <w:tab w:val="left" w:pos="2778"/>
        <w:tab w:val="right" w:leader="underscore" w:pos="8551"/>
      </w:tabs>
      <w:spacing w:line="360" w:lineRule="exact"/>
      <w:ind w:left="2778" w:hanging="907"/>
    </w:pPr>
    <w:rPr>
      <w:rFonts w:asciiTheme="majorHAnsi" w:hAnsiTheme="majorHAnsi"/>
      <w:sz w:val="24"/>
    </w:rPr>
  </w:style>
  <w:style w:type="paragraph" w:styleId="Beschriftung">
    <w:name w:val="caption"/>
    <w:basedOn w:val="Standard"/>
    <w:next w:val="Standard"/>
    <w:uiPriority w:val="7"/>
    <w:qFormat/>
    <w:rsid w:val="00644A6C"/>
    <w:pPr>
      <w:spacing w:line="240" w:lineRule="auto"/>
    </w:pPr>
    <w:rPr>
      <w:rFonts w:ascii="Gill Sans MT Pro Medium" w:hAnsi="Gill Sans MT Pro Medium"/>
      <w:iCs/>
      <w:sz w:val="15"/>
      <w:szCs w:val="18"/>
    </w:rPr>
  </w:style>
  <w:style w:type="table" w:customStyle="1" w:styleId="UNISGStandardTabelle">
    <w:name w:val="UNISG Standard Tabelle"/>
    <w:basedOn w:val="NormaleTabelle"/>
    <w:uiPriority w:val="99"/>
    <w:rsid w:val="0059610C"/>
    <w:pPr>
      <w:spacing w:after="0" w:line="240" w:lineRule="auto"/>
      <w:jc w:val="right"/>
    </w:pPr>
    <w:rPr>
      <w:rFonts w:asciiTheme="majorHAnsi" w:hAnsiTheme="majorHAnsi"/>
      <w:sz w:val="15"/>
    </w:rPr>
    <w:tblPr>
      <w:tblBorders>
        <w:top w:val="single" w:sz="4" w:space="0" w:color="auto"/>
        <w:insideH w:val="single" w:sz="4" w:space="0" w:color="auto"/>
        <w:insideV w:val="single" w:sz="48" w:space="0" w:color="FFFFFF" w:themeColor="background1"/>
      </w:tblBorders>
      <w:tblCellMar>
        <w:top w:w="57" w:type="dxa"/>
        <w:left w:w="0" w:type="dxa"/>
        <w:bottom w:w="57" w:type="dxa"/>
        <w:right w:w="0" w:type="dxa"/>
      </w:tblCellMar>
    </w:tblPr>
    <w:tcPr>
      <w:vAlign w:val="center"/>
    </w:tcPr>
    <w:tblStylePr w:type="firstRow">
      <w:pPr>
        <w:wordWrap/>
        <w:spacing w:line="240" w:lineRule="auto"/>
        <w:contextualSpacing w:val="0"/>
      </w:pPr>
      <w:tblPr/>
      <w:tcPr>
        <w:tcBorders>
          <w:top w:val="nil"/>
          <w:left w:val="nil"/>
          <w:bottom w:val="single" w:sz="18" w:space="0" w:color="auto"/>
          <w:right w:val="nil"/>
          <w:insideH w:val="nil"/>
          <w:insideV w:val="single" w:sz="48" w:space="0" w:color="FFFFFF" w:themeColor="background1"/>
          <w:tl2br w:val="nil"/>
          <w:tr2bl w:val="nil"/>
        </w:tcBorders>
      </w:tcPr>
    </w:tblStylePr>
    <w:tblStylePr w:type="firstCol">
      <w:pPr>
        <w:wordWrap/>
        <w:jc w:val="left"/>
      </w:pPr>
    </w:tblStylePr>
  </w:style>
  <w:style w:type="character" w:customStyle="1" w:styleId="Kursiv">
    <w:name w:val="Kursiv"/>
    <w:basedOn w:val="Absatz-Standardschriftart"/>
    <w:qFormat/>
    <w:rsid w:val="002E6961"/>
    <w:rPr>
      <w:i/>
      <w:iCs/>
      <w:lang w:val="de-CH"/>
    </w:rPr>
  </w:style>
  <w:style w:type="paragraph" w:customStyle="1" w:styleId="StandardhngenderEinzug">
    <w:name w:val="Standard hängender Einzug"/>
    <w:basedOn w:val="Standard"/>
    <w:uiPriority w:val="3"/>
    <w:qFormat/>
    <w:rsid w:val="002E6961"/>
    <w:pPr>
      <w:ind w:left="800" w:hanging="800"/>
    </w:pPr>
  </w:style>
  <w:style w:type="paragraph" w:customStyle="1" w:styleId="Anhang">
    <w:name w:val="Anhang"/>
    <w:basedOn w:val="Standard"/>
    <w:uiPriority w:val="8"/>
    <w:semiHidden/>
    <w:rsid w:val="00C9568D"/>
    <w:pPr>
      <w:tabs>
        <w:tab w:val="left" w:pos="800"/>
        <w:tab w:val="right" w:leader="underscore" w:pos="8550"/>
      </w:tabs>
    </w:pPr>
  </w:style>
  <w:style w:type="paragraph" w:styleId="Index1">
    <w:name w:val="index 1"/>
    <w:basedOn w:val="Standard"/>
    <w:next w:val="Standard"/>
    <w:autoRedefine/>
    <w:uiPriority w:val="99"/>
    <w:semiHidden/>
    <w:rsid w:val="00C9568D"/>
    <w:pPr>
      <w:tabs>
        <w:tab w:val="right" w:leader="dot" w:pos="8551"/>
      </w:tabs>
      <w:spacing w:line="240" w:lineRule="auto"/>
      <w:ind w:left="199" w:hanging="199"/>
    </w:pPr>
  </w:style>
  <w:style w:type="paragraph" w:styleId="Abbildungsverzeichnis">
    <w:name w:val="table of figures"/>
    <w:basedOn w:val="Standard"/>
    <w:next w:val="Standard"/>
    <w:uiPriority w:val="99"/>
    <w:semiHidden/>
    <w:rsid w:val="00C9568D"/>
  </w:style>
  <w:style w:type="character" w:styleId="Seitenzahl">
    <w:name w:val="page number"/>
    <w:basedOn w:val="Absatz-Standardschriftart"/>
    <w:uiPriority w:val="99"/>
    <w:semiHidden/>
    <w:unhideWhenUsed/>
    <w:rsid w:val="00206FB3"/>
    <w:rPr>
      <w:lang w:val="de-CH"/>
    </w:rPr>
  </w:style>
  <w:style w:type="character" w:styleId="Hyperlink">
    <w:name w:val="Hyperlink"/>
    <w:basedOn w:val="Absatz-Standardschriftart"/>
    <w:uiPriority w:val="99"/>
    <w:unhideWhenUsed/>
    <w:rsid w:val="00B16FF1"/>
    <w:rPr>
      <w:color w:val="00802F" w:themeColor="hyperlink"/>
      <w:u w:val="single"/>
      <w:lang w:val="de-CH"/>
    </w:rPr>
  </w:style>
  <w:style w:type="paragraph" w:styleId="Verzeichnis6">
    <w:name w:val="toc 6"/>
    <w:basedOn w:val="Standard"/>
    <w:next w:val="Standard"/>
    <w:autoRedefine/>
    <w:uiPriority w:val="39"/>
    <w:rsid w:val="00475F55"/>
    <w:pPr>
      <w:tabs>
        <w:tab w:val="right" w:leader="underscore" w:pos="8551"/>
      </w:tabs>
      <w:spacing w:line="360" w:lineRule="exact"/>
      <w:ind w:left="425"/>
    </w:pPr>
    <w:rPr>
      <w:rFonts w:asciiTheme="majorHAnsi" w:hAnsiTheme="majorHAnsi"/>
      <w:noProof/>
      <w:sz w:val="24"/>
      <w:szCs w:val="24"/>
    </w:rPr>
  </w:style>
  <w:style w:type="paragraph" w:styleId="Verzeichnis7">
    <w:name w:val="toc 7"/>
    <w:basedOn w:val="Standard"/>
    <w:next w:val="Standard"/>
    <w:autoRedefine/>
    <w:uiPriority w:val="39"/>
    <w:rsid w:val="00B16FF1"/>
    <w:pPr>
      <w:tabs>
        <w:tab w:val="right" w:leader="underscore" w:pos="8551"/>
      </w:tabs>
      <w:spacing w:line="360" w:lineRule="exact"/>
      <w:ind w:left="1021"/>
    </w:pPr>
    <w:rPr>
      <w:rFonts w:asciiTheme="majorHAnsi" w:hAnsiTheme="majorHAnsi"/>
      <w:noProof/>
      <w:sz w:val="24"/>
      <w:szCs w:val="24"/>
    </w:rPr>
  </w:style>
  <w:style w:type="paragraph" w:styleId="Listenabsatz">
    <w:name w:val="List Paragraph"/>
    <w:basedOn w:val="Standard"/>
    <w:qFormat/>
    <w:rsid w:val="00A83486"/>
    <w:pPr>
      <w:ind w:left="720"/>
      <w:contextualSpacing/>
    </w:pPr>
  </w:style>
  <w:style w:type="character" w:styleId="Kommentarzeichen">
    <w:name w:val="annotation reference"/>
    <w:basedOn w:val="Absatz-Standardschriftart"/>
    <w:uiPriority w:val="99"/>
    <w:semiHidden/>
    <w:unhideWhenUsed/>
    <w:rsid w:val="00AE7E31"/>
    <w:rPr>
      <w:sz w:val="16"/>
      <w:szCs w:val="16"/>
    </w:rPr>
  </w:style>
  <w:style w:type="table" w:styleId="Gitternetztabelle4Akzent2">
    <w:name w:val="Grid Table 4 Accent 2"/>
    <w:basedOn w:val="NormaleTabelle"/>
    <w:uiPriority w:val="49"/>
    <w:rsid w:val="00AE7E31"/>
    <w:pPr>
      <w:spacing w:after="0" w:line="240" w:lineRule="auto"/>
    </w:pPr>
    <w:tblPr>
      <w:tblStyleRowBandSize w:val="1"/>
      <w:tblStyleColBandSize w:val="1"/>
      <w:tblBorders>
        <w:top w:val="single" w:sz="4" w:space="0" w:color="EDE7DB" w:themeColor="accent2" w:themeTint="99"/>
        <w:left w:val="single" w:sz="4" w:space="0" w:color="EDE7DB" w:themeColor="accent2" w:themeTint="99"/>
        <w:bottom w:val="single" w:sz="4" w:space="0" w:color="EDE7DB" w:themeColor="accent2" w:themeTint="99"/>
        <w:right w:val="single" w:sz="4" w:space="0" w:color="EDE7DB" w:themeColor="accent2" w:themeTint="99"/>
        <w:insideH w:val="single" w:sz="4" w:space="0" w:color="EDE7DB" w:themeColor="accent2" w:themeTint="99"/>
        <w:insideV w:val="single" w:sz="4" w:space="0" w:color="EDE7DB" w:themeColor="accent2" w:themeTint="99"/>
      </w:tblBorders>
    </w:tblPr>
    <w:tblStylePr w:type="firstRow">
      <w:rPr>
        <w:b/>
        <w:bCs/>
        <w:color w:val="FFFFFF" w:themeColor="background1"/>
      </w:rPr>
      <w:tblPr/>
      <w:tcPr>
        <w:tcBorders>
          <w:top w:val="single" w:sz="4" w:space="0" w:color="E1D7C3" w:themeColor="accent2"/>
          <w:left w:val="single" w:sz="4" w:space="0" w:color="E1D7C3" w:themeColor="accent2"/>
          <w:bottom w:val="single" w:sz="4" w:space="0" w:color="E1D7C3" w:themeColor="accent2"/>
          <w:right w:val="single" w:sz="4" w:space="0" w:color="E1D7C3" w:themeColor="accent2"/>
          <w:insideH w:val="nil"/>
          <w:insideV w:val="nil"/>
        </w:tcBorders>
        <w:shd w:val="clear" w:color="auto" w:fill="E1D7C3" w:themeFill="accent2"/>
      </w:tcPr>
    </w:tblStylePr>
    <w:tblStylePr w:type="lastRow">
      <w:rPr>
        <w:b/>
        <w:bCs/>
      </w:rPr>
      <w:tblPr/>
      <w:tcPr>
        <w:tcBorders>
          <w:top w:val="double" w:sz="4" w:space="0" w:color="E1D7C3" w:themeColor="accent2"/>
        </w:tcBorders>
      </w:tcPr>
    </w:tblStylePr>
    <w:tblStylePr w:type="firstCol">
      <w:rPr>
        <w:b/>
        <w:bCs/>
      </w:rPr>
    </w:tblStylePr>
    <w:tblStylePr w:type="lastCol">
      <w:rPr>
        <w:b/>
        <w:bCs/>
      </w:rPr>
    </w:tblStylePr>
    <w:tblStylePr w:type="band1Vert">
      <w:tblPr/>
      <w:tcPr>
        <w:shd w:val="clear" w:color="auto" w:fill="F9F7F3" w:themeFill="accent2" w:themeFillTint="33"/>
      </w:tcPr>
    </w:tblStylePr>
    <w:tblStylePr w:type="band1Horz">
      <w:tblPr/>
      <w:tcPr>
        <w:shd w:val="clear" w:color="auto" w:fill="F9F7F3"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8745">
      <w:bodyDiv w:val="1"/>
      <w:marLeft w:val="0"/>
      <w:marRight w:val="0"/>
      <w:marTop w:val="0"/>
      <w:marBottom w:val="0"/>
      <w:divBdr>
        <w:top w:val="none" w:sz="0" w:space="0" w:color="auto"/>
        <w:left w:val="none" w:sz="0" w:space="0" w:color="auto"/>
        <w:bottom w:val="none" w:sz="0" w:space="0" w:color="auto"/>
        <w:right w:val="none" w:sz="0" w:space="0" w:color="auto"/>
      </w:divBdr>
    </w:div>
    <w:div w:id="46335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13" Type="http://schemas.openxmlformats.org/officeDocument/2006/relationships/footer" Target="footer3.xml"/><Relationship Id="rId21"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hring\AppData\Local\Temp\Templafy\WordVsto\UNISG%20Kurzbericht%20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1E1A4A24E045E898B694B5487B6719"/>
        <w:category>
          <w:name w:val="Allgemein"/>
          <w:gallery w:val="placeholder"/>
        </w:category>
        <w:types>
          <w:type w:val="bbPlcHdr"/>
        </w:types>
        <w:behaviors>
          <w:behavior w:val="content"/>
        </w:behaviors>
        <w:guid w:val="{B61B3F4B-3206-48AB-B34B-73C67BFFD893}"/>
      </w:docPartPr>
      <w:docPartBody>
        <w:p w:rsidR="006E4F0B" w:rsidRDefault="00806840">
          <w:pPr>
            <w:pStyle w:val="401E1A4A24E045E898B694B5487B6719"/>
          </w:pPr>
          <w:r w:rsidRPr="00885CEC">
            <w:rPr>
              <w:rStyle w:val="Platzhaltertext"/>
            </w:rPr>
            <w:t>Klicken oder tippen Sie hier, um Text einzugeben.</w:t>
          </w:r>
        </w:p>
      </w:docPartBody>
    </w:docPart>
    <w:docPart>
      <w:docPartPr>
        <w:name w:val="669F56CAE24440B7A72B3442C407EF4E"/>
        <w:category>
          <w:name w:val="Allgemein"/>
          <w:gallery w:val="placeholder"/>
        </w:category>
        <w:types>
          <w:type w:val="bbPlcHdr"/>
        </w:types>
        <w:behaviors>
          <w:behavior w:val="content"/>
        </w:behaviors>
        <w:guid w:val="{FF7CFAA3-41CA-4D91-8174-B67889236BC6}"/>
      </w:docPartPr>
      <w:docPartBody>
        <w:p w:rsidR="006E4F0B" w:rsidRDefault="00806840">
          <w:pPr>
            <w:pStyle w:val="669F56CAE24440B7A72B3442C407EF4E"/>
          </w:pPr>
          <w:r w:rsidRPr="00D3158B">
            <w:rPr>
              <w:rStyle w:val="Platzhaltertext"/>
            </w:rPr>
            <w:t>Klicken oder tippen Sie hier, um Text einzugeben.</w:t>
          </w:r>
        </w:p>
      </w:docPartBody>
    </w:docPart>
    <w:docPart>
      <w:docPartPr>
        <w:name w:val="DA530C2AECC54A5AA4D553BF06FF92FD"/>
        <w:category>
          <w:name w:val="Allgemein"/>
          <w:gallery w:val="placeholder"/>
        </w:category>
        <w:types>
          <w:type w:val="bbPlcHdr"/>
        </w:types>
        <w:behaviors>
          <w:behavior w:val="content"/>
        </w:behaviors>
        <w:guid w:val="{27C76C24-7BB4-4A4D-BF61-2C04AAAEAAE5}"/>
      </w:docPartPr>
      <w:docPartBody>
        <w:p w:rsidR="006E4F0B" w:rsidRDefault="00806840">
          <w:pPr>
            <w:pStyle w:val="DA530C2AECC54A5AA4D553BF06FF92FD"/>
          </w:pPr>
          <w:r w:rsidRPr="00D3158B">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notTrueType/>
    <w:pitch w:val="variable"/>
    <w:sig w:usb0="E0000287" w:usb1="40000013" w:usb2="00000000" w:usb3="00000000" w:csb0="0000019F" w:csb1="00000000"/>
  </w:font>
  <w:font w:name="Gill Sans MT Pro Light">
    <w:altName w:val="Calibri"/>
    <w:panose1 w:val="020B0302020104020203"/>
    <w:charset w:val="00"/>
    <w:family w:val="swiss"/>
    <w:notTrueType/>
    <w:pitch w:val="variable"/>
    <w:sig w:usb0="00000087" w:usb1="00000000" w:usb2="00000000" w:usb3="00000000" w:csb0="0000009B" w:csb1="00000000"/>
  </w:font>
  <w:font w:name="Gill Sans MT Pro Medium">
    <w:altName w:val="Calibri"/>
    <w:panose1 w:val="020B0602020104020203"/>
    <w:charset w:val="00"/>
    <w:family w:val="swiss"/>
    <w:notTrueType/>
    <w:pitch w:val="variable"/>
    <w:sig w:usb0="00000087" w:usb1="00000000" w:usb2="00000000" w:usb3="00000000" w:csb0="0000009B" w:csb1="00000000"/>
  </w:font>
  <w:font w:name="Gill Sans Nova Light">
    <w:panose1 w:val="020B0302020104020203"/>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76"/>
    <w:rsid w:val="004B061C"/>
    <w:rsid w:val="0064048F"/>
    <w:rsid w:val="00682636"/>
    <w:rsid w:val="006E4F0B"/>
    <w:rsid w:val="00806840"/>
    <w:rsid w:val="00807776"/>
    <w:rsid w:val="00946548"/>
    <w:rsid w:val="00A57883"/>
    <w:rsid w:val="00A91967"/>
    <w:rsid w:val="00AB3A43"/>
    <w:rsid w:val="00E85360"/>
    <w:rsid w:val="00E93C95"/>
    <w:rsid w:val="00F616A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401E1A4A24E045E898B694B5487B6719">
    <w:name w:val="401E1A4A24E045E898B694B5487B6719"/>
  </w:style>
  <w:style w:type="paragraph" w:customStyle="1" w:styleId="669F56CAE24440B7A72B3442C407EF4E">
    <w:name w:val="669F56CAE24440B7A72B3442C407EF4E"/>
  </w:style>
  <w:style w:type="paragraph" w:customStyle="1" w:styleId="DA530C2AECC54A5AA4D553BF06FF92FD">
    <w:name w:val="DA530C2AECC54A5AA4D553BF06FF92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UNISG Word">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a:majorFont>
        <a:latin typeface="Gill Sans MT Pro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928F92582C0E84A8EEF2C450DD32ECA" ma:contentTypeVersion="7" ma:contentTypeDescription="Ein neues Dokument erstellen." ma:contentTypeScope="" ma:versionID="25337e0ec3949072fa0e3abad124c332">
  <xsd:schema xmlns:xsd="http://www.w3.org/2001/XMLSchema" xmlns:xs="http://www.w3.org/2001/XMLSchema" xmlns:p="http://schemas.microsoft.com/office/2006/metadata/properties" xmlns:ns2="75eb38cb-94e4-4c95-a27c-34d86aa45087" targetNamespace="http://schemas.microsoft.com/office/2006/metadata/properties" ma:root="true" ma:fieldsID="c023cc67a8b29414c8561a32c63211a0" ns2:_="">
    <xsd:import namespace="75eb38cb-94e4-4c95-a27c-34d86aa450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b38cb-94e4-4c95-a27c-34d86aa450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FormConfiguration><![CDATA[{"formFields":[{"required":true,"shareValue":false,"type":"datePicker","name":"Date","label":"Datum"},{"required":false,"placeholder":"","lines":1,"shareValue":false,"type":"textBox","name":"ShortReportTitle","label":"Kurzbericht Titel"},{"required":false,"placeholder":"","lines":3,"shareValue":false,"type":"textBox","name":"ShortReportSubtitle","label":"Kurzbericht Untertitel"}],"formDataEntries":[{"name":"Date","value":"KdVfAKQbu4/7JwvwgxR/1A=="},{"name":"ShortReportTitle","value":"0fqse1duYZ3rrprTB7cuIA=="},{"name":"ShortReportSubtitle","value":"e7CmDHPiKRgVSedF/vAM4A=="}]}]]></TemplafyFormConfiguration>
</file>

<file path=customXml/item3.xml><?xml version="1.0" encoding="utf-8"?>
<TemplafyTemplateConfiguration><![CDATA[{"elementsMetadata":[{"elementConfiguration":{"binding":"{{Form.ShortReportTitle}}","removeAndKeepContent":false,"disableUpdates":false,"type":"text"},"type":"richTextContentControl","id":"88c25435-f833-4246-bd8a-63dba5bbb3bf"},{"elementConfiguration":{"binding":"{{Form.ShortReportSubtitle}}","removeAndKeepContent":false,"disableUpdates":false,"type":"text"},"type":"richTextContentControl","id":"75015d02-2cd8-4be1-bc4d-fd8a4ef9fe1d"},{"elementConfiguration":{"binding":"{{UserProfile.PreTitle}} ","visibility":"{{IfElse(Equals(UserProfile.PreTitle, \"\"), VisibilityType.Hidden, VisibilityType.Visible)}}","removeAndKeepContent":false,"disableUpdates":false,"type":"text"},"type":"richTextContentControl","id":"bc88e6e5-3ca3-4252-b280-d3b6846a8415"},{"elementConfiguration":{"binding":"{{UserProfile.FirstName}} ","visibility":"{{IfElse(Equals(UserProfile.FirstName, \"\"), VisibilityType.Hidden, VisibilityType.Visible)}}","removeAndKeepContent":false,"disableUpdates":false,"type":"text"},"type":"richTextContentControl","id":"cb7998dd-cb38-40c9-ae00-8e37482dff11"},{"elementConfiguration":{"binding":"{{UserProfile.LastName}}","removeAndKeepContent":false,"disableUpdates":false,"type":"text"},"type":"richTextContentControl","id":"0d80b10f-faa7-49d8-b189-660c66cdab59"},{"elementConfiguration":{"binding":" {{UserProfile.PostTitle}}","visibility":"{{IfElse(Equals(UserProfile.PostTitle, \"\"), VisibilityType.Hidden, VisibilityType.Visible)}}","removeAndKeepContent":false,"disableUpdates":false,"type":"text"},"type":"richTextContentControl","id":"ecb3c1b0-58d3-46cb-8f52-c4657d415c3a"},{"elementConfiguration":{"binding":"{{UserProfile.Department.DepartmentCity}}","removeAndKeepContent":false,"disableUpdates":false,"type":"text"},"type":"richTextContentControl","id":"8f29722e-2d93-4a07-8281-00b526e8163a"},{"elementConfiguration":{"binding":", {{FormatDateTime(Form.Date,Translate(\"DateFormat\"),DocumentLanguage)}}","visibility":"{{IfElse(Equals(FormatDateTime(Form.Date,Translate(\"DateFormat\"),DocumentLanguage), \"\"), VisibilityType.Hidden, VisibilityType.Visible)}}","removeAndKeepContent":false,"disableUpdates":false,"type":"text"},"type":"richTextContentControl","id":"1df18b5c-3e21-40db-93fb-8bb8f3bc28b7"},{"elementConfiguration":{"binding":"{{UserProfile.Department.DepartmentName}}","removeAndKeepContent":false,"disableUpdates":false,"type":"text"},"type":"richTextContentControl","id":"523a819f-ba3e-407b-a3fc-fcfd2fa436e6"}],"transformationConfigurations":[{"language":"{{UserProfile.DocumentLanguage.Language}}","disableUpdates":false,"type":"proofingLanguage"},{"image":"{{UserProfile.Department.REFDepartmentLogo.Image}}","shapeName":"MainLogo","width":"{{UserProfile.Department.REFDepartmentLogo.Width}}","height":"{{UserProfile.Department.REFDepartmentLogo.Height}}","namedSections":"{{NamedSections.First}}","namedPages":"","leftOffset":"{{UserProfile.Department.REFDepartmentLogo.LeftOffset}}","topOffset":"{{UserProfile.Department.REFDepartmentLogo.TopOffset}}","imageTextWrapping":"{{ImageTextWrapping.BehindText}}","disableUpdates":false,"type":"imageHeader"},{"propertyName":"creator","propertyValue":"{{UserProfile.FirstName}} {{UserProfile.LastName}}","disableUpdates":false,"type":"documentProperty"}],"templateName":"UNISG Kurzbericht DE","templateDescription":"","enableDocumentContentUpdater":true,"version":"2.0"}]]></TemplafyTemplateConfigura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41656-22A8-49AE-9E45-7E952E030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b38cb-94e4-4c95-a27c-34d86aa45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814BFD-24A7-4CC8-AE23-C207DFE5A637}">
  <ds:schemaRefs/>
</ds:datastoreItem>
</file>

<file path=customXml/itemProps3.xml><?xml version="1.0" encoding="utf-8"?>
<ds:datastoreItem xmlns:ds="http://schemas.openxmlformats.org/officeDocument/2006/customXml" ds:itemID="{9BA7F312-830A-42FC-88BF-400E372AE0CB}">
  <ds:schemaRefs/>
</ds:datastoreItem>
</file>

<file path=customXml/itemProps4.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5.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UNISG Kurzbericht DE.dotx</Template>
  <TotalTime>0</TotalTime>
  <Pages>7</Pages>
  <Words>1584</Words>
  <Characters>9983</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 Gehring</dc:creator>
  <cp:lastModifiedBy>Ebel, PhilippAlexander</cp:lastModifiedBy>
  <cp:revision>10</cp:revision>
  <dcterms:created xsi:type="dcterms:W3CDTF">2026-08-25T06:54:00Z</dcterms:created>
  <dcterms:modified xsi:type="dcterms:W3CDTF">2026-08-28T15:14:00Z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0x0101008928F92582C0E84A8EEF2C450DD32ECA</vt:lpwstr>
  </property>
  <property fmtid="{D5CDD505-2E9C-101B-9397-08002B2CF9AE}" pid="3" name="MSIP_Label_a9e40fa9-7f03-4191-ab04-a997fbcc753b_Enabled">
    <vt:lpwstr>true</vt:lpwstr>
  </property>
  <property fmtid="{D5CDD505-2E9C-101B-9397-08002B2CF9AE}" pid="4" name="MSIP_Label_a9e40fa9-7f03-4191-ab04-a997fbcc753b_SetDate">
    <vt:lpwstr>2026-03-17T08:47:11Z</vt:lpwstr>
  </property>
  <property fmtid="{D5CDD505-2E9C-101B-9397-08002B2CF9AE}" pid="5" name="MSIP_Label_a9e40fa9-7f03-4191-ab04-a997fbcc753b_Method">
    <vt:lpwstr>Standard</vt:lpwstr>
  </property>
  <property fmtid="{D5CDD505-2E9C-101B-9397-08002B2CF9AE}" pid="6" name="MSIP_Label_a9e40fa9-7f03-4191-ab04-a997fbcc753b_Name">
    <vt:lpwstr>Confidential</vt:lpwstr>
  </property>
  <property fmtid="{D5CDD505-2E9C-101B-9397-08002B2CF9AE}" pid="7" name="MSIP_Label_a9e40fa9-7f03-4191-ab04-a997fbcc753b_SiteId">
    <vt:lpwstr>3519ba21-b252-4369-9ecf-ee494002b178</vt:lpwstr>
  </property>
  <property fmtid="{D5CDD505-2E9C-101B-9397-08002B2CF9AE}" pid="8" name="MSIP_Label_a9e40fa9-7f03-4191-ab04-a997fbcc753b_ActionId">
    <vt:lpwstr>a64da24a-8b67-4821-881f-4e11485169bf</vt:lpwstr>
  </property>
  <property fmtid="{D5CDD505-2E9C-101B-9397-08002B2CF9AE}" pid="9" name="MSIP_Label_a9e40fa9-7f03-4191-ab04-a997fbcc753b_ContentBits">
    <vt:lpwstr>0</vt:lpwstr>
  </property>
  <property fmtid="{D5CDD505-2E9C-101B-9397-08002B2CF9AE}" pid="10" name="MSIP_Label_a9e40fa9-7f03-4191-ab04-a997fbcc753b_Tag">
    <vt:lpwstr>10, 3, 0, 1</vt:lpwstr>
  </property>
  <property fmtid="{D5CDD505-2E9C-101B-9397-08002B2CF9AE}" pid="11" name="TemplafyTenantId">
    <vt:lpwstr>unisg</vt:lpwstr>
  </property>
  <property fmtid="{D5CDD505-2E9C-101B-9397-08002B2CF9AE}" pid="12" name="TemplafyTemplateId">
    <vt:lpwstr>1411193831975289256</vt:lpwstr>
  </property>
  <property fmtid="{D5CDD505-2E9C-101B-9397-08002B2CF9AE}" pid="13" name="TemplafyUserProfileId">
    <vt:lpwstr>720261042674860799</vt:lpwstr>
  </property>
  <property fmtid="{D5CDD505-2E9C-101B-9397-08002B2CF9AE}" pid="14" name="TemplafyLanguageCode">
    <vt:lpwstr>de-CH</vt:lpwstr>
  </property>
  <property fmtid="{D5CDD505-2E9C-101B-9397-08002B2CF9AE}" pid="15" name="TemplafyFromBlank">
    <vt:bool>false</vt:bool>
  </property>
</Properties>
</file>