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rPr>
        <w:id w:val="-96100554"/>
        <w:docPartObj>
          <w:docPartGallery w:val="Table of Contents"/>
          <w:docPartUnique/>
        </w:docPartObj>
      </w:sdtPr>
      <w:sdtEndPr>
        <w:rPr>
          <w:rFonts w:eastAsiaTheme="minorEastAsia"/>
        </w:rPr>
      </w:sdtEndPr>
      <w:sdtContent>
        <w:p w14:paraId="554A60BC" w14:textId="77777777" w:rsidR="00FD2F43" w:rsidRDefault="00000000">
          <w:pPr>
            <w:pStyle w:val="ae"/>
          </w:pPr>
          <w:r>
            <w:t>目次</w:t>
          </w:r>
        </w:p>
        <w:p w14:paraId="216DF756" w14:textId="77777777" w:rsidR="00DC34CC" w:rsidRDefault="00000000">
          <w:pPr>
            <w:pStyle w:val="10"/>
            <w:tabs>
              <w:tab w:val="right" w:leader="dot" w:pos="8828"/>
            </w:tabs>
            <w:rPr>
              <w:noProof/>
            </w:rPr>
          </w:pPr>
          <w:r>
            <w:fldChar w:fldCharType="begin"/>
          </w:r>
          <w:r>
            <w:instrText>TOC \o "1-2" \h \z \u</w:instrText>
          </w:r>
          <w:r>
            <w:fldChar w:fldCharType="separate"/>
          </w:r>
          <w:hyperlink w:anchor="_Toc232414886" w:history="1">
            <w:r w:rsidR="00DC34CC" w:rsidRPr="00745CB4">
              <w:rPr>
                <w:rStyle w:val="ad"/>
                <w:noProof/>
              </w:rPr>
              <w:t>フランスにおける建築物の動的</w:t>
            </w:r>
            <w:r w:rsidR="00DC34CC" w:rsidRPr="00745CB4">
              <w:rPr>
                <w:rStyle w:val="ad"/>
                <w:noProof/>
              </w:rPr>
              <w:t>LCA</w:t>
            </w:r>
            <w:r w:rsidR="00DC34CC" w:rsidRPr="00745CB4">
              <w:rPr>
                <w:rStyle w:val="ad"/>
                <w:noProof/>
              </w:rPr>
              <w:t>制度に関する調査報告書</w:t>
            </w:r>
            <w:r w:rsidR="00DC34CC">
              <w:rPr>
                <w:noProof/>
                <w:webHidden/>
              </w:rPr>
              <w:tab/>
            </w:r>
            <w:r w:rsidR="00DC34CC">
              <w:rPr>
                <w:noProof/>
                <w:webHidden/>
              </w:rPr>
              <w:fldChar w:fldCharType="begin"/>
            </w:r>
            <w:r w:rsidR="00DC34CC">
              <w:rPr>
                <w:noProof/>
                <w:webHidden/>
              </w:rPr>
              <w:instrText xml:space="preserve"> PAGEREF _Toc232414886 \h </w:instrText>
            </w:r>
            <w:r w:rsidR="00DC34CC">
              <w:rPr>
                <w:noProof/>
                <w:webHidden/>
              </w:rPr>
            </w:r>
            <w:r w:rsidR="00DC34CC">
              <w:rPr>
                <w:noProof/>
                <w:webHidden/>
              </w:rPr>
              <w:fldChar w:fldCharType="separate"/>
            </w:r>
            <w:r w:rsidR="00DC34CC">
              <w:rPr>
                <w:noProof/>
                <w:webHidden/>
              </w:rPr>
              <w:t>3</w:t>
            </w:r>
            <w:r w:rsidR="00DC34CC">
              <w:rPr>
                <w:noProof/>
                <w:webHidden/>
              </w:rPr>
              <w:fldChar w:fldCharType="end"/>
            </w:r>
          </w:hyperlink>
        </w:p>
        <w:p w14:paraId="12B650BF" w14:textId="77777777" w:rsidR="00DC34CC" w:rsidRDefault="00DC34CC">
          <w:pPr>
            <w:pStyle w:val="20"/>
            <w:tabs>
              <w:tab w:val="right" w:leader="dot" w:pos="8828"/>
            </w:tabs>
            <w:rPr>
              <w:noProof/>
            </w:rPr>
          </w:pPr>
          <w:hyperlink w:anchor="_Toc232414887" w:history="1">
            <w:r w:rsidRPr="00745CB4">
              <w:rPr>
                <w:rStyle w:val="ad"/>
                <w:noProof/>
              </w:rPr>
              <w:t>調査ブロック</w:t>
            </w:r>
            <w:r w:rsidRPr="00745CB4">
              <w:rPr>
                <w:rStyle w:val="ad"/>
                <w:noProof/>
              </w:rPr>
              <w:t>①</w:t>
            </w:r>
            <w:r w:rsidRPr="00745CB4">
              <w:rPr>
                <w:rStyle w:val="ad"/>
                <w:noProof/>
              </w:rPr>
              <w:t>（政策及び制度調査）統合版</w:t>
            </w:r>
            <w:r>
              <w:rPr>
                <w:noProof/>
                <w:webHidden/>
              </w:rPr>
              <w:tab/>
            </w:r>
            <w:r>
              <w:rPr>
                <w:noProof/>
                <w:webHidden/>
              </w:rPr>
              <w:fldChar w:fldCharType="begin"/>
            </w:r>
            <w:r>
              <w:rPr>
                <w:noProof/>
                <w:webHidden/>
              </w:rPr>
              <w:instrText xml:space="preserve"> PAGEREF _Toc232414887 \h </w:instrText>
            </w:r>
            <w:r>
              <w:rPr>
                <w:noProof/>
                <w:webHidden/>
              </w:rPr>
            </w:r>
            <w:r>
              <w:rPr>
                <w:noProof/>
                <w:webHidden/>
              </w:rPr>
              <w:fldChar w:fldCharType="separate"/>
            </w:r>
            <w:r>
              <w:rPr>
                <w:noProof/>
                <w:webHidden/>
              </w:rPr>
              <w:t>3</w:t>
            </w:r>
            <w:r>
              <w:rPr>
                <w:noProof/>
                <w:webHidden/>
              </w:rPr>
              <w:fldChar w:fldCharType="end"/>
            </w:r>
          </w:hyperlink>
        </w:p>
        <w:p w14:paraId="77447332" w14:textId="77777777" w:rsidR="00DC34CC" w:rsidRDefault="00DC34CC">
          <w:pPr>
            <w:pStyle w:val="20"/>
            <w:tabs>
              <w:tab w:val="right" w:leader="dot" w:pos="8828"/>
            </w:tabs>
            <w:rPr>
              <w:noProof/>
            </w:rPr>
          </w:pPr>
          <w:hyperlink w:anchor="_Toc232414888" w:history="1">
            <w:r w:rsidRPr="00745CB4">
              <w:rPr>
                <w:rStyle w:val="ad"/>
                <w:noProof/>
              </w:rPr>
              <w:t>本版（</w:t>
            </w:r>
            <w:r w:rsidRPr="00745CB4">
              <w:rPr>
                <w:rStyle w:val="ad"/>
                <w:noProof/>
              </w:rPr>
              <w:t>v2.0</w:t>
            </w:r>
            <w:r w:rsidRPr="00745CB4">
              <w:rPr>
                <w:rStyle w:val="ad"/>
                <w:noProof/>
              </w:rPr>
              <w:t>）について</w:t>
            </w:r>
            <w:r>
              <w:rPr>
                <w:noProof/>
                <w:webHidden/>
              </w:rPr>
              <w:tab/>
            </w:r>
            <w:r>
              <w:rPr>
                <w:noProof/>
                <w:webHidden/>
              </w:rPr>
              <w:fldChar w:fldCharType="begin"/>
            </w:r>
            <w:r>
              <w:rPr>
                <w:noProof/>
                <w:webHidden/>
              </w:rPr>
              <w:instrText xml:space="preserve"> PAGEREF _Toc232414888 \h </w:instrText>
            </w:r>
            <w:r>
              <w:rPr>
                <w:noProof/>
                <w:webHidden/>
              </w:rPr>
            </w:r>
            <w:r>
              <w:rPr>
                <w:noProof/>
                <w:webHidden/>
              </w:rPr>
              <w:fldChar w:fldCharType="separate"/>
            </w:r>
            <w:r>
              <w:rPr>
                <w:noProof/>
                <w:webHidden/>
              </w:rPr>
              <w:t>3</w:t>
            </w:r>
            <w:r>
              <w:rPr>
                <w:noProof/>
                <w:webHidden/>
              </w:rPr>
              <w:fldChar w:fldCharType="end"/>
            </w:r>
          </w:hyperlink>
        </w:p>
        <w:p w14:paraId="18042DC4" w14:textId="77777777" w:rsidR="00DC34CC" w:rsidRDefault="00DC34CC">
          <w:pPr>
            <w:pStyle w:val="10"/>
            <w:tabs>
              <w:tab w:val="right" w:leader="dot" w:pos="8828"/>
            </w:tabs>
            <w:rPr>
              <w:noProof/>
            </w:rPr>
          </w:pPr>
          <w:hyperlink w:anchor="_Toc232414889" w:history="1">
            <w:r w:rsidRPr="00745CB4">
              <w:rPr>
                <w:rStyle w:val="ad"/>
                <w:noProof/>
              </w:rPr>
              <w:t>第</w:t>
            </w:r>
            <w:r w:rsidRPr="00745CB4">
              <w:rPr>
                <w:rStyle w:val="ad"/>
                <w:noProof/>
              </w:rPr>
              <w:t>1</w:t>
            </w:r>
            <w:r w:rsidRPr="00745CB4">
              <w:rPr>
                <w:rStyle w:val="ad"/>
                <w:noProof/>
              </w:rPr>
              <w:t>章</w:t>
            </w:r>
            <w:r w:rsidRPr="00745CB4">
              <w:rPr>
                <w:rStyle w:val="ad"/>
                <w:noProof/>
              </w:rPr>
              <w:t xml:space="preserve"> </w:t>
            </w:r>
            <w:r w:rsidRPr="00745CB4">
              <w:rPr>
                <w:rStyle w:val="ad"/>
                <w:noProof/>
              </w:rPr>
              <w:t>建築環境性能評価制度（建築物</w:t>
            </w:r>
            <w:r w:rsidRPr="00745CB4">
              <w:rPr>
                <w:rStyle w:val="ad"/>
                <w:noProof/>
              </w:rPr>
              <w:t>LCA</w:t>
            </w:r>
            <w:r w:rsidRPr="00745CB4">
              <w:rPr>
                <w:rStyle w:val="ad"/>
                <w:noProof/>
              </w:rPr>
              <w:t>）の全体構造</w:t>
            </w:r>
            <w:r>
              <w:rPr>
                <w:noProof/>
                <w:webHidden/>
              </w:rPr>
              <w:tab/>
            </w:r>
            <w:r>
              <w:rPr>
                <w:noProof/>
                <w:webHidden/>
              </w:rPr>
              <w:fldChar w:fldCharType="begin"/>
            </w:r>
            <w:r>
              <w:rPr>
                <w:noProof/>
                <w:webHidden/>
              </w:rPr>
              <w:instrText xml:space="preserve"> PAGEREF _Toc232414889 \h </w:instrText>
            </w:r>
            <w:r>
              <w:rPr>
                <w:noProof/>
                <w:webHidden/>
              </w:rPr>
            </w:r>
            <w:r>
              <w:rPr>
                <w:noProof/>
                <w:webHidden/>
              </w:rPr>
              <w:fldChar w:fldCharType="separate"/>
            </w:r>
            <w:r>
              <w:rPr>
                <w:noProof/>
                <w:webHidden/>
              </w:rPr>
              <w:t>4</w:t>
            </w:r>
            <w:r>
              <w:rPr>
                <w:noProof/>
                <w:webHidden/>
              </w:rPr>
              <w:fldChar w:fldCharType="end"/>
            </w:r>
          </w:hyperlink>
        </w:p>
        <w:p w14:paraId="735C818E" w14:textId="77777777" w:rsidR="00DC34CC" w:rsidRDefault="00DC34CC">
          <w:pPr>
            <w:pStyle w:val="20"/>
            <w:tabs>
              <w:tab w:val="right" w:leader="dot" w:pos="8828"/>
            </w:tabs>
            <w:rPr>
              <w:noProof/>
            </w:rPr>
          </w:pPr>
          <w:hyperlink w:anchor="_Toc232414890" w:history="1">
            <w:r w:rsidRPr="00745CB4">
              <w:rPr>
                <w:rStyle w:val="ad"/>
                <w:noProof/>
              </w:rPr>
              <w:t>エグゼクティブサマリー（</w:t>
            </w:r>
            <w:r w:rsidRPr="00745CB4">
              <w:rPr>
                <w:rStyle w:val="ad"/>
                <w:noProof/>
              </w:rPr>
              <w:t>Key Findings</w:t>
            </w:r>
            <w:r w:rsidRPr="00745CB4">
              <w:rPr>
                <w:rStyle w:val="ad"/>
                <w:noProof/>
              </w:rPr>
              <w:t>）</w:t>
            </w:r>
            <w:r>
              <w:rPr>
                <w:noProof/>
                <w:webHidden/>
              </w:rPr>
              <w:tab/>
            </w:r>
            <w:r>
              <w:rPr>
                <w:noProof/>
                <w:webHidden/>
              </w:rPr>
              <w:fldChar w:fldCharType="begin"/>
            </w:r>
            <w:r>
              <w:rPr>
                <w:noProof/>
                <w:webHidden/>
              </w:rPr>
              <w:instrText xml:space="preserve"> PAGEREF _Toc232414890 \h </w:instrText>
            </w:r>
            <w:r>
              <w:rPr>
                <w:noProof/>
                <w:webHidden/>
              </w:rPr>
            </w:r>
            <w:r>
              <w:rPr>
                <w:noProof/>
                <w:webHidden/>
              </w:rPr>
              <w:fldChar w:fldCharType="separate"/>
            </w:r>
            <w:r>
              <w:rPr>
                <w:noProof/>
                <w:webHidden/>
              </w:rPr>
              <w:t>4</w:t>
            </w:r>
            <w:r>
              <w:rPr>
                <w:noProof/>
                <w:webHidden/>
              </w:rPr>
              <w:fldChar w:fldCharType="end"/>
            </w:r>
          </w:hyperlink>
        </w:p>
        <w:p w14:paraId="3EE31E1F" w14:textId="77777777" w:rsidR="00DC34CC" w:rsidRDefault="00DC34CC">
          <w:pPr>
            <w:pStyle w:val="20"/>
            <w:tabs>
              <w:tab w:val="right" w:leader="dot" w:pos="8828"/>
            </w:tabs>
            <w:rPr>
              <w:noProof/>
            </w:rPr>
          </w:pPr>
          <w:hyperlink w:anchor="_Toc232414891" w:history="1">
            <w:r w:rsidRPr="00745CB4">
              <w:rPr>
                <w:rStyle w:val="ad"/>
                <w:noProof/>
              </w:rPr>
              <w:t>目次</w:t>
            </w:r>
            <w:r>
              <w:rPr>
                <w:noProof/>
                <w:webHidden/>
              </w:rPr>
              <w:tab/>
            </w:r>
            <w:r>
              <w:rPr>
                <w:noProof/>
                <w:webHidden/>
              </w:rPr>
              <w:fldChar w:fldCharType="begin"/>
            </w:r>
            <w:r>
              <w:rPr>
                <w:noProof/>
                <w:webHidden/>
              </w:rPr>
              <w:instrText xml:space="preserve"> PAGEREF _Toc232414891 \h </w:instrText>
            </w:r>
            <w:r>
              <w:rPr>
                <w:noProof/>
                <w:webHidden/>
              </w:rPr>
            </w:r>
            <w:r>
              <w:rPr>
                <w:noProof/>
                <w:webHidden/>
              </w:rPr>
              <w:fldChar w:fldCharType="separate"/>
            </w:r>
            <w:r>
              <w:rPr>
                <w:noProof/>
                <w:webHidden/>
              </w:rPr>
              <w:t>5</w:t>
            </w:r>
            <w:r>
              <w:rPr>
                <w:noProof/>
                <w:webHidden/>
              </w:rPr>
              <w:fldChar w:fldCharType="end"/>
            </w:r>
          </w:hyperlink>
        </w:p>
        <w:p w14:paraId="2A075691" w14:textId="77777777" w:rsidR="00DC34CC" w:rsidRDefault="00DC34CC">
          <w:pPr>
            <w:pStyle w:val="20"/>
            <w:tabs>
              <w:tab w:val="right" w:leader="dot" w:pos="8828"/>
            </w:tabs>
            <w:rPr>
              <w:noProof/>
            </w:rPr>
          </w:pPr>
          <w:hyperlink w:anchor="_Toc232414892" w:history="1">
            <w:r w:rsidRPr="00745CB4">
              <w:rPr>
                <w:rStyle w:val="ad"/>
                <w:noProof/>
              </w:rPr>
              <w:t>1. RE2020</w:t>
            </w:r>
            <w:r w:rsidRPr="00745CB4">
              <w:rPr>
                <w:rStyle w:val="ad"/>
                <w:noProof/>
              </w:rPr>
              <w:t>における建築物</w:t>
            </w:r>
            <w:r w:rsidRPr="00745CB4">
              <w:rPr>
                <w:rStyle w:val="ad"/>
                <w:noProof/>
              </w:rPr>
              <w:t>LCA</w:t>
            </w:r>
            <w:r w:rsidRPr="00745CB4">
              <w:rPr>
                <w:rStyle w:val="ad"/>
                <w:noProof/>
              </w:rPr>
              <w:t>の位置付け</w:t>
            </w:r>
            <w:r>
              <w:rPr>
                <w:noProof/>
                <w:webHidden/>
              </w:rPr>
              <w:tab/>
            </w:r>
            <w:r>
              <w:rPr>
                <w:noProof/>
                <w:webHidden/>
              </w:rPr>
              <w:fldChar w:fldCharType="begin"/>
            </w:r>
            <w:r>
              <w:rPr>
                <w:noProof/>
                <w:webHidden/>
              </w:rPr>
              <w:instrText xml:space="preserve"> PAGEREF _Toc232414892 \h </w:instrText>
            </w:r>
            <w:r>
              <w:rPr>
                <w:noProof/>
                <w:webHidden/>
              </w:rPr>
            </w:r>
            <w:r>
              <w:rPr>
                <w:noProof/>
                <w:webHidden/>
              </w:rPr>
              <w:fldChar w:fldCharType="separate"/>
            </w:r>
            <w:r>
              <w:rPr>
                <w:noProof/>
                <w:webHidden/>
              </w:rPr>
              <w:t>6</w:t>
            </w:r>
            <w:r>
              <w:rPr>
                <w:noProof/>
                <w:webHidden/>
              </w:rPr>
              <w:fldChar w:fldCharType="end"/>
            </w:r>
          </w:hyperlink>
        </w:p>
        <w:p w14:paraId="7690C134" w14:textId="77777777" w:rsidR="00DC34CC" w:rsidRDefault="00DC34CC">
          <w:pPr>
            <w:pStyle w:val="20"/>
            <w:tabs>
              <w:tab w:val="right" w:leader="dot" w:pos="8828"/>
            </w:tabs>
            <w:rPr>
              <w:noProof/>
            </w:rPr>
          </w:pPr>
          <w:hyperlink w:anchor="_Toc232414893" w:history="1">
            <w:r w:rsidRPr="00745CB4">
              <w:rPr>
                <w:rStyle w:val="ad"/>
                <w:noProof/>
              </w:rPr>
              <w:t xml:space="preserve">2. </w:t>
            </w:r>
            <w:r w:rsidRPr="00745CB4">
              <w:rPr>
                <w:rStyle w:val="ad"/>
                <w:noProof/>
              </w:rPr>
              <w:t>環境性能評価方法</w:t>
            </w:r>
            <w:r>
              <w:rPr>
                <w:noProof/>
                <w:webHidden/>
              </w:rPr>
              <w:tab/>
            </w:r>
            <w:r>
              <w:rPr>
                <w:noProof/>
                <w:webHidden/>
              </w:rPr>
              <w:fldChar w:fldCharType="begin"/>
            </w:r>
            <w:r>
              <w:rPr>
                <w:noProof/>
                <w:webHidden/>
              </w:rPr>
              <w:instrText xml:space="preserve"> PAGEREF _Toc232414893 \h </w:instrText>
            </w:r>
            <w:r>
              <w:rPr>
                <w:noProof/>
                <w:webHidden/>
              </w:rPr>
            </w:r>
            <w:r>
              <w:rPr>
                <w:noProof/>
                <w:webHidden/>
              </w:rPr>
              <w:fldChar w:fldCharType="separate"/>
            </w:r>
            <w:r>
              <w:rPr>
                <w:noProof/>
                <w:webHidden/>
              </w:rPr>
              <w:t>11</w:t>
            </w:r>
            <w:r>
              <w:rPr>
                <w:noProof/>
                <w:webHidden/>
              </w:rPr>
              <w:fldChar w:fldCharType="end"/>
            </w:r>
          </w:hyperlink>
        </w:p>
        <w:p w14:paraId="2A50E180" w14:textId="77777777" w:rsidR="00DC34CC" w:rsidRDefault="00DC34CC">
          <w:pPr>
            <w:pStyle w:val="20"/>
            <w:tabs>
              <w:tab w:val="right" w:leader="dot" w:pos="8828"/>
            </w:tabs>
            <w:rPr>
              <w:noProof/>
            </w:rPr>
          </w:pPr>
          <w:hyperlink w:anchor="_Toc232414894" w:history="1">
            <w:r w:rsidRPr="00745CB4">
              <w:rPr>
                <w:rStyle w:val="ad"/>
                <w:noProof/>
              </w:rPr>
              <w:t>3. Level(s)</w:t>
            </w:r>
            <w:r w:rsidRPr="00745CB4">
              <w:rPr>
                <w:rStyle w:val="ad"/>
                <w:noProof/>
              </w:rPr>
              <w:t>及び</w:t>
            </w:r>
            <w:r w:rsidRPr="00745CB4">
              <w:rPr>
                <w:rStyle w:val="ad"/>
                <w:noProof/>
              </w:rPr>
              <w:t>EN 15978</w:t>
            </w:r>
            <w:r w:rsidRPr="00745CB4">
              <w:rPr>
                <w:rStyle w:val="ad"/>
                <w:noProof/>
              </w:rPr>
              <w:t>との関係性</w:t>
            </w:r>
            <w:r>
              <w:rPr>
                <w:noProof/>
                <w:webHidden/>
              </w:rPr>
              <w:tab/>
            </w:r>
            <w:r>
              <w:rPr>
                <w:noProof/>
                <w:webHidden/>
              </w:rPr>
              <w:fldChar w:fldCharType="begin"/>
            </w:r>
            <w:r>
              <w:rPr>
                <w:noProof/>
                <w:webHidden/>
              </w:rPr>
              <w:instrText xml:space="preserve"> PAGEREF _Toc232414894 \h </w:instrText>
            </w:r>
            <w:r>
              <w:rPr>
                <w:noProof/>
                <w:webHidden/>
              </w:rPr>
            </w:r>
            <w:r>
              <w:rPr>
                <w:noProof/>
                <w:webHidden/>
              </w:rPr>
              <w:fldChar w:fldCharType="separate"/>
            </w:r>
            <w:r>
              <w:rPr>
                <w:noProof/>
                <w:webHidden/>
              </w:rPr>
              <w:t>13</w:t>
            </w:r>
            <w:r>
              <w:rPr>
                <w:noProof/>
                <w:webHidden/>
              </w:rPr>
              <w:fldChar w:fldCharType="end"/>
            </w:r>
          </w:hyperlink>
        </w:p>
        <w:p w14:paraId="7BE7BDD8" w14:textId="77777777" w:rsidR="00DC34CC" w:rsidRDefault="00DC34CC">
          <w:pPr>
            <w:pStyle w:val="20"/>
            <w:tabs>
              <w:tab w:val="right" w:leader="dot" w:pos="8828"/>
            </w:tabs>
            <w:rPr>
              <w:noProof/>
            </w:rPr>
          </w:pPr>
          <w:hyperlink w:anchor="_Toc232414895" w:history="1">
            <w:r w:rsidRPr="00745CB4">
              <w:rPr>
                <w:rStyle w:val="ad"/>
                <w:noProof/>
              </w:rPr>
              <w:t xml:space="preserve">4. </w:t>
            </w:r>
            <w:r w:rsidRPr="00745CB4">
              <w:rPr>
                <w:rStyle w:val="ad"/>
                <w:noProof/>
              </w:rPr>
              <w:t>サーキュラーエコノミー施策との関係性</w:t>
            </w:r>
            <w:r>
              <w:rPr>
                <w:noProof/>
                <w:webHidden/>
              </w:rPr>
              <w:tab/>
            </w:r>
            <w:r>
              <w:rPr>
                <w:noProof/>
                <w:webHidden/>
              </w:rPr>
              <w:fldChar w:fldCharType="begin"/>
            </w:r>
            <w:r>
              <w:rPr>
                <w:noProof/>
                <w:webHidden/>
              </w:rPr>
              <w:instrText xml:space="preserve"> PAGEREF _Toc232414895 \h </w:instrText>
            </w:r>
            <w:r>
              <w:rPr>
                <w:noProof/>
                <w:webHidden/>
              </w:rPr>
            </w:r>
            <w:r>
              <w:rPr>
                <w:noProof/>
                <w:webHidden/>
              </w:rPr>
              <w:fldChar w:fldCharType="separate"/>
            </w:r>
            <w:r>
              <w:rPr>
                <w:noProof/>
                <w:webHidden/>
              </w:rPr>
              <w:t>15</w:t>
            </w:r>
            <w:r>
              <w:rPr>
                <w:noProof/>
                <w:webHidden/>
              </w:rPr>
              <w:fldChar w:fldCharType="end"/>
            </w:r>
          </w:hyperlink>
        </w:p>
        <w:p w14:paraId="046AF937" w14:textId="77777777" w:rsidR="00DC34CC" w:rsidRDefault="00DC34CC">
          <w:pPr>
            <w:pStyle w:val="20"/>
            <w:tabs>
              <w:tab w:val="right" w:leader="dot" w:pos="8828"/>
            </w:tabs>
            <w:rPr>
              <w:noProof/>
            </w:rPr>
          </w:pPr>
          <w:hyperlink w:anchor="_Toc232414896" w:history="1">
            <w:r w:rsidRPr="00745CB4">
              <w:rPr>
                <w:rStyle w:val="ad"/>
                <w:noProof/>
              </w:rPr>
              <w:t xml:space="preserve">5. </w:t>
            </w:r>
            <w:r w:rsidRPr="00745CB4">
              <w:rPr>
                <w:rStyle w:val="ad"/>
                <w:noProof/>
              </w:rPr>
              <w:t>総合考察と日本への示唆</w:t>
            </w:r>
            <w:r>
              <w:rPr>
                <w:noProof/>
                <w:webHidden/>
              </w:rPr>
              <w:tab/>
            </w:r>
            <w:r>
              <w:rPr>
                <w:noProof/>
                <w:webHidden/>
              </w:rPr>
              <w:fldChar w:fldCharType="begin"/>
            </w:r>
            <w:r>
              <w:rPr>
                <w:noProof/>
                <w:webHidden/>
              </w:rPr>
              <w:instrText xml:space="preserve"> PAGEREF _Toc232414896 \h </w:instrText>
            </w:r>
            <w:r>
              <w:rPr>
                <w:noProof/>
                <w:webHidden/>
              </w:rPr>
            </w:r>
            <w:r>
              <w:rPr>
                <w:noProof/>
                <w:webHidden/>
              </w:rPr>
              <w:fldChar w:fldCharType="separate"/>
            </w:r>
            <w:r>
              <w:rPr>
                <w:noProof/>
                <w:webHidden/>
              </w:rPr>
              <w:t>18</w:t>
            </w:r>
            <w:r>
              <w:rPr>
                <w:noProof/>
                <w:webHidden/>
              </w:rPr>
              <w:fldChar w:fldCharType="end"/>
            </w:r>
          </w:hyperlink>
        </w:p>
        <w:p w14:paraId="16E75C1E" w14:textId="77777777" w:rsidR="00DC34CC" w:rsidRDefault="00DC34CC">
          <w:pPr>
            <w:pStyle w:val="20"/>
            <w:tabs>
              <w:tab w:val="right" w:leader="dot" w:pos="8828"/>
            </w:tabs>
            <w:rPr>
              <w:noProof/>
            </w:rPr>
          </w:pPr>
          <w:hyperlink w:anchor="_Toc232414897" w:history="1">
            <w:r w:rsidRPr="00745CB4">
              <w:rPr>
                <w:rStyle w:val="ad"/>
                <w:noProof/>
              </w:rPr>
              <w:t xml:space="preserve">6. </w:t>
            </w:r>
            <w:r w:rsidRPr="00745CB4">
              <w:rPr>
                <w:rStyle w:val="ad"/>
                <w:noProof/>
              </w:rPr>
              <w:t>参考文献</w:t>
            </w:r>
            <w:r>
              <w:rPr>
                <w:noProof/>
                <w:webHidden/>
              </w:rPr>
              <w:tab/>
            </w:r>
            <w:r>
              <w:rPr>
                <w:noProof/>
                <w:webHidden/>
              </w:rPr>
              <w:fldChar w:fldCharType="begin"/>
            </w:r>
            <w:r>
              <w:rPr>
                <w:noProof/>
                <w:webHidden/>
              </w:rPr>
              <w:instrText xml:space="preserve"> PAGEREF _Toc232414897 \h </w:instrText>
            </w:r>
            <w:r>
              <w:rPr>
                <w:noProof/>
                <w:webHidden/>
              </w:rPr>
            </w:r>
            <w:r>
              <w:rPr>
                <w:noProof/>
                <w:webHidden/>
              </w:rPr>
              <w:fldChar w:fldCharType="separate"/>
            </w:r>
            <w:r>
              <w:rPr>
                <w:noProof/>
                <w:webHidden/>
              </w:rPr>
              <w:t>19</w:t>
            </w:r>
            <w:r>
              <w:rPr>
                <w:noProof/>
                <w:webHidden/>
              </w:rPr>
              <w:fldChar w:fldCharType="end"/>
            </w:r>
          </w:hyperlink>
        </w:p>
        <w:p w14:paraId="44C5BA06" w14:textId="77777777" w:rsidR="00DC34CC" w:rsidRDefault="00DC34CC">
          <w:pPr>
            <w:pStyle w:val="20"/>
            <w:tabs>
              <w:tab w:val="right" w:leader="dot" w:pos="8828"/>
            </w:tabs>
            <w:rPr>
              <w:noProof/>
            </w:rPr>
          </w:pPr>
          <w:hyperlink w:anchor="_Toc232414898" w:history="1">
            <w:r w:rsidRPr="00745CB4">
              <w:rPr>
                <w:rStyle w:val="ad"/>
                <w:noProof/>
              </w:rPr>
              <w:t>付録：調査タスク対応表</w:t>
            </w:r>
            <w:r>
              <w:rPr>
                <w:noProof/>
                <w:webHidden/>
              </w:rPr>
              <w:tab/>
            </w:r>
            <w:r>
              <w:rPr>
                <w:noProof/>
                <w:webHidden/>
              </w:rPr>
              <w:fldChar w:fldCharType="begin"/>
            </w:r>
            <w:r>
              <w:rPr>
                <w:noProof/>
                <w:webHidden/>
              </w:rPr>
              <w:instrText xml:space="preserve"> PAGEREF _Toc232414898 \h </w:instrText>
            </w:r>
            <w:r>
              <w:rPr>
                <w:noProof/>
                <w:webHidden/>
              </w:rPr>
            </w:r>
            <w:r>
              <w:rPr>
                <w:noProof/>
                <w:webHidden/>
              </w:rPr>
              <w:fldChar w:fldCharType="separate"/>
            </w:r>
            <w:r>
              <w:rPr>
                <w:noProof/>
                <w:webHidden/>
              </w:rPr>
              <w:t>21</w:t>
            </w:r>
            <w:r>
              <w:rPr>
                <w:noProof/>
                <w:webHidden/>
              </w:rPr>
              <w:fldChar w:fldCharType="end"/>
            </w:r>
          </w:hyperlink>
        </w:p>
        <w:p w14:paraId="707E4AD3" w14:textId="77777777" w:rsidR="00DC34CC" w:rsidRDefault="00DC34CC">
          <w:pPr>
            <w:pStyle w:val="10"/>
            <w:tabs>
              <w:tab w:val="right" w:leader="dot" w:pos="8828"/>
            </w:tabs>
            <w:rPr>
              <w:noProof/>
            </w:rPr>
          </w:pPr>
          <w:hyperlink w:anchor="_Toc232414899" w:history="1">
            <w:r w:rsidRPr="00745CB4">
              <w:rPr>
                <w:rStyle w:val="ad"/>
                <w:noProof/>
              </w:rPr>
              <w:t>第</w:t>
            </w:r>
            <w:r w:rsidRPr="00745CB4">
              <w:rPr>
                <w:rStyle w:val="ad"/>
                <w:noProof/>
              </w:rPr>
              <w:t>2</w:t>
            </w:r>
            <w:r w:rsidRPr="00745CB4">
              <w:rPr>
                <w:rStyle w:val="ad"/>
                <w:noProof/>
              </w:rPr>
              <w:t>章</w:t>
            </w:r>
            <w:r w:rsidRPr="00745CB4">
              <w:rPr>
                <w:rStyle w:val="ad"/>
                <w:noProof/>
              </w:rPr>
              <w:t xml:space="preserve"> </w:t>
            </w:r>
            <w:r w:rsidRPr="00745CB4">
              <w:rPr>
                <w:rStyle w:val="ad"/>
                <w:noProof/>
              </w:rPr>
              <w:t>ダイナミック</w:t>
            </w:r>
            <w:r w:rsidRPr="00745CB4">
              <w:rPr>
                <w:rStyle w:val="ad"/>
                <w:noProof/>
              </w:rPr>
              <w:t>LCA</w:t>
            </w:r>
            <w:r w:rsidRPr="00745CB4">
              <w:rPr>
                <w:rStyle w:val="ad"/>
                <w:noProof/>
              </w:rPr>
              <w:t>の要件整理</w:t>
            </w:r>
            <w:r>
              <w:rPr>
                <w:noProof/>
                <w:webHidden/>
              </w:rPr>
              <w:tab/>
            </w:r>
            <w:r>
              <w:rPr>
                <w:noProof/>
                <w:webHidden/>
              </w:rPr>
              <w:fldChar w:fldCharType="begin"/>
            </w:r>
            <w:r>
              <w:rPr>
                <w:noProof/>
                <w:webHidden/>
              </w:rPr>
              <w:instrText xml:space="preserve"> PAGEREF _Toc232414899 \h </w:instrText>
            </w:r>
            <w:r>
              <w:rPr>
                <w:noProof/>
                <w:webHidden/>
              </w:rPr>
            </w:r>
            <w:r>
              <w:rPr>
                <w:noProof/>
                <w:webHidden/>
              </w:rPr>
              <w:fldChar w:fldCharType="separate"/>
            </w:r>
            <w:r>
              <w:rPr>
                <w:noProof/>
                <w:webHidden/>
              </w:rPr>
              <w:t>22</w:t>
            </w:r>
            <w:r>
              <w:rPr>
                <w:noProof/>
                <w:webHidden/>
              </w:rPr>
              <w:fldChar w:fldCharType="end"/>
            </w:r>
          </w:hyperlink>
        </w:p>
        <w:p w14:paraId="380967E8" w14:textId="77777777" w:rsidR="00DC34CC" w:rsidRDefault="00DC34CC">
          <w:pPr>
            <w:pStyle w:val="20"/>
            <w:tabs>
              <w:tab w:val="right" w:leader="dot" w:pos="8828"/>
            </w:tabs>
            <w:rPr>
              <w:noProof/>
            </w:rPr>
          </w:pPr>
          <w:hyperlink w:anchor="_Toc232414900" w:history="1">
            <w:r w:rsidRPr="00745CB4">
              <w:rPr>
                <w:rStyle w:val="ad"/>
                <w:noProof/>
              </w:rPr>
              <w:t>エグゼクティブサマリー（</w:t>
            </w:r>
            <w:r w:rsidRPr="00745CB4">
              <w:rPr>
                <w:rStyle w:val="ad"/>
                <w:noProof/>
              </w:rPr>
              <w:t>Key Findings</w:t>
            </w:r>
            <w:r w:rsidRPr="00745CB4">
              <w:rPr>
                <w:rStyle w:val="ad"/>
                <w:noProof/>
              </w:rPr>
              <w:t>）</w:t>
            </w:r>
            <w:r>
              <w:rPr>
                <w:noProof/>
                <w:webHidden/>
              </w:rPr>
              <w:tab/>
            </w:r>
            <w:r>
              <w:rPr>
                <w:noProof/>
                <w:webHidden/>
              </w:rPr>
              <w:fldChar w:fldCharType="begin"/>
            </w:r>
            <w:r>
              <w:rPr>
                <w:noProof/>
                <w:webHidden/>
              </w:rPr>
              <w:instrText xml:space="preserve"> PAGEREF _Toc232414900 \h </w:instrText>
            </w:r>
            <w:r>
              <w:rPr>
                <w:noProof/>
                <w:webHidden/>
              </w:rPr>
            </w:r>
            <w:r>
              <w:rPr>
                <w:noProof/>
                <w:webHidden/>
              </w:rPr>
              <w:fldChar w:fldCharType="separate"/>
            </w:r>
            <w:r>
              <w:rPr>
                <w:noProof/>
                <w:webHidden/>
              </w:rPr>
              <w:t>22</w:t>
            </w:r>
            <w:r>
              <w:rPr>
                <w:noProof/>
                <w:webHidden/>
              </w:rPr>
              <w:fldChar w:fldCharType="end"/>
            </w:r>
          </w:hyperlink>
        </w:p>
        <w:p w14:paraId="5BE3EE4B" w14:textId="77777777" w:rsidR="00DC34CC" w:rsidRDefault="00DC34CC">
          <w:pPr>
            <w:pStyle w:val="20"/>
            <w:tabs>
              <w:tab w:val="right" w:leader="dot" w:pos="8828"/>
            </w:tabs>
            <w:rPr>
              <w:noProof/>
            </w:rPr>
          </w:pPr>
          <w:hyperlink w:anchor="_Toc232414901" w:history="1">
            <w:r w:rsidRPr="00745CB4">
              <w:rPr>
                <w:rStyle w:val="ad"/>
                <w:noProof/>
              </w:rPr>
              <w:t xml:space="preserve">1. </w:t>
            </w:r>
            <w:r w:rsidRPr="00745CB4">
              <w:rPr>
                <w:rStyle w:val="ad"/>
                <w:noProof/>
              </w:rPr>
              <w:t>対象建築物の種別・範囲・段階適用内容（</w:t>
            </w:r>
            <w:r w:rsidRPr="00745CB4">
              <w:rPr>
                <w:rStyle w:val="ad"/>
                <w:noProof/>
              </w:rPr>
              <w:t>No.9</w:t>
            </w:r>
            <w:r w:rsidRPr="00745CB4">
              <w:rPr>
                <w:rStyle w:val="ad"/>
                <w:noProof/>
              </w:rPr>
              <w:t>）</w:t>
            </w:r>
            <w:r>
              <w:rPr>
                <w:noProof/>
                <w:webHidden/>
              </w:rPr>
              <w:tab/>
            </w:r>
            <w:r>
              <w:rPr>
                <w:noProof/>
                <w:webHidden/>
              </w:rPr>
              <w:fldChar w:fldCharType="begin"/>
            </w:r>
            <w:r>
              <w:rPr>
                <w:noProof/>
                <w:webHidden/>
              </w:rPr>
              <w:instrText xml:space="preserve"> PAGEREF _Toc232414901 \h </w:instrText>
            </w:r>
            <w:r>
              <w:rPr>
                <w:noProof/>
                <w:webHidden/>
              </w:rPr>
            </w:r>
            <w:r>
              <w:rPr>
                <w:noProof/>
                <w:webHidden/>
              </w:rPr>
              <w:fldChar w:fldCharType="separate"/>
            </w:r>
            <w:r>
              <w:rPr>
                <w:noProof/>
                <w:webHidden/>
              </w:rPr>
              <w:t>22</w:t>
            </w:r>
            <w:r>
              <w:rPr>
                <w:noProof/>
                <w:webHidden/>
              </w:rPr>
              <w:fldChar w:fldCharType="end"/>
            </w:r>
          </w:hyperlink>
        </w:p>
        <w:p w14:paraId="5239AA3B" w14:textId="77777777" w:rsidR="00DC34CC" w:rsidRDefault="00DC34CC">
          <w:pPr>
            <w:pStyle w:val="20"/>
            <w:tabs>
              <w:tab w:val="right" w:leader="dot" w:pos="8828"/>
            </w:tabs>
            <w:rPr>
              <w:noProof/>
            </w:rPr>
          </w:pPr>
          <w:hyperlink w:anchor="_Toc232414902" w:history="1">
            <w:r w:rsidRPr="00745CB4">
              <w:rPr>
                <w:rStyle w:val="ad"/>
                <w:noProof/>
              </w:rPr>
              <w:t xml:space="preserve">2. </w:t>
            </w:r>
            <w:r w:rsidRPr="00745CB4">
              <w:rPr>
                <w:rStyle w:val="ad"/>
                <w:noProof/>
              </w:rPr>
              <w:t>遅延排出の評価根拠（</w:t>
            </w:r>
            <w:r w:rsidRPr="00745CB4">
              <w:rPr>
                <w:rStyle w:val="ad"/>
                <w:noProof/>
              </w:rPr>
              <w:t>No.10</w:t>
            </w:r>
            <w:r w:rsidRPr="00745CB4">
              <w:rPr>
                <w:rStyle w:val="ad"/>
                <w:noProof/>
              </w:rPr>
              <w:t>）</w:t>
            </w:r>
            <w:r>
              <w:rPr>
                <w:noProof/>
                <w:webHidden/>
              </w:rPr>
              <w:tab/>
            </w:r>
            <w:r>
              <w:rPr>
                <w:noProof/>
                <w:webHidden/>
              </w:rPr>
              <w:fldChar w:fldCharType="begin"/>
            </w:r>
            <w:r>
              <w:rPr>
                <w:noProof/>
                <w:webHidden/>
              </w:rPr>
              <w:instrText xml:space="preserve"> PAGEREF _Toc232414902 \h </w:instrText>
            </w:r>
            <w:r>
              <w:rPr>
                <w:noProof/>
                <w:webHidden/>
              </w:rPr>
            </w:r>
            <w:r>
              <w:rPr>
                <w:noProof/>
                <w:webHidden/>
              </w:rPr>
              <w:fldChar w:fldCharType="separate"/>
            </w:r>
            <w:r>
              <w:rPr>
                <w:noProof/>
                <w:webHidden/>
              </w:rPr>
              <w:t>25</w:t>
            </w:r>
            <w:r>
              <w:rPr>
                <w:noProof/>
                <w:webHidden/>
              </w:rPr>
              <w:fldChar w:fldCharType="end"/>
            </w:r>
          </w:hyperlink>
        </w:p>
        <w:p w14:paraId="0944845C" w14:textId="77777777" w:rsidR="00DC34CC" w:rsidRDefault="00DC34CC">
          <w:pPr>
            <w:pStyle w:val="20"/>
            <w:tabs>
              <w:tab w:val="right" w:leader="dot" w:pos="8828"/>
            </w:tabs>
            <w:rPr>
              <w:noProof/>
            </w:rPr>
          </w:pPr>
          <w:hyperlink w:anchor="_Toc232414903" w:history="1">
            <w:r w:rsidRPr="00745CB4">
              <w:rPr>
                <w:rStyle w:val="ad"/>
                <w:noProof/>
              </w:rPr>
              <w:t xml:space="preserve">3. </w:t>
            </w:r>
            <w:r w:rsidRPr="00745CB4">
              <w:rPr>
                <w:rStyle w:val="ad"/>
                <w:noProof/>
              </w:rPr>
              <w:t>各種パラメータ内容（</w:t>
            </w:r>
            <w:r w:rsidRPr="00745CB4">
              <w:rPr>
                <w:rStyle w:val="ad"/>
                <w:noProof/>
              </w:rPr>
              <w:t>No.11</w:t>
            </w:r>
            <w:r w:rsidRPr="00745CB4">
              <w:rPr>
                <w:rStyle w:val="ad"/>
                <w:noProof/>
              </w:rPr>
              <w:t>）</w:t>
            </w:r>
            <w:r>
              <w:rPr>
                <w:noProof/>
                <w:webHidden/>
              </w:rPr>
              <w:tab/>
            </w:r>
            <w:r>
              <w:rPr>
                <w:noProof/>
                <w:webHidden/>
              </w:rPr>
              <w:fldChar w:fldCharType="begin"/>
            </w:r>
            <w:r>
              <w:rPr>
                <w:noProof/>
                <w:webHidden/>
              </w:rPr>
              <w:instrText xml:space="preserve"> PAGEREF _Toc232414903 \h </w:instrText>
            </w:r>
            <w:r>
              <w:rPr>
                <w:noProof/>
                <w:webHidden/>
              </w:rPr>
            </w:r>
            <w:r>
              <w:rPr>
                <w:noProof/>
                <w:webHidden/>
              </w:rPr>
              <w:fldChar w:fldCharType="separate"/>
            </w:r>
            <w:r>
              <w:rPr>
                <w:noProof/>
                <w:webHidden/>
              </w:rPr>
              <w:t>27</w:t>
            </w:r>
            <w:r>
              <w:rPr>
                <w:noProof/>
                <w:webHidden/>
              </w:rPr>
              <w:fldChar w:fldCharType="end"/>
            </w:r>
          </w:hyperlink>
        </w:p>
        <w:p w14:paraId="2496789E" w14:textId="77777777" w:rsidR="00DC34CC" w:rsidRDefault="00DC34CC">
          <w:pPr>
            <w:pStyle w:val="20"/>
            <w:tabs>
              <w:tab w:val="right" w:leader="dot" w:pos="8828"/>
            </w:tabs>
            <w:rPr>
              <w:noProof/>
            </w:rPr>
          </w:pPr>
          <w:hyperlink w:anchor="_Toc232414904" w:history="1">
            <w:r w:rsidRPr="00745CB4">
              <w:rPr>
                <w:rStyle w:val="ad"/>
                <w:noProof/>
              </w:rPr>
              <w:t xml:space="preserve">4. </w:t>
            </w:r>
            <w:r w:rsidRPr="00745CB4">
              <w:rPr>
                <w:rStyle w:val="ad"/>
                <w:noProof/>
              </w:rPr>
              <w:t>日本への示唆</w:t>
            </w:r>
            <w:r>
              <w:rPr>
                <w:noProof/>
                <w:webHidden/>
              </w:rPr>
              <w:tab/>
            </w:r>
            <w:r>
              <w:rPr>
                <w:noProof/>
                <w:webHidden/>
              </w:rPr>
              <w:fldChar w:fldCharType="begin"/>
            </w:r>
            <w:r>
              <w:rPr>
                <w:noProof/>
                <w:webHidden/>
              </w:rPr>
              <w:instrText xml:space="preserve"> PAGEREF _Toc232414904 \h </w:instrText>
            </w:r>
            <w:r>
              <w:rPr>
                <w:noProof/>
                <w:webHidden/>
              </w:rPr>
            </w:r>
            <w:r>
              <w:rPr>
                <w:noProof/>
                <w:webHidden/>
              </w:rPr>
              <w:fldChar w:fldCharType="separate"/>
            </w:r>
            <w:r>
              <w:rPr>
                <w:noProof/>
                <w:webHidden/>
              </w:rPr>
              <w:t>30</w:t>
            </w:r>
            <w:r>
              <w:rPr>
                <w:noProof/>
                <w:webHidden/>
              </w:rPr>
              <w:fldChar w:fldCharType="end"/>
            </w:r>
          </w:hyperlink>
        </w:p>
        <w:p w14:paraId="3B9E0BE8" w14:textId="77777777" w:rsidR="00DC34CC" w:rsidRDefault="00DC34CC">
          <w:pPr>
            <w:pStyle w:val="20"/>
            <w:tabs>
              <w:tab w:val="right" w:leader="dot" w:pos="8828"/>
            </w:tabs>
            <w:rPr>
              <w:noProof/>
            </w:rPr>
          </w:pPr>
          <w:hyperlink w:anchor="_Toc232414905" w:history="1">
            <w:r w:rsidRPr="00745CB4">
              <w:rPr>
                <w:rStyle w:val="ad"/>
                <w:noProof/>
              </w:rPr>
              <w:t xml:space="preserve">5. </w:t>
            </w:r>
            <w:r w:rsidRPr="00745CB4">
              <w:rPr>
                <w:rStyle w:val="ad"/>
                <w:noProof/>
              </w:rPr>
              <w:t>参考文献</w:t>
            </w:r>
            <w:r>
              <w:rPr>
                <w:noProof/>
                <w:webHidden/>
              </w:rPr>
              <w:tab/>
            </w:r>
            <w:r>
              <w:rPr>
                <w:noProof/>
                <w:webHidden/>
              </w:rPr>
              <w:fldChar w:fldCharType="begin"/>
            </w:r>
            <w:r>
              <w:rPr>
                <w:noProof/>
                <w:webHidden/>
              </w:rPr>
              <w:instrText xml:space="preserve"> PAGEREF _Toc232414905 \h </w:instrText>
            </w:r>
            <w:r>
              <w:rPr>
                <w:noProof/>
                <w:webHidden/>
              </w:rPr>
            </w:r>
            <w:r>
              <w:rPr>
                <w:noProof/>
                <w:webHidden/>
              </w:rPr>
              <w:fldChar w:fldCharType="separate"/>
            </w:r>
            <w:r>
              <w:rPr>
                <w:noProof/>
                <w:webHidden/>
              </w:rPr>
              <w:t>30</w:t>
            </w:r>
            <w:r>
              <w:rPr>
                <w:noProof/>
                <w:webHidden/>
              </w:rPr>
              <w:fldChar w:fldCharType="end"/>
            </w:r>
          </w:hyperlink>
        </w:p>
        <w:p w14:paraId="393B9A33" w14:textId="77777777" w:rsidR="00DC34CC" w:rsidRDefault="00DC34CC">
          <w:pPr>
            <w:pStyle w:val="20"/>
            <w:tabs>
              <w:tab w:val="right" w:leader="dot" w:pos="8828"/>
            </w:tabs>
            <w:rPr>
              <w:noProof/>
            </w:rPr>
          </w:pPr>
          <w:hyperlink w:anchor="_Toc232414906" w:history="1">
            <w:r w:rsidRPr="00745CB4">
              <w:rPr>
                <w:rStyle w:val="ad"/>
                <w:noProof/>
              </w:rPr>
              <w:t>付録：調査タスク対応表</w:t>
            </w:r>
            <w:r>
              <w:rPr>
                <w:noProof/>
                <w:webHidden/>
              </w:rPr>
              <w:tab/>
            </w:r>
            <w:r>
              <w:rPr>
                <w:noProof/>
                <w:webHidden/>
              </w:rPr>
              <w:fldChar w:fldCharType="begin"/>
            </w:r>
            <w:r>
              <w:rPr>
                <w:noProof/>
                <w:webHidden/>
              </w:rPr>
              <w:instrText xml:space="preserve"> PAGEREF _Toc232414906 \h </w:instrText>
            </w:r>
            <w:r>
              <w:rPr>
                <w:noProof/>
                <w:webHidden/>
              </w:rPr>
            </w:r>
            <w:r>
              <w:rPr>
                <w:noProof/>
                <w:webHidden/>
              </w:rPr>
              <w:fldChar w:fldCharType="separate"/>
            </w:r>
            <w:r>
              <w:rPr>
                <w:noProof/>
                <w:webHidden/>
              </w:rPr>
              <w:t>31</w:t>
            </w:r>
            <w:r>
              <w:rPr>
                <w:noProof/>
                <w:webHidden/>
              </w:rPr>
              <w:fldChar w:fldCharType="end"/>
            </w:r>
          </w:hyperlink>
        </w:p>
        <w:p w14:paraId="3E9764FA" w14:textId="77777777" w:rsidR="00DC34CC" w:rsidRDefault="00DC34CC">
          <w:pPr>
            <w:pStyle w:val="10"/>
            <w:tabs>
              <w:tab w:val="right" w:leader="dot" w:pos="8828"/>
            </w:tabs>
            <w:rPr>
              <w:noProof/>
            </w:rPr>
          </w:pPr>
          <w:hyperlink w:anchor="_Toc232414907" w:history="1">
            <w:r w:rsidRPr="00745CB4">
              <w:rPr>
                <w:rStyle w:val="ad"/>
                <w:noProof/>
              </w:rPr>
              <w:t>第</w:t>
            </w:r>
            <w:r w:rsidRPr="00745CB4">
              <w:rPr>
                <w:rStyle w:val="ad"/>
                <w:noProof/>
              </w:rPr>
              <w:t>3</w:t>
            </w:r>
            <w:r w:rsidRPr="00745CB4">
              <w:rPr>
                <w:rStyle w:val="ad"/>
                <w:noProof/>
              </w:rPr>
              <w:t>章</w:t>
            </w:r>
            <w:r w:rsidRPr="00745CB4">
              <w:rPr>
                <w:rStyle w:val="ad"/>
                <w:noProof/>
              </w:rPr>
              <w:t xml:space="preserve"> </w:t>
            </w:r>
            <w:r w:rsidRPr="00745CB4">
              <w:rPr>
                <w:rStyle w:val="ad"/>
                <w:noProof/>
              </w:rPr>
              <w:t>生物由来炭素及び炭素貯蔵評価の制度的位置付け</w:t>
            </w:r>
            <w:r>
              <w:rPr>
                <w:noProof/>
                <w:webHidden/>
              </w:rPr>
              <w:tab/>
            </w:r>
            <w:r>
              <w:rPr>
                <w:noProof/>
                <w:webHidden/>
              </w:rPr>
              <w:fldChar w:fldCharType="begin"/>
            </w:r>
            <w:r>
              <w:rPr>
                <w:noProof/>
                <w:webHidden/>
              </w:rPr>
              <w:instrText xml:space="preserve"> PAGEREF _Toc232414907 \h </w:instrText>
            </w:r>
            <w:r>
              <w:rPr>
                <w:noProof/>
                <w:webHidden/>
              </w:rPr>
            </w:r>
            <w:r>
              <w:rPr>
                <w:noProof/>
                <w:webHidden/>
              </w:rPr>
              <w:fldChar w:fldCharType="separate"/>
            </w:r>
            <w:r>
              <w:rPr>
                <w:noProof/>
                <w:webHidden/>
              </w:rPr>
              <w:t>31</w:t>
            </w:r>
            <w:r>
              <w:rPr>
                <w:noProof/>
                <w:webHidden/>
              </w:rPr>
              <w:fldChar w:fldCharType="end"/>
            </w:r>
          </w:hyperlink>
        </w:p>
        <w:p w14:paraId="5109AB7A" w14:textId="77777777" w:rsidR="00DC34CC" w:rsidRDefault="00DC34CC">
          <w:pPr>
            <w:pStyle w:val="20"/>
            <w:tabs>
              <w:tab w:val="right" w:leader="dot" w:pos="8828"/>
            </w:tabs>
            <w:rPr>
              <w:noProof/>
            </w:rPr>
          </w:pPr>
          <w:hyperlink w:anchor="_Toc232414908" w:history="1">
            <w:r w:rsidRPr="00745CB4">
              <w:rPr>
                <w:rStyle w:val="ad"/>
                <w:noProof/>
              </w:rPr>
              <w:t>エグゼクティブサマリー（</w:t>
            </w:r>
            <w:r w:rsidRPr="00745CB4">
              <w:rPr>
                <w:rStyle w:val="ad"/>
                <w:noProof/>
              </w:rPr>
              <w:t>Key Findings</w:t>
            </w:r>
            <w:r w:rsidRPr="00745CB4">
              <w:rPr>
                <w:rStyle w:val="ad"/>
                <w:noProof/>
              </w:rPr>
              <w:t>）</w:t>
            </w:r>
            <w:r>
              <w:rPr>
                <w:noProof/>
                <w:webHidden/>
              </w:rPr>
              <w:tab/>
            </w:r>
            <w:r>
              <w:rPr>
                <w:noProof/>
                <w:webHidden/>
              </w:rPr>
              <w:fldChar w:fldCharType="begin"/>
            </w:r>
            <w:r>
              <w:rPr>
                <w:noProof/>
                <w:webHidden/>
              </w:rPr>
              <w:instrText xml:space="preserve"> PAGEREF _Toc232414908 \h </w:instrText>
            </w:r>
            <w:r>
              <w:rPr>
                <w:noProof/>
                <w:webHidden/>
              </w:rPr>
            </w:r>
            <w:r>
              <w:rPr>
                <w:noProof/>
                <w:webHidden/>
              </w:rPr>
              <w:fldChar w:fldCharType="separate"/>
            </w:r>
            <w:r>
              <w:rPr>
                <w:noProof/>
                <w:webHidden/>
              </w:rPr>
              <w:t>32</w:t>
            </w:r>
            <w:r>
              <w:rPr>
                <w:noProof/>
                <w:webHidden/>
              </w:rPr>
              <w:fldChar w:fldCharType="end"/>
            </w:r>
          </w:hyperlink>
        </w:p>
        <w:p w14:paraId="7B044D4B" w14:textId="77777777" w:rsidR="00DC34CC" w:rsidRDefault="00DC34CC">
          <w:pPr>
            <w:pStyle w:val="20"/>
            <w:tabs>
              <w:tab w:val="right" w:leader="dot" w:pos="8828"/>
            </w:tabs>
            <w:rPr>
              <w:noProof/>
            </w:rPr>
          </w:pPr>
          <w:hyperlink w:anchor="_Toc232414909" w:history="1">
            <w:r w:rsidRPr="00745CB4">
              <w:rPr>
                <w:rStyle w:val="ad"/>
                <w:noProof/>
              </w:rPr>
              <w:t xml:space="preserve">1. </w:t>
            </w:r>
            <w:r w:rsidRPr="00745CB4">
              <w:rPr>
                <w:rStyle w:val="ad"/>
                <w:noProof/>
              </w:rPr>
              <w:t>貯蔵量（</w:t>
            </w:r>
            <w:r w:rsidRPr="00745CB4">
              <w:rPr>
                <w:rStyle w:val="ad"/>
                <w:noProof/>
              </w:rPr>
              <w:t>StockC</w:t>
            </w:r>
            <w:r w:rsidRPr="00745CB4">
              <w:rPr>
                <w:rStyle w:val="ad"/>
                <w:noProof/>
              </w:rPr>
              <w:t>）算定方法（</w:t>
            </w:r>
            <w:r w:rsidRPr="00745CB4">
              <w:rPr>
                <w:rStyle w:val="ad"/>
                <w:noProof/>
              </w:rPr>
              <w:t>No.12</w:t>
            </w:r>
            <w:r w:rsidRPr="00745CB4">
              <w:rPr>
                <w:rStyle w:val="ad"/>
                <w:noProof/>
              </w:rPr>
              <w:t>）</w:t>
            </w:r>
            <w:r>
              <w:rPr>
                <w:noProof/>
                <w:webHidden/>
              </w:rPr>
              <w:tab/>
            </w:r>
            <w:r>
              <w:rPr>
                <w:noProof/>
                <w:webHidden/>
              </w:rPr>
              <w:fldChar w:fldCharType="begin"/>
            </w:r>
            <w:r>
              <w:rPr>
                <w:noProof/>
                <w:webHidden/>
              </w:rPr>
              <w:instrText xml:space="preserve"> PAGEREF _Toc232414909 \h </w:instrText>
            </w:r>
            <w:r>
              <w:rPr>
                <w:noProof/>
                <w:webHidden/>
              </w:rPr>
            </w:r>
            <w:r>
              <w:rPr>
                <w:noProof/>
                <w:webHidden/>
              </w:rPr>
              <w:fldChar w:fldCharType="separate"/>
            </w:r>
            <w:r>
              <w:rPr>
                <w:noProof/>
                <w:webHidden/>
              </w:rPr>
              <w:t>32</w:t>
            </w:r>
            <w:r>
              <w:rPr>
                <w:noProof/>
                <w:webHidden/>
              </w:rPr>
              <w:fldChar w:fldCharType="end"/>
            </w:r>
          </w:hyperlink>
        </w:p>
        <w:p w14:paraId="6F163E9D" w14:textId="77777777" w:rsidR="00DC34CC" w:rsidRDefault="00DC34CC">
          <w:pPr>
            <w:pStyle w:val="20"/>
            <w:tabs>
              <w:tab w:val="right" w:leader="dot" w:pos="8828"/>
            </w:tabs>
            <w:rPr>
              <w:noProof/>
            </w:rPr>
          </w:pPr>
          <w:hyperlink w:anchor="_Toc232414910" w:history="1">
            <w:r w:rsidRPr="00745CB4">
              <w:rPr>
                <w:rStyle w:val="ad"/>
                <w:noProof/>
              </w:rPr>
              <w:t xml:space="preserve">2. </w:t>
            </w:r>
            <w:r w:rsidRPr="00745CB4">
              <w:rPr>
                <w:rStyle w:val="ad"/>
                <w:noProof/>
              </w:rPr>
              <w:t>評価期間の設定根拠（</w:t>
            </w:r>
            <w:r w:rsidRPr="00745CB4">
              <w:rPr>
                <w:rStyle w:val="ad"/>
                <w:noProof/>
              </w:rPr>
              <w:t>No.13</w:t>
            </w:r>
            <w:r w:rsidRPr="00745CB4">
              <w:rPr>
                <w:rStyle w:val="ad"/>
                <w:noProof/>
              </w:rPr>
              <w:t>）</w:t>
            </w:r>
            <w:r>
              <w:rPr>
                <w:noProof/>
                <w:webHidden/>
              </w:rPr>
              <w:tab/>
            </w:r>
            <w:r>
              <w:rPr>
                <w:noProof/>
                <w:webHidden/>
              </w:rPr>
              <w:fldChar w:fldCharType="begin"/>
            </w:r>
            <w:r>
              <w:rPr>
                <w:noProof/>
                <w:webHidden/>
              </w:rPr>
              <w:instrText xml:space="preserve"> PAGEREF _Toc232414910 \h </w:instrText>
            </w:r>
            <w:r>
              <w:rPr>
                <w:noProof/>
                <w:webHidden/>
              </w:rPr>
            </w:r>
            <w:r>
              <w:rPr>
                <w:noProof/>
                <w:webHidden/>
              </w:rPr>
              <w:fldChar w:fldCharType="separate"/>
            </w:r>
            <w:r>
              <w:rPr>
                <w:noProof/>
                <w:webHidden/>
              </w:rPr>
              <w:t>35</w:t>
            </w:r>
            <w:r>
              <w:rPr>
                <w:noProof/>
                <w:webHidden/>
              </w:rPr>
              <w:fldChar w:fldCharType="end"/>
            </w:r>
          </w:hyperlink>
        </w:p>
        <w:p w14:paraId="436CFD5A" w14:textId="77777777" w:rsidR="00DC34CC" w:rsidRDefault="00DC34CC">
          <w:pPr>
            <w:pStyle w:val="20"/>
            <w:tabs>
              <w:tab w:val="right" w:leader="dot" w:pos="8828"/>
            </w:tabs>
            <w:rPr>
              <w:noProof/>
            </w:rPr>
          </w:pPr>
          <w:hyperlink w:anchor="_Toc232414911" w:history="1">
            <w:r w:rsidRPr="00745CB4">
              <w:rPr>
                <w:rStyle w:val="ad"/>
                <w:noProof/>
              </w:rPr>
              <w:t xml:space="preserve">3. </w:t>
            </w:r>
            <w:r w:rsidRPr="00745CB4">
              <w:rPr>
                <w:rStyle w:val="ad"/>
                <w:noProof/>
              </w:rPr>
              <w:t>解体及び再利用での排出扱い（</w:t>
            </w:r>
            <w:r w:rsidRPr="00745CB4">
              <w:rPr>
                <w:rStyle w:val="ad"/>
                <w:noProof/>
              </w:rPr>
              <w:t>No.14</w:t>
            </w:r>
            <w:r w:rsidRPr="00745CB4">
              <w:rPr>
                <w:rStyle w:val="ad"/>
                <w:noProof/>
              </w:rPr>
              <w:t>）</w:t>
            </w:r>
            <w:r>
              <w:rPr>
                <w:noProof/>
                <w:webHidden/>
              </w:rPr>
              <w:tab/>
            </w:r>
            <w:r>
              <w:rPr>
                <w:noProof/>
                <w:webHidden/>
              </w:rPr>
              <w:fldChar w:fldCharType="begin"/>
            </w:r>
            <w:r>
              <w:rPr>
                <w:noProof/>
                <w:webHidden/>
              </w:rPr>
              <w:instrText xml:space="preserve"> PAGEREF _Toc232414911 \h </w:instrText>
            </w:r>
            <w:r>
              <w:rPr>
                <w:noProof/>
                <w:webHidden/>
              </w:rPr>
            </w:r>
            <w:r>
              <w:rPr>
                <w:noProof/>
                <w:webHidden/>
              </w:rPr>
              <w:fldChar w:fldCharType="separate"/>
            </w:r>
            <w:r>
              <w:rPr>
                <w:noProof/>
                <w:webHidden/>
              </w:rPr>
              <w:t>37</w:t>
            </w:r>
            <w:r>
              <w:rPr>
                <w:noProof/>
                <w:webHidden/>
              </w:rPr>
              <w:fldChar w:fldCharType="end"/>
            </w:r>
          </w:hyperlink>
        </w:p>
        <w:p w14:paraId="47404A53" w14:textId="77777777" w:rsidR="00DC34CC" w:rsidRDefault="00DC34CC">
          <w:pPr>
            <w:pStyle w:val="20"/>
            <w:tabs>
              <w:tab w:val="right" w:leader="dot" w:pos="8828"/>
            </w:tabs>
            <w:rPr>
              <w:noProof/>
            </w:rPr>
          </w:pPr>
          <w:hyperlink w:anchor="_Toc232414912" w:history="1">
            <w:r w:rsidRPr="00745CB4">
              <w:rPr>
                <w:rStyle w:val="ad"/>
                <w:noProof/>
              </w:rPr>
              <w:t xml:space="preserve">4. </w:t>
            </w:r>
            <w:r w:rsidRPr="00745CB4">
              <w:rPr>
                <w:rStyle w:val="ad"/>
                <w:noProof/>
              </w:rPr>
              <w:t>日本への示唆</w:t>
            </w:r>
            <w:r>
              <w:rPr>
                <w:noProof/>
                <w:webHidden/>
              </w:rPr>
              <w:tab/>
            </w:r>
            <w:r>
              <w:rPr>
                <w:noProof/>
                <w:webHidden/>
              </w:rPr>
              <w:fldChar w:fldCharType="begin"/>
            </w:r>
            <w:r>
              <w:rPr>
                <w:noProof/>
                <w:webHidden/>
              </w:rPr>
              <w:instrText xml:space="preserve"> PAGEREF _Toc232414912 \h </w:instrText>
            </w:r>
            <w:r>
              <w:rPr>
                <w:noProof/>
                <w:webHidden/>
              </w:rPr>
            </w:r>
            <w:r>
              <w:rPr>
                <w:noProof/>
                <w:webHidden/>
              </w:rPr>
              <w:fldChar w:fldCharType="separate"/>
            </w:r>
            <w:r>
              <w:rPr>
                <w:noProof/>
                <w:webHidden/>
              </w:rPr>
              <w:t>39</w:t>
            </w:r>
            <w:r>
              <w:rPr>
                <w:noProof/>
                <w:webHidden/>
              </w:rPr>
              <w:fldChar w:fldCharType="end"/>
            </w:r>
          </w:hyperlink>
        </w:p>
        <w:p w14:paraId="087029D2" w14:textId="77777777" w:rsidR="00DC34CC" w:rsidRDefault="00DC34CC">
          <w:pPr>
            <w:pStyle w:val="20"/>
            <w:tabs>
              <w:tab w:val="right" w:leader="dot" w:pos="8828"/>
            </w:tabs>
            <w:rPr>
              <w:noProof/>
            </w:rPr>
          </w:pPr>
          <w:hyperlink w:anchor="_Toc232414913" w:history="1">
            <w:r w:rsidRPr="00745CB4">
              <w:rPr>
                <w:rStyle w:val="ad"/>
                <w:noProof/>
              </w:rPr>
              <w:t xml:space="preserve">5. </w:t>
            </w:r>
            <w:r w:rsidRPr="00745CB4">
              <w:rPr>
                <w:rStyle w:val="ad"/>
                <w:noProof/>
              </w:rPr>
              <w:t>参考文献</w:t>
            </w:r>
            <w:r>
              <w:rPr>
                <w:noProof/>
                <w:webHidden/>
              </w:rPr>
              <w:tab/>
            </w:r>
            <w:r>
              <w:rPr>
                <w:noProof/>
                <w:webHidden/>
              </w:rPr>
              <w:fldChar w:fldCharType="begin"/>
            </w:r>
            <w:r>
              <w:rPr>
                <w:noProof/>
                <w:webHidden/>
              </w:rPr>
              <w:instrText xml:space="preserve"> PAGEREF _Toc232414913 \h </w:instrText>
            </w:r>
            <w:r>
              <w:rPr>
                <w:noProof/>
                <w:webHidden/>
              </w:rPr>
            </w:r>
            <w:r>
              <w:rPr>
                <w:noProof/>
                <w:webHidden/>
              </w:rPr>
              <w:fldChar w:fldCharType="separate"/>
            </w:r>
            <w:r>
              <w:rPr>
                <w:noProof/>
                <w:webHidden/>
              </w:rPr>
              <w:t>39</w:t>
            </w:r>
            <w:r>
              <w:rPr>
                <w:noProof/>
                <w:webHidden/>
              </w:rPr>
              <w:fldChar w:fldCharType="end"/>
            </w:r>
          </w:hyperlink>
        </w:p>
        <w:p w14:paraId="520124B2" w14:textId="77777777" w:rsidR="00DC34CC" w:rsidRDefault="00DC34CC">
          <w:pPr>
            <w:pStyle w:val="20"/>
            <w:tabs>
              <w:tab w:val="right" w:leader="dot" w:pos="8828"/>
            </w:tabs>
            <w:rPr>
              <w:noProof/>
            </w:rPr>
          </w:pPr>
          <w:hyperlink w:anchor="_Toc232414914" w:history="1">
            <w:r w:rsidRPr="00745CB4">
              <w:rPr>
                <w:rStyle w:val="ad"/>
                <w:noProof/>
              </w:rPr>
              <w:t>付録：調査タスク対応表</w:t>
            </w:r>
            <w:r>
              <w:rPr>
                <w:noProof/>
                <w:webHidden/>
              </w:rPr>
              <w:tab/>
            </w:r>
            <w:r>
              <w:rPr>
                <w:noProof/>
                <w:webHidden/>
              </w:rPr>
              <w:fldChar w:fldCharType="begin"/>
            </w:r>
            <w:r>
              <w:rPr>
                <w:noProof/>
                <w:webHidden/>
              </w:rPr>
              <w:instrText xml:space="preserve"> PAGEREF _Toc232414914 \h </w:instrText>
            </w:r>
            <w:r>
              <w:rPr>
                <w:noProof/>
                <w:webHidden/>
              </w:rPr>
            </w:r>
            <w:r>
              <w:rPr>
                <w:noProof/>
                <w:webHidden/>
              </w:rPr>
              <w:fldChar w:fldCharType="separate"/>
            </w:r>
            <w:r>
              <w:rPr>
                <w:noProof/>
                <w:webHidden/>
              </w:rPr>
              <w:t>40</w:t>
            </w:r>
            <w:r>
              <w:rPr>
                <w:noProof/>
                <w:webHidden/>
              </w:rPr>
              <w:fldChar w:fldCharType="end"/>
            </w:r>
          </w:hyperlink>
        </w:p>
        <w:p w14:paraId="10E99E7A" w14:textId="77777777" w:rsidR="00DC34CC" w:rsidRDefault="00DC34CC">
          <w:pPr>
            <w:pStyle w:val="10"/>
            <w:tabs>
              <w:tab w:val="right" w:leader="dot" w:pos="8828"/>
            </w:tabs>
            <w:rPr>
              <w:noProof/>
            </w:rPr>
          </w:pPr>
          <w:hyperlink w:anchor="_Toc232414915" w:history="1">
            <w:r w:rsidRPr="00745CB4">
              <w:rPr>
                <w:rStyle w:val="ad"/>
                <w:noProof/>
              </w:rPr>
              <w:t>第</w:t>
            </w:r>
            <w:r w:rsidRPr="00745CB4">
              <w:rPr>
                <w:rStyle w:val="ad"/>
                <w:noProof/>
              </w:rPr>
              <w:t>4</w:t>
            </w:r>
            <w:r w:rsidRPr="00745CB4">
              <w:rPr>
                <w:rStyle w:val="ad"/>
                <w:noProof/>
              </w:rPr>
              <w:t>章</w:t>
            </w:r>
            <w:r w:rsidRPr="00745CB4">
              <w:rPr>
                <w:rStyle w:val="ad"/>
                <w:noProof/>
              </w:rPr>
              <w:t xml:space="preserve"> </w:t>
            </w:r>
            <w:r w:rsidRPr="00745CB4">
              <w:rPr>
                <w:rStyle w:val="ad"/>
                <w:noProof/>
              </w:rPr>
              <w:t>制度導入の背景・検討プロセス・導入判断の論点整理</w:t>
            </w:r>
            <w:r>
              <w:rPr>
                <w:noProof/>
                <w:webHidden/>
              </w:rPr>
              <w:tab/>
            </w:r>
            <w:r>
              <w:rPr>
                <w:noProof/>
                <w:webHidden/>
              </w:rPr>
              <w:fldChar w:fldCharType="begin"/>
            </w:r>
            <w:r>
              <w:rPr>
                <w:noProof/>
                <w:webHidden/>
              </w:rPr>
              <w:instrText xml:space="preserve"> PAGEREF _Toc232414915 \h </w:instrText>
            </w:r>
            <w:r>
              <w:rPr>
                <w:noProof/>
                <w:webHidden/>
              </w:rPr>
            </w:r>
            <w:r>
              <w:rPr>
                <w:noProof/>
                <w:webHidden/>
              </w:rPr>
              <w:fldChar w:fldCharType="separate"/>
            </w:r>
            <w:r>
              <w:rPr>
                <w:noProof/>
                <w:webHidden/>
              </w:rPr>
              <w:t>40</w:t>
            </w:r>
            <w:r>
              <w:rPr>
                <w:noProof/>
                <w:webHidden/>
              </w:rPr>
              <w:fldChar w:fldCharType="end"/>
            </w:r>
          </w:hyperlink>
        </w:p>
        <w:p w14:paraId="6D7171AE" w14:textId="77777777" w:rsidR="00DC34CC" w:rsidRDefault="00DC34CC">
          <w:pPr>
            <w:pStyle w:val="20"/>
            <w:tabs>
              <w:tab w:val="right" w:leader="dot" w:pos="8828"/>
            </w:tabs>
            <w:rPr>
              <w:noProof/>
            </w:rPr>
          </w:pPr>
          <w:hyperlink w:anchor="_Toc232414916" w:history="1">
            <w:r w:rsidRPr="00745CB4">
              <w:rPr>
                <w:rStyle w:val="ad"/>
                <w:noProof/>
              </w:rPr>
              <w:t>エグゼクティブサマリー：</w:t>
            </w:r>
            <w:r w:rsidRPr="00745CB4">
              <w:rPr>
                <w:rStyle w:val="ad"/>
                <w:noProof/>
              </w:rPr>
              <w:t>4</w:t>
            </w:r>
            <w:r w:rsidRPr="00745CB4">
              <w:rPr>
                <w:rStyle w:val="ad"/>
                <w:noProof/>
              </w:rPr>
              <w:t>つの収束した必然性</w:t>
            </w:r>
            <w:r>
              <w:rPr>
                <w:noProof/>
                <w:webHidden/>
              </w:rPr>
              <w:tab/>
            </w:r>
            <w:r>
              <w:rPr>
                <w:noProof/>
                <w:webHidden/>
              </w:rPr>
              <w:fldChar w:fldCharType="begin"/>
            </w:r>
            <w:r>
              <w:rPr>
                <w:noProof/>
                <w:webHidden/>
              </w:rPr>
              <w:instrText xml:space="preserve"> PAGEREF _Toc232414916 \h </w:instrText>
            </w:r>
            <w:r>
              <w:rPr>
                <w:noProof/>
                <w:webHidden/>
              </w:rPr>
            </w:r>
            <w:r>
              <w:rPr>
                <w:noProof/>
                <w:webHidden/>
              </w:rPr>
              <w:fldChar w:fldCharType="separate"/>
            </w:r>
            <w:r>
              <w:rPr>
                <w:noProof/>
                <w:webHidden/>
              </w:rPr>
              <w:t>41</w:t>
            </w:r>
            <w:r>
              <w:rPr>
                <w:noProof/>
                <w:webHidden/>
              </w:rPr>
              <w:fldChar w:fldCharType="end"/>
            </w:r>
          </w:hyperlink>
        </w:p>
        <w:p w14:paraId="3423055D" w14:textId="77777777" w:rsidR="00DC34CC" w:rsidRDefault="00DC34CC">
          <w:pPr>
            <w:pStyle w:val="20"/>
            <w:tabs>
              <w:tab w:val="right" w:leader="dot" w:pos="8828"/>
            </w:tabs>
            <w:rPr>
              <w:noProof/>
            </w:rPr>
          </w:pPr>
          <w:hyperlink w:anchor="_Toc232414917" w:history="1">
            <w:r w:rsidRPr="00745CB4">
              <w:rPr>
                <w:rStyle w:val="ad"/>
                <w:noProof/>
              </w:rPr>
              <w:t xml:space="preserve">1. </w:t>
            </w:r>
            <w:r w:rsidRPr="00745CB4">
              <w:rPr>
                <w:rStyle w:val="ad"/>
                <w:noProof/>
              </w:rPr>
              <w:t>静的</w:t>
            </w:r>
            <w:r w:rsidRPr="00745CB4">
              <w:rPr>
                <w:rStyle w:val="ad"/>
                <w:noProof/>
              </w:rPr>
              <w:t>GWP100</w:t>
            </w:r>
            <w:r w:rsidRPr="00745CB4">
              <w:rPr>
                <w:rStyle w:val="ad"/>
                <w:noProof/>
              </w:rPr>
              <w:t>の構造的失敗</w:t>
            </w:r>
            <w:r w:rsidRPr="00745CB4">
              <w:rPr>
                <w:rStyle w:val="ad"/>
                <w:noProof/>
              </w:rPr>
              <w:t>——</w:t>
            </w:r>
            <w:r w:rsidRPr="00745CB4">
              <w:rPr>
                <w:rStyle w:val="ad"/>
                <w:noProof/>
              </w:rPr>
              <w:t>なぜ既存ツールでは不十分だったか</w:t>
            </w:r>
            <w:r>
              <w:rPr>
                <w:noProof/>
                <w:webHidden/>
              </w:rPr>
              <w:tab/>
            </w:r>
            <w:r>
              <w:rPr>
                <w:noProof/>
                <w:webHidden/>
              </w:rPr>
              <w:fldChar w:fldCharType="begin"/>
            </w:r>
            <w:r>
              <w:rPr>
                <w:noProof/>
                <w:webHidden/>
              </w:rPr>
              <w:instrText xml:space="preserve"> PAGEREF _Toc232414917 \h </w:instrText>
            </w:r>
            <w:r>
              <w:rPr>
                <w:noProof/>
                <w:webHidden/>
              </w:rPr>
            </w:r>
            <w:r>
              <w:rPr>
                <w:noProof/>
                <w:webHidden/>
              </w:rPr>
              <w:fldChar w:fldCharType="separate"/>
            </w:r>
            <w:r>
              <w:rPr>
                <w:noProof/>
                <w:webHidden/>
              </w:rPr>
              <w:t>41</w:t>
            </w:r>
            <w:r>
              <w:rPr>
                <w:noProof/>
                <w:webHidden/>
              </w:rPr>
              <w:fldChar w:fldCharType="end"/>
            </w:r>
          </w:hyperlink>
        </w:p>
        <w:p w14:paraId="3E91A2DE" w14:textId="77777777" w:rsidR="00DC34CC" w:rsidRDefault="00DC34CC">
          <w:pPr>
            <w:pStyle w:val="20"/>
            <w:tabs>
              <w:tab w:val="right" w:leader="dot" w:pos="8828"/>
            </w:tabs>
            <w:rPr>
              <w:noProof/>
            </w:rPr>
          </w:pPr>
          <w:hyperlink w:anchor="_Toc232414918" w:history="1">
            <w:r w:rsidRPr="00745CB4">
              <w:rPr>
                <w:rStyle w:val="ad"/>
                <w:noProof/>
              </w:rPr>
              <w:t xml:space="preserve">2. </w:t>
            </w:r>
            <w:r w:rsidRPr="00745CB4">
              <w:rPr>
                <w:rStyle w:val="ad"/>
                <w:noProof/>
              </w:rPr>
              <w:t>なぜ今（</w:t>
            </w:r>
            <w:r w:rsidRPr="00745CB4">
              <w:rPr>
                <w:rStyle w:val="ad"/>
                <w:noProof/>
              </w:rPr>
              <w:t>2022</w:t>
            </w:r>
            <w:r w:rsidRPr="00745CB4">
              <w:rPr>
                <w:rStyle w:val="ad"/>
                <w:noProof/>
              </w:rPr>
              <w:t>年）だったのか</w:t>
            </w:r>
            <w:r w:rsidRPr="00745CB4">
              <w:rPr>
                <w:rStyle w:val="ad"/>
                <w:noProof/>
              </w:rPr>
              <w:t>——4</w:t>
            </w:r>
            <w:r w:rsidRPr="00745CB4">
              <w:rPr>
                <w:rStyle w:val="ad"/>
                <w:noProof/>
              </w:rPr>
              <w:t>条件の収束</w:t>
            </w:r>
            <w:r>
              <w:rPr>
                <w:noProof/>
                <w:webHidden/>
              </w:rPr>
              <w:tab/>
            </w:r>
            <w:r>
              <w:rPr>
                <w:noProof/>
                <w:webHidden/>
              </w:rPr>
              <w:fldChar w:fldCharType="begin"/>
            </w:r>
            <w:r>
              <w:rPr>
                <w:noProof/>
                <w:webHidden/>
              </w:rPr>
              <w:instrText xml:space="preserve"> PAGEREF _Toc232414918 \h </w:instrText>
            </w:r>
            <w:r>
              <w:rPr>
                <w:noProof/>
                <w:webHidden/>
              </w:rPr>
            </w:r>
            <w:r>
              <w:rPr>
                <w:noProof/>
                <w:webHidden/>
              </w:rPr>
              <w:fldChar w:fldCharType="separate"/>
            </w:r>
            <w:r>
              <w:rPr>
                <w:noProof/>
                <w:webHidden/>
              </w:rPr>
              <w:t>44</w:t>
            </w:r>
            <w:r>
              <w:rPr>
                <w:noProof/>
                <w:webHidden/>
              </w:rPr>
              <w:fldChar w:fldCharType="end"/>
            </w:r>
          </w:hyperlink>
        </w:p>
        <w:p w14:paraId="7421EF91" w14:textId="77777777" w:rsidR="00DC34CC" w:rsidRDefault="00DC34CC">
          <w:pPr>
            <w:pStyle w:val="20"/>
            <w:tabs>
              <w:tab w:val="right" w:leader="dot" w:pos="8828"/>
            </w:tabs>
            <w:rPr>
              <w:noProof/>
            </w:rPr>
          </w:pPr>
          <w:hyperlink w:anchor="_Toc232414919" w:history="1">
            <w:r w:rsidRPr="00745CB4">
              <w:rPr>
                <w:rStyle w:val="ad"/>
                <w:noProof/>
              </w:rPr>
              <w:t xml:space="preserve">3. </w:t>
            </w:r>
            <w:r w:rsidRPr="00745CB4">
              <w:rPr>
                <w:rStyle w:val="ad"/>
                <w:noProof/>
              </w:rPr>
              <w:t>所管省庁・組織体制と各機関が担った役割</w:t>
            </w:r>
            <w:r>
              <w:rPr>
                <w:noProof/>
                <w:webHidden/>
              </w:rPr>
              <w:tab/>
            </w:r>
            <w:r>
              <w:rPr>
                <w:noProof/>
                <w:webHidden/>
              </w:rPr>
              <w:fldChar w:fldCharType="begin"/>
            </w:r>
            <w:r>
              <w:rPr>
                <w:noProof/>
                <w:webHidden/>
              </w:rPr>
              <w:instrText xml:space="preserve"> PAGEREF _Toc232414919 \h </w:instrText>
            </w:r>
            <w:r>
              <w:rPr>
                <w:noProof/>
                <w:webHidden/>
              </w:rPr>
            </w:r>
            <w:r>
              <w:rPr>
                <w:noProof/>
                <w:webHidden/>
              </w:rPr>
              <w:fldChar w:fldCharType="separate"/>
            </w:r>
            <w:r>
              <w:rPr>
                <w:noProof/>
                <w:webHidden/>
              </w:rPr>
              <w:t>45</w:t>
            </w:r>
            <w:r>
              <w:rPr>
                <w:noProof/>
                <w:webHidden/>
              </w:rPr>
              <w:fldChar w:fldCharType="end"/>
            </w:r>
          </w:hyperlink>
        </w:p>
        <w:p w14:paraId="54F09479" w14:textId="77777777" w:rsidR="00DC34CC" w:rsidRDefault="00DC34CC">
          <w:pPr>
            <w:pStyle w:val="20"/>
            <w:tabs>
              <w:tab w:val="right" w:leader="dot" w:pos="8828"/>
            </w:tabs>
            <w:rPr>
              <w:noProof/>
            </w:rPr>
          </w:pPr>
          <w:hyperlink w:anchor="_Toc232414920" w:history="1">
            <w:r w:rsidRPr="00745CB4">
              <w:rPr>
                <w:rStyle w:val="ad"/>
                <w:noProof/>
              </w:rPr>
              <w:t xml:space="preserve">4. </w:t>
            </w:r>
            <w:r w:rsidRPr="00745CB4">
              <w:rPr>
                <w:rStyle w:val="ad"/>
                <w:noProof/>
              </w:rPr>
              <w:t>なぜ他の手段ではなく動的</w:t>
            </w:r>
            <w:r w:rsidRPr="00745CB4">
              <w:rPr>
                <w:rStyle w:val="ad"/>
                <w:noProof/>
              </w:rPr>
              <w:t>LCA</w:t>
            </w:r>
            <w:r w:rsidRPr="00745CB4">
              <w:rPr>
                <w:rStyle w:val="ad"/>
                <w:noProof/>
              </w:rPr>
              <w:t>だったのか</w:t>
            </w:r>
            <w:r w:rsidRPr="00745CB4">
              <w:rPr>
                <w:rStyle w:val="ad"/>
                <w:noProof/>
              </w:rPr>
              <w:t>——</w:t>
            </w:r>
            <w:r w:rsidRPr="00745CB4">
              <w:rPr>
                <w:rStyle w:val="ad"/>
                <w:noProof/>
              </w:rPr>
              <w:t>代替案との比較</w:t>
            </w:r>
            <w:r>
              <w:rPr>
                <w:noProof/>
                <w:webHidden/>
              </w:rPr>
              <w:tab/>
            </w:r>
            <w:r>
              <w:rPr>
                <w:noProof/>
                <w:webHidden/>
              </w:rPr>
              <w:fldChar w:fldCharType="begin"/>
            </w:r>
            <w:r>
              <w:rPr>
                <w:noProof/>
                <w:webHidden/>
              </w:rPr>
              <w:instrText xml:space="preserve"> PAGEREF _Toc232414920 \h </w:instrText>
            </w:r>
            <w:r>
              <w:rPr>
                <w:noProof/>
                <w:webHidden/>
              </w:rPr>
            </w:r>
            <w:r>
              <w:rPr>
                <w:noProof/>
                <w:webHidden/>
              </w:rPr>
              <w:fldChar w:fldCharType="separate"/>
            </w:r>
            <w:r>
              <w:rPr>
                <w:noProof/>
                <w:webHidden/>
              </w:rPr>
              <w:t>47</w:t>
            </w:r>
            <w:r>
              <w:rPr>
                <w:noProof/>
                <w:webHidden/>
              </w:rPr>
              <w:fldChar w:fldCharType="end"/>
            </w:r>
          </w:hyperlink>
        </w:p>
        <w:p w14:paraId="2C7CB71B" w14:textId="77777777" w:rsidR="00DC34CC" w:rsidRDefault="00DC34CC">
          <w:pPr>
            <w:pStyle w:val="20"/>
            <w:tabs>
              <w:tab w:val="right" w:leader="dot" w:pos="8828"/>
            </w:tabs>
            <w:rPr>
              <w:noProof/>
            </w:rPr>
          </w:pPr>
          <w:hyperlink w:anchor="_Toc232414921" w:history="1">
            <w:r w:rsidRPr="00745CB4">
              <w:rPr>
                <w:rStyle w:val="ad"/>
                <w:noProof/>
              </w:rPr>
              <w:t xml:space="preserve">5. </w:t>
            </w:r>
            <w:r w:rsidRPr="00745CB4">
              <w:rPr>
                <w:rStyle w:val="ad"/>
                <w:noProof/>
              </w:rPr>
              <w:t>政策目標・課題認識と批判的考察</w:t>
            </w:r>
            <w:r>
              <w:rPr>
                <w:noProof/>
                <w:webHidden/>
              </w:rPr>
              <w:tab/>
            </w:r>
            <w:r>
              <w:rPr>
                <w:noProof/>
                <w:webHidden/>
              </w:rPr>
              <w:fldChar w:fldCharType="begin"/>
            </w:r>
            <w:r>
              <w:rPr>
                <w:noProof/>
                <w:webHidden/>
              </w:rPr>
              <w:instrText xml:space="preserve"> PAGEREF _Toc232414921 \h </w:instrText>
            </w:r>
            <w:r>
              <w:rPr>
                <w:noProof/>
                <w:webHidden/>
              </w:rPr>
            </w:r>
            <w:r>
              <w:rPr>
                <w:noProof/>
                <w:webHidden/>
              </w:rPr>
              <w:fldChar w:fldCharType="separate"/>
            </w:r>
            <w:r>
              <w:rPr>
                <w:noProof/>
                <w:webHidden/>
              </w:rPr>
              <w:t>48</w:t>
            </w:r>
            <w:r>
              <w:rPr>
                <w:noProof/>
                <w:webHidden/>
              </w:rPr>
              <w:fldChar w:fldCharType="end"/>
            </w:r>
          </w:hyperlink>
        </w:p>
        <w:p w14:paraId="478955C8" w14:textId="77777777" w:rsidR="00DC34CC" w:rsidRDefault="00DC34CC">
          <w:pPr>
            <w:pStyle w:val="20"/>
            <w:tabs>
              <w:tab w:val="right" w:leader="dot" w:pos="8828"/>
            </w:tabs>
            <w:rPr>
              <w:noProof/>
            </w:rPr>
          </w:pPr>
          <w:hyperlink w:anchor="_Toc232414922" w:history="1">
            <w:r w:rsidRPr="00745CB4">
              <w:rPr>
                <w:rStyle w:val="ad"/>
                <w:noProof/>
              </w:rPr>
              <w:t xml:space="preserve">6. </w:t>
            </w:r>
            <w:r w:rsidRPr="00745CB4">
              <w:rPr>
                <w:rStyle w:val="ad"/>
                <w:noProof/>
              </w:rPr>
              <w:t>フランスの林業・木材利用戦略との関係性</w:t>
            </w:r>
            <w:r>
              <w:rPr>
                <w:noProof/>
                <w:webHidden/>
              </w:rPr>
              <w:tab/>
            </w:r>
            <w:r>
              <w:rPr>
                <w:noProof/>
                <w:webHidden/>
              </w:rPr>
              <w:fldChar w:fldCharType="begin"/>
            </w:r>
            <w:r>
              <w:rPr>
                <w:noProof/>
                <w:webHidden/>
              </w:rPr>
              <w:instrText xml:space="preserve"> PAGEREF _Toc232414922 \h </w:instrText>
            </w:r>
            <w:r>
              <w:rPr>
                <w:noProof/>
                <w:webHidden/>
              </w:rPr>
            </w:r>
            <w:r>
              <w:rPr>
                <w:noProof/>
                <w:webHidden/>
              </w:rPr>
              <w:fldChar w:fldCharType="separate"/>
            </w:r>
            <w:r>
              <w:rPr>
                <w:noProof/>
                <w:webHidden/>
              </w:rPr>
              <w:t>50</w:t>
            </w:r>
            <w:r>
              <w:rPr>
                <w:noProof/>
                <w:webHidden/>
              </w:rPr>
              <w:fldChar w:fldCharType="end"/>
            </w:r>
          </w:hyperlink>
        </w:p>
        <w:p w14:paraId="7AACC4BA" w14:textId="77777777" w:rsidR="00DC34CC" w:rsidRDefault="00DC34CC">
          <w:pPr>
            <w:pStyle w:val="20"/>
            <w:tabs>
              <w:tab w:val="right" w:leader="dot" w:pos="8828"/>
            </w:tabs>
            <w:rPr>
              <w:noProof/>
            </w:rPr>
          </w:pPr>
          <w:hyperlink w:anchor="_Toc232414923" w:history="1">
            <w:r w:rsidRPr="00745CB4">
              <w:rPr>
                <w:rStyle w:val="ad"/>
                <w:noProof/>
              </w:rPr>
              <w:t xml:space="preserve">7. </w:t>
            </w:r>
            <w:r w:rsidRPr="00745CB4">
              <w:rPr>
                <w:rStyle w:val="ad"/>
                <w:noProof/>
              </w:rPr>
              <w:t>国際標準先行者戦略</w:t>
            </w:r>
            <w:r w:rsidRPr="00745CB4">
              <w:rPr>
                <w:rStyle w:val="ad"/>
                <w:noProof/>
              </w:rPr>
              <w:t>——</w:t>
            </w:r>
            <w:r w:rsidRPr="00745CB4">
              <w:rPr>
                <w:rStyle w:val="ad"/>
                <w:noProof/>
              </w:rPr>
              <w:t>フランスの地政学的計算</w:t>
            </w:r>
            <w:r>
              <w:rPr>
                <w:noProof/>
                <w:webHidden/>
              </w:rPr>
              <w:tab/>
            </w:r>
            <w:r>
              <w:rPr>
                <w:noProof/>
                <w:webHidden/>
              </w:rPr>
              <w:fldChar w:fldCharType="begin"/>
            </w:r>
            <w:r>
              <w:rPr>
                <w:noProof/>
                <w:webHidden/>
              </w:rPr>
              <w:instrText xml:space="preserve"> PAGEREF _Toc232414923 \h </w:instrText>
            </w:r>
            <w:r>
              <w:rPr>
                <w:noProof/>
                <w:webHidden/>
              </w:rPr>
            </w:r>
            <w:r>
              <w:rPr>
                <w:noProof/>
                <w:webHidden/>
              </w:rPr>
              <w:fldChar w:fldCharType="separate"/>
            </w:r>
            <w:r>
              <w:rPr>
                <w:noProof/>
                <w:webHidden/>
              </w:rPr>
              <w:t>51</w:t>
            </w:r>
            <w:r>
              <w:rPr>
                <w:noProof/>
                <w:webHidden/>
              </w:rPr>
              <w:fldChar w:fldCharType="end"/>
            </w:r>
          </w:hyperlink>
        </w:p>
        <w:p w14:paraId="51040310" w14:textId="77777777" w:rsidR="00DC34CC" w:rsidRDefault="00DC34CC">
          <w:pPr>
            <w:pStyle w:val="20"/>
            <w:tabs>
              <w:tab w:val="right" w:leader="dot" w:pos="8828"/>
            </w:tabs>
            <w:rPr>
              <w:noProof/>
            </w:rPr>
          </w:pPr>
          <w:hyperlink w:anchor="_Toc232414924" w:history="1">
            <w:r w:rsidRPr="00745CB4">
              <w:rPr>
                <w:rStyle w:val="ad"/>
                <w:noProof/>
              </w:rPr>
              <w:t xml:space="preserve">8. </w:t>
            </w:r>
            <w:r w:rsidRPr="00745CB4">
              <w:rPr>
                <w:rStyle w:val="ad"/>
                <w:noProof/>
              </w:rPr>
              <w:t>日本への示唆</w:t>
            </w:r>
            <w:r>
              <w:rPr>
                <w:noProof/>
                <w:webHidden/>
              </w:rPr>
              <w:tab/>
            </w:r>
            <w:r>
              <w:rPr>
                <w:noProof/>
                <w:webHidden/>
              </w:rPr>
              <w:fldChar w:fldCharType="begin"/>
            </w:r>
            <w:r>
              <w:rPr>
                <w:noProof/>
                <w:webHidden/>
              </w:rPr>
              <w:instrText xml:space="preserve"> PAGEREF _Toc232414924 \h </w:instrText>
            </w:r>
            <w:r>
              <w:rPr>
                <w:noProof/>
                <w:webHidden/>
              </w:rPr>
            </w:r>
            <w:r>
              <w:rPr>
                <w:noProof/>
                <w:webHidden/>
              </w:rPr>
              <w:fldChar w:fldCharType="separate"/>
            </w:r>
            <w:r>
              <w:rPr>
                <w:noProof/>
                <w:webHidden/>
              </w:rPr>
              <w:t>54</w:t>
            </w:r>
            <w:r>
              <w:rPr>
                <w:noProof/>
                <w:webHidden/>
              </w:rPr>
              <w:fldChar w:fldCharType="end"/>
            </w:r>
          </w:hyperlink>
        </w:p>
        <w:p w14:paraId="21F66171" w14:textId="77777777" w:rsidR="00DC34CC" w:rsidRDefault="00DC34CC">
          <w:pPr>
            <w:pStyle w:val="20"/>
            <w:tabs>
              <w:tab w:val="right" w:leader="dot" w:pos="8828"/>
            </w:tabs>
            <w:rPr>
              <w:noProof/>
            </w:rPr>
          </w:pPr>
          <w:hyperlink w:anchor="_Toc232414925" w:history="1">
            <w:r w:rsidRPr="00745CB4">
              <w:rPr>
                <w:rStyle w:val="ad"/>
                <w:noProof/>
              </w:rPr>
              <w:t xml:space="preserve">9. </w:t>
            </w:r>
            <w:r w:rsidRPr="00745CB4">
              <w:rPr>
                <w:rStyle w:val="ad"/>
                <w:noProof/>
              </w:rPr>
              <w:t>動的</w:t>
            </w:r>
            <w:r w:rsidRPr="00745CB4">
              <w:rPr>
                <w:rStyle w:val="ad"/>
                <w:noProof/>
              </w:rPr>
              <w:t>LCA</w:t>
            </w:r>
            <w:r w:rsidRPr="00745CB4">
              <w:rPr>
                <w:rStyle w:val="ad"/>
                <w:noProof/>
              </w:rPr>
              <w:t>導入の是非</w:t>
            </w:r>
            <w:r w:rsidRPr="00745CB4">
              <w:rPr>
                <w:rStyle w:val="ad"/>
                <w:noProof/>
              </w:rPr>
              <w:t>——</w:t>
            </w:r>
            <w:r w:rsidRPr="00745CB4">
              <w:rPr>
                <w:rStyle w:val="ad"/>
                <w:noProof/>
              </w:rPr>
              <w:t>官僚的判断のための論点整理</w:t>
            </w:r>
            <w:r>
              <w:rPr>
                <w:noProof/>
                <w:webHidden/>
              </w:rPr>
              <w:tab/>
            </w:r>
            <w:r>
              <w:rPr>
                <w:noProof/>
                <w:webHidden/>
              </w:rPr>
              <w:fldChar w:fldCharType="begin"/>
            </w:r>
            <w:r>
              <w:rPr>
                <w:noProof/>
                <w:webHidden/>
              </w:rPr>
              <w:instrText xml:space="preserve"> PAGEREF _Toc232414925 \h </w:instrText>
            </w:r>
            <w:r>
              <w:rPr>
                <w:noProof/>
                <w:webHidden/>
              </w:rPr>
            </w:r>
            <w:r>
              <w:rPr>
                <w:noProof/>
                <w:webHidden/>
              </w:rPr>
              <w:fldChar w:fldCharType="separate"/>
            </w:r>
            <w:r>
              <w:rPr>
                <w:noProof/>
                <w:webHidden/>
              </w:rPr>
              <w:t>55</w:t>
            </w:r>
            <w:r>
              <w:rPr>
                <w:noProof/>
                <w:webHidden/>
              </w:rPr>
              <w:fldChar w:fldCharType="end"/>
            </w:r>
          </w:hyperlink>
        </w:p>
        <w:p w14:paraId="040503B9" w14:textId="77777777" w:rsidR="00DC34CC" w:rsidRDefault="00DC34CC">
          <w:pPr>
            <w:pStyle w:val="20"/>
            <w:tabs>
              <w:tab w:val="right" w:leader="dot" w:pos="8828"/>
            </w:tabs>
            <w:rPr>
              <w:noProof/>
            </w:rPr>
          </w:pPr>
          <w:hyperlink w:anchor="_Toc232414926" w:history="1">
            <w:r w:rsidRPr="00745CB4">
              <w:rPr>
                <w:rStyle w:val="ad"/>
                <w:noProof/>
              </w:rPr>
              <w:t>参考文献</w:t>
            </w:r>
            <w:r>
              <w:rPr>
                <w:noProof/>
                <w:webHidden/>
              </w:rPr>
              <w:tab/>
            </w:r>
            <w:r>
              <w:rPr>
                <w:noProof/>
                <w:webHidden/>
              </w:rPr>
              <w:fldChar w:fldCharType="begin"/>
            </w:r>
            <w:r>
              <w:rPr>
                <w:noProof/>
                <w:webHidden/>
              </w:rPr>
              <w:instrText xml:space="preserve"> PAGEREF _Toc232414926 \h </w:instrText>
            </w:r>
            <w:r>
              <w:rPr>
                <w:noProof/>
                <w:webHidden/>
              </w:rPr>
            </w:r>
            <w:r>
              <w:rPr>
                <w:noProof/>
                <w:webHidden/>
              </w:rPr>
              <w:fldChar w:fldCharType="separate"/>
            </w:r>
            <w:r>
              <w:rPr>
                <w:noProof/>
                <w:webHidden/>
              </w:rPr>
              <w:t>57</w:t>
            </w:r>
            <w:r>
              <w:rPr>
                <w:noProof/>
                <w:webHidden/>
              </w:rPr>
              <w:fldChar w:fldCharType="end"/>
            </w:r>
          </w:hyperlink>
        </w:p>
        <w:p w14:paraId="4F6C7140" w14:textId="77777777" w:rsidR="00FD2F43" w:rsidRDefault="00000000">
          <w:r>
            <w:fldChar w:fldCharType="end"/>
          </w:r>
        </w:p>
      </w:sdtContent>
    </w:sdt>
    <w:p w14:paraId="0E418210" w14:textId="77777777" w:rsidR="00FD2F43" w:rsidRDefault="00000000">
      <w:pPr>
        <w:pStyle w:val="1"/>
        <w:rPr>
          <w:lang w:eastAsia="ja-JP"/>
        </w:rPr>
      </w:pPr>
      <w:bookmarkStart w:id="0" w:name="フランスにおける建築物の動的lca制度に関する調査報告書"/>
      <w:bookmarkStart w:id="1" w:name="_Toc232414886"/>
      <w:r>
        <w:rPr>
          <w:lang w:eastAsia="ja-JP"/>
        </w:rPr>
        <w:lastRenderedPageBreak/>
        <w:t>フランスにおける建築物の動的</w:t>
      </w:r>
      <w:r>
        <w:rPr>
          <w:lang w:eastAsia="ja-JP"/>
        </w:rPr>
        <w:t>LCA</w:t>
      </w:r>
      <w:r>
        <w:rPr>
          <w:lang w:eastAsia="ja-JP"/>
        </w:rPr>
        <w:t>制度に関する調査報告書</w:t>
      </w:r>
      <w:bookmarkEnd w:id="0"/>
      <w:bookmarkEnd w:id="1"/>
    </w:p>
    <w:p w14:paraId="0227632D" w14:textId="77777777" w:rsidR="00FD2F43" w:rsidRDefault="00000000">
      <w:pPr>
        <w:pStyle w:val="2"/>
        <w:rPr>
          <w:lang w:eastAsia="ja-JP"/>
        </w:rPr>
      </w:pPr>
      <w:bookmarkStart w:id="2" w:name="調査ブロック①政策及び制度調査統合版"/>
      <w:bookmarkStart w:id="3" w:name="_Toc232414887"/>
      <w:r>
        <w:rPr>
          <w:lang w:eastAsia="ja-JP"/>
        </w:rPr>
        <w:t>調査ブロック</w:t>
      </w:r>
      <w:r>
        <w:rPr>
          <w:lang w:eastAsia="ja-JP"/>
        </w:rPr>
        <w:t>①</w:t>
      </w:r>
      <w:r>
        <w:rPr>
          <w:lang w:eastAsia="ja-JP"/>
        </w:rPr>
        <w:t>（政策及び制度調査）統合版</w:t>
      </w:r>
      <w:bookmarkEnd w:id="2"/>
      <w:bookmarkEnd w:id="3"/>
    </w:p>
    <w:p w14:paraId="3C147423" w14:textId="77777777" w:rsidR="00FD2F43" w:rsidRDefault="00000000">
      <w:pPr>
        <w:pStyle w:val="FirstParagraph"/>
        <w:rPr>
          <w:lang w:eastAsia="ja-JP"/>
        </w:rPr>
      </w:pPr>
      <w:r>
        <w:rPr>
          <w:b/>
          <w:lang w:eastAsia="ja-JP"/>
        </w:rPr>
        <w:t>発行</w:t>
      </w:r>
      <w:r>
        <w:rPr>
          <w:b/>
          <w:lang w:eastAsia="ja-JP"/>
        </w:rPr>
        <w:t>:</w:t>
      </w:r>
      <w:r>
        <w:rPr>
          <w:lang w:eastAsia="ja-JP"/>
        </w:rPr>
        <w:t xml:space="preserve"> </w:t>
      </w:r>
      <w:r>
        <w:rPr>
          <w:lang w:eastAsia="ja-JP"/>
        </w:rPr>
        <w:t>一般社団法人サステナブル経営推進機構（</w:t>
      </w:r>
      <w:r>
        <w:rPr>
          <w:lang w:eastAsia="ja-JP"/>
        </w:rPr>
        <w:t>SuMPO</w:t>
      </w:r>
      <w:r>
        <w:rPr>
          <w:lang w:eastAsia="ja-JP"/>
        </w:rPr>
        <w:t>）動的</w:t>
      </w:r>
      <w:r>
        <w:rPr>
          <w:lang w:eastAsia="ja-JP"/>
        </w:rPr>
        <w:t>LCA</w:t>
      </w:r>
      <w:r>
        <w:rPr>
          <w:lang w:eastAsia="ja-JP"/>
        </w:rPr>
        <w:t>調査プロジェクト</w:t>
      </w:r>
      <w:r>
        <w:rPr>
          <w:lang w:eastAsia="ja-JP"/>
        </w:rPr>
        <w:t xml:space="preserve"> </w:t>
      </w:r>
      <w:r>
        <w:rPr>
          <w:lang w:eastAsia="ja-JP"/>
        </w:rPr>
        <w:t>第</w:t>
      </w:r>
      <w:r>
        <w:rPr>
          <w:lang w:eastAsia="ja-JP"/>
        </w:rPr>
        <w:t>1</w:t>
      </w:r>
      <w:r>
        <w:rPr>
          <w:lang w:eastAsia="ja-JP"/>
        </w:rPr>
        <w:t>係</w:t>
      </w:r>
      <w:r>
        <w:rPr>
          <w:lang w:eastAsia="ja-JP"/>
        </w:rPr>
        <w:t xml:space="preserve"> </w:t>
      </w:r>
      <w:r>
        <w:rPr>
          <w:b/>
          <w:lang w:eastAsia="ja-JP"/>
        </w:rPr>
        <w:t>版</w:t>
      </w:r>
      <w:r>
        <w:rPr>
          <w:b/>
          <w:lang w:eastAsia="ja-JP"/>
        </w:rPr>
        <w:t>:</w:t>
      </w:r>
      <w:r>
        <w:rPr>
          <w:lang w:eastAsia="ja-JP"/>
        </w:rPr>
        <w:t xml:space="preserve"> v2.0 — 2026</w:t>
      </w:r>
      <w:r>
        <w:rPr>
          <w:lang w:eastAsia="ja-JP"/>
        </w:rPr>
        <w:t>年</w:t>
      </w:r>
      <w:r>
        <w:rPr>
          <w:lang w:eastAsia="ja-JP"/>
        </w:rPr>
        <w:t>6</w:t>
      </w:r>
      <w:r>
        <w:rPr>
          <w:lang w:eastAsia="ja-JP"/>
        </w:rPr>
        <w:t>月</w:t>
      </w:r>
      <w:r>
        <w:rPr>
          <w:lang w:eastAsia="ja-JP"/>
        </w:rPr>
        <w:t>12</w:t>
      </w:r>
      <w:r>
        <w:rPr>
          <w:lang w:eastAsia="ja-JP"/>
        </w:rPr>
        <w:t>日（</w:t>
      </w:r>
      <w:r>
        <w:rPr>
          <w:lang w:eastAsia="ja-JP"/>
        </w:rPr>
        <w:t>PMO</w:t>
      </w:r>
      <w:r>
        <w:rPr>
          <w:lang w:eastAsia="ja-JP"/>
        </w:rPr>
        <w:t>ファクトチェック再評価・一次資料照合・導入判断強化を全面反映した統合版）</w:t>
      </w:r>
      <w:r>
        <w:rPr>
          <w:lang w:eastAsia="ja-JP"/>
        </w:rPr>
        <w:t xml:space="preserve"> </w:t>
      </w:r>
      <w:r>
        <w:rPr>
          <w:b/>
          <w:lang w:eastAsia="ja-JP"/>
        </w:rPr>
        <w:t>対象読者</w:t>
      </w:r>
      <w:r>
        <w:rPr>
          <w:b/>
          <w:lang w:eastAsia="ja-JP"/>
        </w:rPr>
        <w:t>:</w:t>
      </w:r>
      <w:r>
        <w:rPr>
          <w:lang w:eastAsia="ja-JP"/>
        </w:rPr>
        <w:t xml:space="preserve"> </w:t>
      </w:r>
      <w:r>
        <w:rPr>
          <w:lang w:eastAsia="ja-JP"/>
        </w:rPr>
        <w:t>林野庁担当者・意思決定者（</w:t>
      </w:r>
      <w:r>
        <w:rPr>
          <w:lang w:eastAsia="ja-JP"/>
        </w:rPr>
        <w:t>LCA</w:t>
      </w:r>
      <w:r>
        <w:rPr>
          <w:lang w:eastAsia="ja-JP"/>
        </w:rPr>
        <w:t>専門家でない方も対象）</w:t>
      </w:r>
    </w:p>
    <w:p w14:paraId="77B844CC" w14:textId="77777777" w:rsidR="00FD2F43" w:rsidRDefault="00C039A2">
      <w:r>
        <w:rPr>
          <w:noProof/>
        </w:rPr>
        <w:pict w14:anchorId="160E79EF">
          <v:rect id="_x0000_i1065" alt="" style="width:425.2pt;height:.05pt;mso-width-percent:0;mso-height-percent:0;mso-width-percent:0;mso-height-percent:0" o:hralign="center" o:hrstd="t" o:hr="t"/>
        </w:pict>
      </w:r>
    </w:p>
    <w:p w14:paraId="73342E08" w14:textId="77777777" w:rsidR="00FD2F43" w:rsidRDefault="00000000">
      <w:pPr>
        <w:pStyle w:val="2"/>
        <w:rPr>
          <w:lang w:eastAsia="ja-JP"/>
        </w:rPr>
      </w:pPr>
      <w:bookmarkStart w:id="4" w:name="本版v2.0について"/>
      <w:bookmarkStart w:id="5" w:name="_Toc232414888"/>
      <w:r>
        <w:rPr>
          <w:lang w:eastAsia="ja-JP"/>
        </w:rPr>
        <w:t>本版（</w:t>
      </w:r>
      <w:r>
        <w:rPr>
          <w:lang w:eastAsia="ja-JP"/>
        </w:rPr>
        <w:t>v2.0</w:t>
      </w:r>
      <w:r>
        <w:rPr>
          <w:lang w:eastAsia="ja-JP"/>
        </w:rPr>
        <w:t>）について</w:t>
      </w:r>
      <w:bookmarkEnd w:id="4"/>
      <w:bookmarkEnd w:id="5"/>
    </w:p>
    <w:p w14:paraId="33D6E6B6" w14:textId="77777777" w:rsidR="00FD2F43" w:rsidRDefault="00000000">
      <w:pPr>
        <w:pStyle w:val="FirstParagraph"/>
        <w:rPr>
          <w:lang w:eastAsia="ja-JP"/>
        </w:rPr>
      </w:pPr>
      <w:r>
        <w:rPr>
          <w:lang w:eastAsia="ja-JP"/>
        </w:rPr>
        <w:t>本書は、調査ブロック</w:t>
      </w:r>
      <w:r>
        <w:rPr>
          <w:lang w:eastAsia="ja-JP"/>
        </w:rPr>
        <w:t>①</w:t>
      </w:r>
      <w:r>
        <w:rPr>
          <w:lang w:eastAsia="ja-JP"/>
        </w:rPr>
        <w:t>の</w:t>
      </w:r>
      <w:r>
        <w:rPr>
          <w:lang w:eastAsia="ja-JP"/>
        </w:rPr>
        <w:t>4</w:t>
      </w:r>
      <w:r>
        <w:rPr>
          <w:lang w:eastAsia="ja-JP"/>
        </w:rPr>
        <w:t>つの調査報告書（調査項目</w:t>
      </w:r>
      <w:r>
        <w:rPr>
          <w:lang w:eastAsia="ja-JP"/>
        </w:rPr>
        <w:t>①</w:t>
      </w:r>
      <w:r>
        <w:rPr>
          <w:lang w:eastAsia="ja-JP"/>
        </w:rPr>
        <w:t>〜</w:t>
      </w:r>
      <w:r>
        <w:rPr>
          <w:lang w:eastAsia="ja-JP"/>
        </w:rPr>
        <w:t>④</w:t>
      </w:r>
      <w:r>
        <w:rPr>
          <w:lang w:eastAsia="ja-JP"/>
        </w:rPr>
        <w:t>、</w:t>
      </w:r>
      <w:r>
        <w:rPr>
          <w:lang w:eastAsia="ja-JP"/>
        </w:rPr>
        <w:t>TASKS No.1</w:t>
      </w:r>
      <w:r>
        <w:rPr>
          <w:lang w:eastAsia="ja-JP"/>
        </w:rPr>
        <w:t>〜</w:t>
      </w:r>
      <w:r>
        <w:rPr>
          <w:lang w:eastAsia="ja-JP"/>
        </w:rPr>
        <w:t>14</w:t>
      </w:r>
      <w:r>
        <w:rPr>
          <w:lang w:eastAsia="ja-JP"/>
        </w:rPr>
        <w:t>）を</w:t>
      </w:r>
      <w:r>
        <w:rPr>
          <w:lang w:eastAsia="ja-JP"/>
        </w:rPr>
        <w:t>1</w:t>
      </w:r>
      <w:r>
        <w:rPr>
          <w:lang w:eastAsia="ja-JP"/>
        </w:rPr>
        <w:t>冊に統合したものである。</w:t>
      </w:r>
      <w:r>
        <w:rPr>
          <w:lang w:eastAsia="ja-JP"/>
        </w:rPr>
        <w:t>v2.0</w:t>
      </w:r>
      <w:r>
        <w:rPr>
          <w:lang w:eastAsia="ja-JP"/>
        </w:rPr>
        <w:t>では、</w:t>
      </w:r>
      <w:r>
        <w:rPr>
          <w:lang w:eastAsia="ja-JP"/>
        </w:rPr>
        <w:t>PMO</w:t>
      </w:r>
      <w:r>
        <w:rPr>
          <w:lang w:eastAsia="ja-JP"/>
        </w:rPr>
        <w:t>による独立ファクトチェック（</w:t>
      </w:r>
      <w:r>
        <w:rPr>
          <w:lang w:eastAsia="ja-JP"/>
        </w:rPr>
        <w:t>2026</w:t>
      </w:r>
      <w:r>
        <w:rPr>
          <w:lang w:eastAsia="ja-JP"/>
        </w:rPr>
        <w:t>年</w:t>
      </w:r>
      <w:r>
        <w:rPr>
          <w:lang w:eastAsia="ja-JP"/>
        </w:rPr>
        <w:t>6</w:t>
      </w:r>
      <w:r>
        <w:rPr>
          <w:lang w:eastAsia="ja-JP"/>
        </w:rPr>
        <w:t>月</w:t>
      </w:r>
      <w:r>
        <w:rPr>
          <w:lang w:eastAsia="ja-JP"/>
        </w:rPr>
        <w:t>11</w:t>
      </w:r>
      <w:r>
        <w:rPr>
          <w:lang w:eastAsia="ja-JP"/>
        </w:rPr>
        <w:t>日〜</w:t>
      </w:r>
      <w:r>
        <w:rPr>
          <w:lang w:eastAsia="ja-JP"/>
        </w:rPr>
        <w:t>12</w:t>
      </w:r>
      <w:r>
        <w:rPr>
          <w:lang w:eastAsia="ja-JP"/>
        </w:rPr>
        <w:t>日）に基づき、以下を全面反映した。</w:t>
      </w:r>
    </w:p>
    <w:p w14:paraId="565DAD0E" w14:textId="77777777" w:rsidR="00FD2F43" w:rsidRDefault="00000000">
      <w:pPr>
        <w:pStyle w:val="a0"/>
      </w:pPr>
      <w:r>
        <w:rPr>
          <w:b/>
        </w:rPr>
        <w:t>主な修正・強化点</w:t>
      </w:r>
      <w:r>
        <w:rPr>
          <w:b/>
        </w:rPr>
        <w:t>:</w:t>
      </w:r>
    </w:p>
    <w:p w14:paraId="62C4E33A" w14:textId="77777777" w:rsidR="00FD2F43" w:rsidRDefault="00000000">
      <w:pPr>
        <w:pStyle w:val="Compact"/>
        <w:numPr>
          <w:ilvl w:val="0"/>
          <w:numId w:val="2"/>
        </w:numPr>
        <w:rPr>
          <w:lang w:eastAsia="ja-JP"/>
        </w:rPr>
      </w:pPr>
      <w:r>
        <w:rPr>
          <w:lang w:eastAsia="ja-JP"/>
        </w:rPr>
        <w:t>実在が確認できない規格（</w:t>
      </w:r>
      <w:r>
        <w:rPr>
          <w:lang w:eastAsia="ja-JP"/>
        </w:rPr>
        <w:t>ISO 21391-1</w:t>
      </w:r>
      <w:r>
        <w:rPr>
          <w:lang w:eastAsia="ja-JP"/>
        </w:rPr>
        <w:t>）への言及を全て削除し、実在の国際標準化動向（</w:t>
      </w:r>
      <w:r>
        <w:rPr>
          <w:lang w:eastAsia="ja-JP"/>
        </w:rPr>
        <w:t>CEN/TC 350</w:t>
      </w:r>
      <w:r>
        <w:rPr>
          <w:lang w:eastAsia="ja-JP"/>
        </w:rPr>
        <w:t>等）に基づく記述に修正</w:t>
      </w:r>
    </w:p>
    <w:p w14:paraId="364E0C8D" w14:textId="77777777" w:rsidR="00FD2F43" w:rsidRDefault="00000000">
      <w:pPr>
        <w:pStyle w:val="Compact"/>
        <w:numPr>
          <w:ilvl w:val="0"/>
          <w:numId w:val="2"/>
        </w:numPr>
      </w:pPr>
      <w:r>
        <w:t xml:space="preserve">Ic construction </w:t>
      </w:r>
      <w:r>
        <w:t>の上限値（</w:t>
      </w:r>
      <w:r>
        <w:t>seuil</w:t>
      </w:r>
      <w:r>
        <w:t>）を公式値に修正（集合住宅</w:t>
      </w:r>
      <w:r>
        <w:t>740</w:t>
      </w:r>
      <w:r>
        <w:t>、事務所</w:t>
      </w:r>
      <w:r>
        <w:t>980</w:t>
      </w:r>
      <w:r>
        <w:t>、教育施設</w:t>
      </w:r>
      <w:r>
        <w:t>900</w:t>
      </w:r>
      <w:r>
        <w:t>等。</w:t>
      </w:r>
      <w:r>
        <w:t>2025</w:t>
      </w:r>
      <w:r>
        <w:t>年値は</w:t>
      </w:r>
      <w:r>
        <w:t>810/770</w:t>
      </w:r>
      <w:r>
        <w:t>、</w:t>
      </w:r>
      <w:r>
        <w:t>Décret n°2024-1258</w:t>
      </w:r>
      <w:r>
        <w:t>で照合）</w:t>
      </w:r>
    </w:p>
    <w:p w14:paraId="6B4446F3" w14:textId="77777777" w:rsidR="00FD2F43" w:rsidRDefault="00000000">
      <w:pPr>
        <w:pStyle w:val="Compact"/>
        <w:numPr>
          <w:ilvl w:val="0"/>
          <w:numId w:val="2"/>
        </w:numPr>
        <w:rPr>
          <w:lang w:eastAsia="ja-JP"/>
        </w:rPr>
      </w:pPr>
      <w:r>
        <w:rPr>
          <w:lang w:eastAsia="ja-JP"/>
        </w:rPr>
        <w:t>RE2020</w:t>
      </w:r>
      <w:r>
        <w:rPr>
          <w:lang w:eastAsia="ja-JP"/>
        </w:rPr>
        <w:t>の指標構造を正確化（規制指標は</w:t>
      </w:r>
      <w:r>
        <w:rPr>
          <w:lang w:eastAsia="ja-JP"/>
        </w:rPr>
        <w:t>Ic construction / Ic énergie</w:t>
      </w:r>
      <w:r>
        <w:rPr>
          <w:lang w:eastAsia="ja-JP"/>
        </w:rPr>
        <w:t>の</w:t>
      </w:r>
      <w:r>
        <w:rPr>
          <w:lang w:eastAsia="ja-JP"/>
        </w:rPr>
        <w:t>2</w:t>
      </w:r>
      <w:r>
        <w:rPr>
          <w:lang w:eastAsia="ja-JP"/>
        </w:rPr>
        <w:t>本立て。</w:t>
      </w:r>
      <w:r>
        <w:rPr>
          <w:lang w:eastAsia="ja-JP"/>
        </w:rPr>
        <w:t>StockC</w:t>
      </w:r>
      <w:r>
        <w:rPr>
          <w:lang w:eastAsia="ja-JP"/>
        </w:rPr>
        <w:t>は貯蔵量を開示する情報提供指標であり減算クレジットではない）</w:t>
      </w:r>
    </w:p>
    <w:p w14:paraId="3562CE4A" w14:textId="77777777" w:rsidR="00FD2F43" w:rsidRDefault="00000000">
      <w:pPr>
        <w:pStyle w:val="Compact"/>
        <w:numPr>
          <w:ilvl w:val="0"/>
          <w:numId w:val="2"/>
        </w:numPr>
        <w:rPr>
          <w:lang w:eastAsia="ja-JP"/>
        </w:rPr>
      </w:pPr>
      <w:r>
        <w:rPr>
          <w:lang w:eastAsia="ja-JP"/>
        </w:rPr>
        <w:t>動的重み係数を一次資料で確定（排出年</w:t>
      </w:r>
      <w:r>
        <w:rPr>
          <w:lang w:eastAsia="ja-JP"/>
        </w:rPr>
        <w:t>t</w:t>
      </w:r>
      <w:r>
        <w:rPr>
          <w:lang w:eastAsia="ja-JP"/>
        </w:rPr>
        <w:t>の一次関数</w:t>
      </w:r>
      <w:r>
        <w:rPr>
          <w:lang w:eastAsia="ja-JP"/>
        </w:rPr>
        <w:t xml:space="preserve"> 1−0.00842t</w:t>
      </w:r>
      <w:r>
        <w:rPr>
          <w:lang w:eastAsia="ja-JP"/>
        </w:rPr>
        <w:t>、</w:t>
      </w:r>
      <w:r>
        <w:rPr>
          <w:lang w:eastAsia="ja-JP"/>
        </w:rPr>
        <w:t>t=50</w:t>
      </w:r>
      <w:r>
        <w:rPr>
          <w:lang w:eastAsia="ja-JP"/>
        </w:rPr>
        <w:t>年で</w:t>
      </w:r>
      <w:r>
        <w:rPr>
          <w:lang w:eastAsia="ja-JP"/>
        </w:rPr>
        <w:t>0.578</w:t>
      </w:r>
      <w:r>
        <w:rPr>
          <w:lang w:eastAsia="ja-JP"/>
        </w:rPr>
        <w:t>。</w:t>
      </w:r>
      <w:r>
        <w:rPr>
          <w:lang w:eastAsia="ja-JP"/>
        </w:rPr>
        <w:t>Benoist 2009</w:t>
      </w:r>
      <w:r>
        <w:rPr>
          <w:lang w:eastAsia="ja-JP"/>
        </w:rPr>
        <w:t>博士論文</w:t>
      </w:r>
      <w:r>
        <w:rPr>
          <w:lang w:eastAsia="ja-JP"/>
        </w:rPr>
        <w:t xml:space="preserve"> </w:t>
      </w:r>
      <w:r>
        <w:rPr>
          <w:lang w:eastAsia="ja-JP"/>
        </w:rPr>
        <w:t>表</w:t>
      </w:r>
      <w:r>
        <w:rPr>
          <w:lang w:eastAsia="ja-JP"/>
        </w:rPr>
        <w:t>IV.7</w:t>
      </w:r>
      <w:r>
        <w:rPr>
          <w:lang w:eastAsia="ja-JP"/>
        </w:rPr>
        <w:t>由来、</w:t>
      </w:r>
      <w:r>
        <w:rPr>
          <w:lang w:eastAsia="ja-JP"/>
        </w:rPr>
        <w:t>Arrêté</w:t>
      </w:r>
      <w:r>
        <w:rPr>
          <w:lang w:eastAsia="ja-JP"/>
        </w:rPr>
        <w:t>第</w:t>
      </w:r>
      <w:r>
        <w:rPr>
          <w:lang w:eastAsia="ja-JP"/>
        </w:rPr>
        <w:t>11</w:t>
      </w:r>
      <w:r>
        <w:rPr>
          <w:lang w:eastAsia="ja-JP"/>
        </w:rPr>
        <w:t>条規定）</w:t>
      </w:r>
    </w:p>
    <w:p w14:paraId="2A90CA05" w14:textId="77777777" w:rsidR="00FD2F43" w:rsidRDefault="00000000">
      <w:pPr>
        <w:pStyle w:val="Compact"/>
        <w:numPr>
          <w:ilvl w:val="0"/>
          <w:numId w:val="2"/>
        </w:numPr>
      </w:pPr>
      <w:r>
        <w:t>主要文献の書誌を出版社・政府サイトで照合・確定（</w:t>
      </w:r>
      <w:r>
        <w:t>Ventura 2022</w:t>
      </w:r>
      <w:r>
        <w:t>、</w:t>
      </w:r>
      <w:r>
        <w:t>Benoist 2009</w:t>
      </w:r>
      <w:r>
        <w:t>、</w:t>
      </w:r>
      <w:r>
        <w:t>Rivaton 2025</w:t>
      </w:r>
      <w:r>
        <w:t>等）</w:t>
      </w:r>
    </w:p>
    <w:p w14:paraId="0FA2F331" w14:textId="77777777" w:rsidR="00FD2F43" w:rsidRDefault="00000000">
      <w:pPr>
        <w:pStyle w:val="Compact"/>
        <w:numPr>
          <w:ilvl w:val="0"/>
          <w:numId w:val="2"/>
        </w:numPr>
      </w:pPr>
      <w:r>
        <w:t>CLT</w:t>
      </w:r>
      <w:r>
        <w:t>数値例の内部整合（生物由来炭素量</w:t>
      </w:r>
      <w:r>
        <w:t xml:space="preserve"> </w:t>
      </w:r>
      <w:r>
        <w:t>約</w:t>
      </w:r>
      <w:r>
        <w:t>640 kgCO₂eq/m³</w:t>
      </w:r>
      <w:r>
        <w:t>、正味便益</w:t>
      </w:r>
      <w:r>
        <w:t xml:space="preserve"> </w:t>
      </w:r>
      <w:r>
        <w:t>約</w:t>
      </w:r>
      <w:r>
        <w:t>−270 kgCO₂eq/m³</w:t>
      </w:r>
      <w:r>
        <w:t>）</w:t>
      </w:r>
    </w:p>
    <w:p w14:paraId="79585C50" w14:textId="77777777" w:rsidR="00FD2F43" w:rsidRDefault="00000000">
      <w:pPr>
        <w:pStyle w:val="Compact"/>
        <w:numPr>
          <w:ilvl w:val="0"/>
          <w:numId w:val="2"/>
        </w:numPr>
        <w:rPr>
          <w:lang w:eastAsia="ja-JP"/>
        </w:rPr>
      </w:pPr>
      <w:r>
        <w:rPr>
          <w:lang w:eastAsia="ja-JP"/>
        </w:rPr>
        <w:t>各国比較を新設</w:t>
      </w:r>
      <w:r>
        <w:rPr>
          <w:lang w:eastAsia="ja-JP"/>
        </w:rPr>
        <w:t xml:space="preserve">: </w:t>
      </w:r>
      <w:r>
        <w:rPr>
          <w:lang w:eastAsia="ja-JP"/>
        </w:rPr>
        <w:t>規制レベル（蘭・仏・瑞・丁・芬・</w:t>
      </w:r>
      <w:r>
        <w:rPr>
          <w:lang w:eastAsia="ja-JP"/>
        </w:rPr>
        <w:t>EU</w:t>
      </w:r>
      <w:r>
        <w:rPr>
          <w:lang w:eastAsia="ja-JP"/>
        </w:rPr>
        <w:t>）と自主・研究レベル（ノルウェー</w:t>
      </w:r>
      <w:r>
        <w:rPr>
          <w:lang w:eastAsia="ja-JP"/>
        </w:rPr>
        <w:t>FutureBuilt ZERO</w:t>
      </w:r>
      <w:r>
        <w:rPr>
          <w:lang w:eastAsia="ja-JP"/>
        </w:rPr>
        <w:t>、米国</w:t>
      </w:r>
      <w:r>
        <w:rPr>
          <w:lang w:eastAsia="ja-JP"/>
        </w:rPr>
        <w:t>POD|LCA</w:t>
      </w:r>
      <w:r>
        <w:rPr>
          <w:lang w:eastAsia="ja-JP"/>
        </w:rPr>
        <w:t>）の二層整理</w:t>
      </w:r>
    </w:p>
    <w:p w14:paraId="4DDA6E22" w14:textId="77777777" w:rsidR="00FD2F43" w:rsidRDefault="00000000">
      <w:pPr>
        <w:pStyle w:val="Compact"/>
        <w:numPr>
          <w:ilvl w:val="0"/>
          <w:numId w:val="2"/>
        </w:numPr>
        <w:rPr>
          <w:lang w:eastAsia="ja-JP"/>
        </w:rPr>
      </w:pPr>
      <w:r>
        <w:rPr>
          <w:lang w:eastAsia="ja-JP"/>
        </w:rPr>
        <w:t>「動的</w:t>
      </w:r>
      <w:r>
        <w:rPr>
          <w:lang w:eastAsia="ja-JP"/>
        </w:rPr>
        <w:t>LCA</w:t>
      </w:r>
      <w:r>
        <w:rPr>
          <w:lang w:eastAsia="ja-JP"/>
        </w:rPr>
        <w:t>導入の是非</w:t>
      </w:r>
      <w:r>
        <w:rPr>
          <w:lang w:eastAsia="ja-JP"/>
        </w:rPr>
        <w:t>——</w:t>
      </w:r>
      <w:r>
        <w:rPr>
          <w:lang w:eastAsia="ja-JP"/>
        </w:rPr>
        <w:t>官僚的判断のための論点整理」を新設（支持論拠・反対論拠・</w:t>
      </w:r>
      <w:r>
        <w:rPr>
          <w:lang w:eastAsia="ja-JP"/>
        </w:rPr>
        <w:t>5</w:t>
      </w:r>
      <w:r>
        <w:rPr>
          <w:lang w:eastAsia="ja-JP"/>
        </w:rPr>
        <w:t>オプション・非導入が合理的となる条件）</w:t>
      </w:r>
    </w:p>
    <w:p w14:paraId="4FBFFEF8" w14:textId="77777777" w:rsidR="00FD2F43" w:rsidRDefault="00000000">
      <w:pPr>
        <w:pStyle w:val="FirstParagraph"/>
        <w:rPr>
          <w:lang w:eastAsia="ja-JP"/>
        </w:rPr>
      </w:pPr>
      <w:r>
        <w:rPr>
          <w:b/>
          <w:lang w:eastAsia="ja-JP"/>
        </w:rPr>
        <w:t>本書の立場</w:t>
      </w:r>
      <w:r>
        <w:rPr>
          <w:b/>
          <w:lang w:eastAsia="ja-JP"/>
        </w:rPr>
        <w:t>:</w:t>
      </w:r>
      <w:r>
        <w:rPr>
          <w:lang w:eastAsia="ja-JP"/>
        </w:rPr>
        <w:t xml:space="preserve"> </w:t>
      </w:r>
      <w:r>
        <w:rPr>
          <w:lang w:eastAsia="ja-JP"/>
        </w:rPr>
        <w:t>本書は日本への動的</w:t>
      </w:r>
      <w:r>
        <w:rPr>
          <w:lang w:eastAsia="ja-JP"/>
        </w:rPr>
        <w:t>LCA</w:t>
      </w:r>
      <w:r>
        <w:rPr>
          <w:lang w:eastAsia="ja-JP"/>
        </w:rPr>
        <w:t>導入を推奨も否定もしない。導入判断（導入すべきか、するなら何に注意すべきか、しないならどの代替手段か）に必要な事実・論点・選択肢を中立的に提供することを目的とする。</w:t>
      </w:r>
    </w:p>
    <w:p w14:paraId="13A54A29" w14:textId="77777777" w:rsidR="00FD2F43" w:rsidRDefault="00000000">
      <w:pPr>
        <w:pStyle w:val="a0"/>
      </w:pPr>
      <w:r>
        <w:rPr>
          <w:b/>
        </w:rPr>
        <w:lastRenderedPageBreak/>
        <w:t>構成</w:t>
      </w:r>
      <w:r>
        <w:rPr>
          <w:b/>
        </w:rPr>
        <w:t>:</w:t>
      </w:r>
    </w:p>
    <w:p w14:paraId="471AC71C" w14:textId="77777777" w:rsidR="00FD2F43" w:rsidRDefault="00000000">
      <w:pPr>
        <w:pStyle w:val="Compact"/>
        <w:numPr>
          <w:ilvl w:val="0"/>
          <w:numId w:val="3"/>
        </w:numPr>
        <w:rPr>
          <w:lang w:eastAsia="ja-JP"/>
        </w:rPr>
      </w:pPr>
      <w:r>
        <w:rPr>
          <w:lang w:eastAsia="ja-JP"/>
        </w:rPr>
        <w:t>第</w:t>
      </w:r>
      <w:r>
        <w:rPr>
          <w:lang w:eastAsia="ja-JP"/>
        </w:rPr>
        <w:t>1</w:t>
      </w:r>
      <w:r>
        <w:rPr>
          <w:lang w:eastAsia="ja-JP"/>
        </w:rPr>
        <w:t>章</w:t>
      </w:r>
      <w:r>
        <w:rPr>
          <w:lang w:eastAsia="ja-JP"/>
        </w:rPr>
        <w:t xml:space="preserve"> RE2020</w:t>
      </w:r>
      <w:r>
        <w:rPr>
          <w:lang w:eastAsia="ja-JP"/>
        </w:rPr>
        <w:t>における建築物</w:t>
      </w:r>
      <w:r>
        <w:rPr>
          <w:lang w:eastAsia="ja-JP"/>
        </w:rPr>
        <w:t>LCA</w:t>
      </w:r>
      <w:r>
        <w:rPr>
          <w:lang w:eastAsia="ja-JP"/>
        </w:rPr>
        <w:t>の全体構造（調査項目</w:t>
      </w:r>
      <w:r>
        <w:rPr>
          <w:lang w:eastAsia="ja-JP"/>
        </w:rPr>
        <w:t>①: No.1, 2, 3, 8</w:t>
      </w:r>
      <w:r>
        <w:rPr>
          <w:lang w:eastAsia="ja-JP"/>
        </w:rPr>
        <w:t>）</w:t>
      </w:r>
    </w:p>
    <w:p w14:paraId="69554A32" w14:textId="77777777" w:rsidR="00FD2F43" w:rsidRDefault="00000000">
      <w:pPr>
        <w:pStyle w:val="Compact"/>
        <w:numPr>
          <w:ilvl w:val="0"/>
          <w:numId w:val="3"/>
        </w:numPr>
        <w:rPr>
          <w:lang w:eastAsia="ja-JP"/>
        </w:rPr>
      </w:pPr>
      <w:r>
        <w:rPr>
          <w:lang w:eastAsia="ja-JP"/>
        </w:rPr>
        <w:t>第</w:t>
      </w:r>
      <w:r>
        <w:rPr>
          <w:lang w:eastAsia="ja-JP"/>
        </w:rPr>
        <w:t>2</w:t>
      </w:r>
      <w:r>
        <w:rPr>
          <w:lang w:eastAsia="ja-JP"/>
        </w:rPr>
        <w:t>章</w:t>
      </w:r>
      <w:r>
        <w:rPr>
          <w:lang w:eastAsia="ja-JP"/>
        </w:rPr>
        <w:t xml:space="preserve"> </w:t>
      </w:r>
      <w:r>
        <w:rPr>
          <w:lang w:eastAsia="ja-JP"/>
        </w:rPr>
        <w:t>ダイナミック</w:t>
      </w:r>
      <w:r>
        <w:rPr>
          <w:lang w:eastAsia="ja-JP"/>
        </w:rPr>
        <w:t>LCA</w:t>
      </w:r>
      <w:r>
        <w:rPr>
          <w:lang w:eastAsia="ja-JP"/>
        </w:rPr>
        <w:t>の要件整理（調査項目</w:t>
      </w:r>
      <w:r>
        <w:rPr>
          <w:lang w:eastAsia="ja-JP"/>
        </w:rPr>
        <w:t>②: No.9, 10, 11</w:t>
      </w:r>
      <w:r>
        <w:rPr>
          <w:lang w:eastAsia="ja-JP"/>
        </w:rPr>
        <w:t>）</w:t>
      </w:r>
    </w:p>
    <w:p w14:paraId="080C55E1" w14:textId="77777777" w:rsidR="00FD2F43" w:rsidRDefault="00000000">
      <w:pPr>
        <w:pStyle w:val="Compact"/>
        <w:numPr>
          <w:ilvl w:val="0"/>
          <w:numId w:val="3"/>
        </w:numPr>
      </w:pPr>
      <w:r>
        <w:t>第</w:t>
      </w:r>
      <w:r>
        <w:t>3</w:t>
      </w:r>
      <w:r>
        <w:t>章</w:t>
      </w:r>
      <w:r>
        <w:t xml:space="preserve"> </w:t>
      </w:r>
      <w:r>
        <w:t>生物由来炭素及び炭素貯蔵評価の制度的位置付け（調査項目</w:t>
      </w:r>
      <w:r>
        <w:t>③: No.12, 13, 14</w:t>
      </w:r>
      <w:r>
        <w:t>）</w:t>
      </w:r>
    </w:p>
    <w:p w14:paraId="5C4759ED" w14:textId="77777777" w:rsidR="00FD2F43" w:rsidRDefault="00000000">
      <w:pPr>
        <w:pStyle w:val="Compact"/>
        <w:numPr>
          <w:ilvl w:val="0"/>
          <w:numId w:val="3"/>
        </w:numPr>
        <w:rPr>
          <w:lang w:eastAsia="ja-JP"/>
        </w:rPr>
      </w:pPr>
      <w:r>
        <w:rPr>
          <w:lang w:eastAsia="ja-JP"/>
        </w:rPr>
        <w:t>第</w:t>
      </w:r>
      <w:r>
        <w:rPr>
          <w:lang w:eastAsia="ja-JP"/>
        </w:rPr>
        <w:t>4</w:t>
      </w:r>
      <w:r>
        <w:rPr>
          <w:lang w:eastAsia="ja-JP"/>
        </w:rPr>
        <w:t>章</w:t>
      </w:r>
      <w:r>
        <w:rPr>
          <w:lang w:eastAsia="ja-JP"/>
        </w:rPr>
        <w:t xml:space="preserve"> </w:t>
      </w:r>
      <w:r>
        <w:rPr>
          <w:lang w:eastAsia="ja-JP"/>
        </w:rPr>
        <w:t>制度導入の背景・検討プロセス・導入判断の論点整理（調査項目</w:t>
      </w:r>
      <w:r>
        <w:rPr>
          <w:lang w:eastAsia="ja-JP"/>
        </w:rPr>
        <w:t>④: No.4, 5, 6, 7</w:t>
      </w:r>
      <w:r>
        <w:rPr>
          <w:lang w:eastAsia="ja-JP"/>
        </w:rPr>
        <w:t>）</w:t>
      </w:r>
    </w:p>
    <w:p w14:paraId="3851B3FD" w14:textId="77777777" w:rsidR="00FD2F43" w:rsidRDefault="00C039A2">
      <w:r>
        <w:rPr>
          <w:noProof/>
        </w:rPr>
        <w:pict w14:anchorId="27D33734">
          <v:rect id="_x0000_i1064" alt="" style="width:425.2pt;height:.05pt;mso-width-percent:0;mso-height-percent:0;mso-width-percent:0;mso-height-percent:0" o:hralign="center" o:hrstd="t" o:hr="t"/>
        </w:pict>
      </w:r>
    </w:p>
    <w:p w14:paraId="3172B10D" w14:textId="77777777" w:rsidR="00FD2F43" w:rsidRDefault="00000000">
      <w:pPr>
        <w:pStyle w:val="1"/>
        <w:rPr>
          <w:lang w:eastAsia="ja-JP"/>
        </w:rPr>
      </w:pPr>
      <w:bookmarkStart w:id="6" w:name="第1章-建築環境性能評価制度建築物lcaの全体構造"/>
      <w:bookmarkStart w:id="7" w:name="_Toc232414889"/>
      <w:r>
        <w:rPr>
          <w:lang w:eastAsia="ja-JP"/>
        </w:rPr>
        <w:t>第</w:t>
      </w:r>
      <w:r>
        <w:rPr>
          <w:lang w:eastAsia="ja-JP"/>
        </w:rPr>
        <w:t>1</w:t>
      </w:r>
      <w:r>
        <w:rPr>
          <w:lang w:eastAsia="ja-JP"/>
        </w:rPr>
        <w:t>章</w:t>
      </w:r>
      <w:r>
        <w:rPr>
          <w:lang w:eastAsia="ja-JP"/>
        </w:rPr>
        <w:t xml:space="preserve"> </w:t>
      </w:r>
      <w:r>
        <w:rPr>
          <w:lang w:eastAsia="ja-JP"/>
        </w:rPr>
        <w:t>建築環境性能評価制度（建築物</w:t>
      </w:r>
      <w:r>
        <w:rPr>
          <w:lang w:eastAsia="ja-JP"/>
        </w:rPr>
        <w:t>LCA</w:t>
      </w:r>
      <w:r>
        <w:rPr>
          <w:lang w:eastAsia="ja-JP"/>
        </w:rPr>
        <w:t>）の全体構造</w:t>
      </w:r>
      <w:bookmarkEnd w:id="6"/>
      <w:bookmarkEnd w:id="7"/>
    </w:p>
    <w:p w14:paraId="17FF05C9" w14:textId="77777777" w:rsidR="00FD2F43" w:rsidRDefault="00000000">
      <w:pPr>
        <w:pStyle w:val="FirstParagraph"/>
      </w:pPr>
      <w:r>
        <w:rPr>
          <w:b/>
        </w:rPr>
        <w:t>作成係</w:t>
      </w:r>
      <w:r>
        <w:rPr>
          <w:b/>
        </w:rPr>
        <w:t>:</w:t>
      </w:r>
      <w:r>
        <w:t xml:space="preserve"> </w:t>
      </w:r>
      <w:r>
        <w:t>第</w:t>
      </w:r>
      <w:r>
        <w:t>1</w:t>
      </w:r>
      <w:r>
        <w:t>係（政策・制度調査）／</w:t>
      </w:r>
      <w:r>
        <w:rPr>
          <w:b/>
        </w:rPr>
        <w:t>担当タスク</w:t>
      </w:r>
      <w:r>
        <w:rPr>
          <w:b/>
        </w:rPr>
        <w:t>:</w:t>
      </w:r>
      <w:r>
        <w:t xml:space="preserve"> No.1</w:t>
      </w:r>
      <w:r>
        <w:t>（ア）</w:t>
      </w:r>
      <w:r>
        <w:t>, No.2</w:t>
      </w:r>
      <w:r>
        <w:t>（イ）</w:t>
      </w:r>
      <w:r>
        <w:t>, No.3</w:t>
      </w:r>
      <w:r>
        <w:t>（ウ）</w:t>
      </w:r>
      <w:r>
        <w:t>, No.8</w:t>
      </w:r>
      <w:r>
        <w:t>（エ）</w:t>
      </w:r>
    </w:p>
    <w:p w14:paraId="2D8D9D21" w14:textId="77777777" w:rsidR="00FD2F43" w:rsidRDefault="00C039A2">
      <w:r>
        <w:rPr>
          <w:noProof/>
        </w:rPr>
        <w:pict w14:anchorId="62DD6127">
          <v:rect id="_x0000_i1063" alt="" style="width:425.2pt;height:.05pt;mso-width-percent:0;mso-height-percent:0;mso-width-percent:0;mso-height-percent:0" o:hralign="center" o:hrstd="t" o:hr="t"/>
        </w:pict>
      </w:r>
    </w:p>
    <w:p w14:paraId="2CD1BBCE" w14:textId="77777777" w:rsidR="00FD2F43" w:rsidRDefault="00000000">
      <w:pPr>
        <w:pStyle w:val="2"/>
        <w:rPr>
          <w:lang w:eastAsia="ja-JP"/>
        </w:rPr>
      </w:pPr>
      <w:bookmarkStart w:id="8" w:name="エグゼクティブサマリーkey-findings"/>
      <w:bookmarkStart w:id="9" w:name="_Toc232414890"/>
      <w:r>
        <w:rPr>
          <w:lang w:eastAsia="ja-JP"/>
        </w:rPr>
        <w:t>エグゼクティブサマリー（</w:t>
      </w:r>
      <w:r>
        <w:rPr>
          <w:lang w:eastAsia="ja-JP"/>
        </w:rPr>
        <w:t>Key Findings</w:t>
      </w:r>
      <w:r>
        <w:rPr>
          <w:lang w:eastAsia="ja-JP"/>
        </w:rPr>
        <w:t>）</w:t>
      </w:r>
      <w:bookmarkEnd w:id="8"/>
      <w:bookmarkEnd w:id="9"/>
    </w:p>
    <w:p w14:paraId="051E85E3" w14:textId="77777777" w:rsidR="00FD2F43" w:rsidRDefault="00000000">
      <w:pPr>
        <w:pStyle w:val="a8"/>
        <w:rPr>
          <w:lang w:eastAsia="ja-JP"/>
        </w:rPr>
      </w:pPr>
      <w:r>
        <w:rPr>
          <w:b/>
          <w:lang w:eastAsia="ja-JP"/>
        </w:rPr>
        <w:t>想定読者</w:t>
      </w:r>
      <w:r>
        <w:rPr>
          <w:b/>
          <w:lang w:eastAsia="ja-JP"/>
        </w:rPr>
        <w:t>:</w:t>
      </w:r>
      <w:r>
        <w:rPr>
          <w:lang w:eastAsia="ja-JP"/>
        </w:rPr>
        <w:t xml:space="preserve"> </w:t>
      </w:r>
      <w:r>
        <w:rPr>
          <w:lang w:eastAsia="ja-JP"/>
        </w:rPr>
        <w:t>林野庁担当者・意思決定者（</w:t>
      </w:r>
      <w:r>
        <w:rPr>
          <w:lang w:eastAsia="ja-JP"/>
        </w:rPr>
        <w:t>LCA</w:t>
      </w:r>
      <w:r>
        <w:rPr>
          <w:lang w:eastAsia="ja-JP"/>
        </w:rPr>
        <w:t>専門家でない方も対象）</w:t>
      </w:r>
    </w:p>
    <w:p w14:paraId="7F0303D8" w14:textId="77777777" w:rsidR="00FD2F43" w:rsidRDefault="00000000">
      <w:pPr>
        <w:pStyle w:val="FirstParagraph"/>
        <w:rPr>
          <w:lang w:eastAsia="ja-JP"/>
        </w:rPr>
      </w:pPr>
      <w:r>
        <w:rPr>
          <w:lang w:eastAsia="ja-JP"/>
        </w:rPr>
        <w:t>本調査（調査項目</w:t>
      </w:r>
      <w:r>
        <w:rPr>
          <w:lang w:eastAsia="ja-JP"/>
        </w:rPr>
        <w:t>①</w:t>
      </w:r>
      <w:r>
        <w:rPr>
          <w:lang w:eastAsia="ja-JP"/>
        </w:rPr>
        <w:t>）は、フランス</w:t>
      </w:r>
      <w:r>
        <w:rPr>
          <w:lang w:eastAsia="ja-JP"/>
        </w:rPr>
        <w:t>RE2020</w:t>
      </w:r>
      <w:r>
        <w:rPr>
          <w:lang w:eastAsia="ja-JP"/>
        </w:rPr>
        <w:t>が「建築物のライフサイクル全体の炭素排出を法律で評価・管理する世界初の制度」であることを確認し、その構造・評価方法・国際規格との関係・サーキュラーエコノミー政策との接続を体系的に整理したものである。</w:t>
      </w:r>
    </w:p>
    <w:p w14:paraId="31B76005" w14:textId="77777777" w:rsidR="00FD2F43" w:rsidRDefault="00C039A2">
      <w:r>
        <w:rPr>
          <w:noProof/>
        </w:rPr>
        <w:pict w14:anchorId="4EFECA6A">
          <v:rect id="_x0000_i1062" alt="" style="width:425.2pt;height:.05pt;mso-width-percent:0;mso-height-percent:0;mso-width-percent:0;mso-height-percent:0" o:hralign="center" o:hrstd="t" o:hr="t"/>
        </w:pict>
      </w:r>
    </w:p>
    <w:p w14:paraId="62EB5E88" w14:textId="77777777" w:rsidR="00FD2F43" w:rsidRDefault="00000000">
      <w:pPr>
        <w:pStyle w:val="3"/>
        <w:rPr>
          <w:lang w:eastAsia="ja-JP"/>
        </w:rPr>
      </w:pPr>
      <w:bookmarkStart w:id="10" w:name="中心命題なぜフランスは動的lcaでなければならなかったのか"/>
      <w:r>
        <w:rPr>
          <w:lang w:eastAsia="ja-JP"/>
        </w:rPr>
        <w:t>【中心命題】なぜフランスは動的</w:t>
      </w:r>
      <w:r>
        <w:rPr>
          <w:lang w:eastAsia="ja-JP"/>
        </w:rPr>
        <w:t>LCA</w:t>
      </w:r>
      <w:r>
        <w:rPr>
          <w:lang w:eastAsia="ja-JP"/>
        </w:rPr>
        <w:t>でなければならなかったのか</w:t>
      </w:r>
      <w:bookmarkEnd w:id="10"/>
    </w:p>
    <w:p w14:paraId="7A966284" w14:textId="77777777" w:rsidR="00FD2F43" w:rsidRDefault="00000000">
      <w:pPr>
        <w:pStyle w:val="a8"/>
        <w:rPr>
          <w:lang w:eastAsia="ja-JP"/>
        </w:rPr>
      </w:pPr>
      <w:r>
        <w:rPr>
          <w:lang w:eastAsia="ja-JP"/>
        </w:rPr>
        <w:t>フランスの</w:t>
      </w:r>
      <w:r>
        <w:rPr>
          <w:lang w:eastAsia="ja-JP"/>
        </w:rPr>
        <w:t>RE2020</w:t>
      </w:r>
      <w:r>
        <w:rPr>
          <w:lang w:eastAsia="ja-JP"/>
        </w:rPr>
        <w:t>は「先進的政策への意欲」から生まれたのではない。</w:t>
      </w:r>
      <w:r>
        <w:rPr>
          <w:b/>
          <w:lang w:eastAsia="ja-JP"/>
        </w:rPr>
        <w:t>既存の評価ツール（静的</w:t>
      </w:r>
      <w:r>
        <w:rPr>
          <w:b/>
          <w:lang w:eastAsia="ja-JP"/>
        </w:rPr>
        <w:t>GWP100</w:t>
      </w:r>
      <w:r>
        <w:rPr>
          <w:b/>
          <w:lang w:eastAsia="ja-JP"/>
        </w:rPr>
        <w:t>）が物理的に誤った答えを出し続けていた</w:t>
      </w:r>
      <w:r>
        <w:rPr>
          <w:lang w:eastAsia="ja-JP"/>
        </w:rPr>
        <w:t>ことへの、科学的・政策的・産業的な修正要求が</w:t>
      </w:r>
      <w:r>
        <w:rPr>
          <w:lang w:eastAsia="ja-JP"/>
        </w:rPr>
        <w:t>15</w:t>
      </w:r>
      <w:r>
        <w:rPr>
          <w:lang w:eastAsia="ja-JP"/>
        </w:rPr>
        <w:t>年かけて収束した結果である。</w:t>
      </w:r>
    </w:p>
    <w:p w14:paraId="764E5D5B" w14:textId="77777777" w:rsidR="00FD2F43" w:rsidRDefault="00000000">
      <w:pPr>
        <w:pStyle w:val="FirstParagraph"/>
      </w:pPr>
      <w:r>
        <w:rPr>
          <w:b/>
        </w:rPr>
        <w:t>静的</w:t>
      </w:r>
      <w:r>
        <w:rPr>
          <w:b/>
        </w:rPr>
        <w:t>GWP100</w:t>
      </w:r>
      <w:r>
        <w:rPr>
          <w:b/>
        </w:rPr>
        <w:t>の構造的失敗（全</w:t>
      </w:r>
      <w:r>
        <w:rPr>
          <w:b/>
        </w:rPr>
        <w:t>Key Finding</w:t>
      </w:r>
      <w:r>
        <w:rPr>
          <w:b/>
        </w:rPr>
        <w:t>の前提）</w:t>
      </w:r>
      <w:r>
        <w:rPr>
          <w:b/>
        </w:rPr>
        <w:t>:</w:t>
      </w:r>
    </w:p>
    <w:p w14:paraId="3760728E" w14:textId="77777777" w:rsidR="00FD2F43" w:rsidRDefault="00000000">
      <w:pPr>
        <w:pStyle w:val="a0"/>
        <w:rPr>
          <w:lang w:eastAsia="ja-JP"/>
        </w:rPr>
      </w:pPr>
      <w:r>
        <w:t>静的</w:t>
      </w:r>
      <w:r>
        <w:t>LCA</w:t>
      </w:r>
      <w:r>
        <w:t>は「今日の</w:t>
      </w:r>
      <w:r>
        <w:t>1kgCO₂ ≡ 50</w:t>
      </w:r>
      <w:r>
        <w:t>年後の</w:t>
      </w:r>
      <w:r>
        <w:t>1kgCO₂</w:t>
      </w:r>
      <w:r>
        <w:t>」という前提に立つ。</w:t>
      </w:r>
      <w:r>
        <w:rPr>
          <w:lang w:eastAsia="ja-JP"/>
        </w:rPr>
        <w:t>この前提のもとでは、木材建材は吸収（</w:t>
      </w:r>
      <w:r>
        <w:rPr>
          <w:lang w:eastAsia="ja-JP"/>
        </w:rPr>
        <w:t>t=0</w:t>
      </w:r>
      <w:r>
        <w:rPr>
          <w:lang w:eastAsia="ja-JP"/>
        </w:rPr>
        <w:t>）と排出（</w:t>
      </w:r>
      <w:r>
        <w:rPr>
          <w:lang w:eastAsia="ja-JP"/>
        </w:rPr>
        <w:t>t=50</w:t>
      </w:r>
      <w:r>
        <w:rPr>
          <w:lang w:eastAsia="ja-JP"/>
        </w:rPr>
        <w:t>年）が打ち消し合い</w:t>
      </w:r>
      <w:r>
        <w:rPr>
          <w:b/>
          <w:lang w:eastAsia="ja-JP"/>
        </w:rPr>
        <w:t>正味ゼロ</w:t>
      </w:r>
      <w:r>
        <w:rPr>
          <w:lang w:eastAsia="ja-JP"/>
        </w:rPr>
        <w:t>と評価される</w:t>
      </w:r>
      <w:r>
        <w:rPr>
          <w:lang w:eastAsia="ja-JP"/>
        </w:rPr>
        <w:t>——</w:t>
      </w:r>
      <w:r>
        <w:rPr>
          <w:lang w:eastAsia="ja-JP"/>
        </w:rPr>
        <w:t>コンクリートと同じ結論が出る。</w:t>
      </w:r>
    </w:p>
    <w:p w14:paraId="0A178D3A" w14:textId="77777777" w:rsidR="00FD2F43" w:rsidRDefault="00000000">
      <w:pPr>
        <w:pStyle w:val="a0"/>
        <w:rPr>
          <w:lang w:eastAsia="ja-JP"/>
        </w:rPr>
      </w:pPr>
      <w:r>
        <w:rPr>
          <w:lang w:eastAsia="ja-JP"/>
        </w:rPr>
        <w:t>しかし物理的に正しい答えは：</w:t>
      </w:r>
      <w:r>
        <w:rPr>
          <w:lang w:eastAsia="ja-JP"/>
        </w:rPr>
        <w:t>50</w:t>
      </w:r>
      <w:r>
        <w:rPr>
          <w:lang w:eastAsia="ja-JP"/>
        </w:rPr>
        <w:t>年後に放出した</w:t>
      </w:r>
      <w:r>
        <w:rPr>
          <w:lang w:eastAsia="ja-JP"/>
        </w:rPr>
        <w:t>CO₂</w:t>
      </w:r>
      <w:r>
        <w:rPr>
          <w:lang w:eastAsia="ja-JP"/>
        </w:rPr>
        <w:t>は、今日放出した</w:t>
      </w:r>
      <w:r>
        <w:rPr>
          <w:lang w:eastAsia="ja-JP"/>
        </w:rPr>
        <w:t>CO₂</w:t>
      </w:r>
      <w:r>
        <w:rPr>
          <w:lang w:eastAsia="ja-JP"/>
        </w:rPr>
        <w:t>より</w:t>
      </w:r>
      <w:r>
        <w:rPr>
          <w:b/>
          <w:lang w:eastAsia="ja-JP"/>
        </w:rPr>
        <w:t>42%</w:t>
      </w:r>
      <w:r>
        <w:rPr>
          <w:b/>
          <w:lang w:eastAsia="ja-JP"/>
        </w:rPr>
        <w:t>少ない累積気候影響</w:t>
      </w:r>
      <w:r>
        <w:rPr>
          <w:lang w:eastAsia="ja-JP"/>
        </w:rPr>
        <w:t>しか与えない（</w:t>
      </w:r>
      <w:r>
        <w:rPr>
          <w:lang w:eastAsia="ja-JP"/>
        </w:rPr>
        <w:t>IPCC AR4 Bern2.5CC</w:t>
      </w:r>
      <w:r>
        <w:rPr>
          <w:lang w:eastAsia="ja-JP"/>
        </w:rPr>
        <w:t>モデル）。木材の</w:t>
      </w:r>
      <w:r>
        <w:rPr>
          <w:lang w:eastAsia="ja-JP"/>
        </w:rPr>
        <w:t>50</w:t>
      </w:r>
      <w:r>
        <w:rPr>
          <w:lang w:eastAsia="ja-JP"/>
        </w:rPr>
        <w:lastRenderedPageBreak/>
        <w:t>年間の炭素貯蔵は</w:t>
      </w:r>
      <w:r>
        <w:rPr>
          <w:b/>
          <w:lang w:eastAsia="ja-JP"/>
        </w:rPr>
        <w:t>実在する気候便益</w:t>
      </w:r>
      <w:r>
        <w:rPr>
          <w:lang w:eastAsia="ja-JP"/>
        </w:rPr>
        <w:t>であり、静的</w:t>
      </w:r>
      <w:r>
        <w:rPr>
          <w:lang w:eastAsia="ja-JP"/>
        </w:rPr>
        <w:t>LCA</w:t>
      </w:r>
      <w:r>
        <w:rPr>
          <w:lang w:eastAsia="ja-JP"/>
        </w:rPr>
        <w:t>はそれを計測できないツールであった。</w:t>
      </w:r>
    </w:p>
    <w:p w14:paraId="4491A32A" w14:textId="77777777" w:rsidR="00FD2F43" w:rsidRDefault="00000000">
      <w:pPr>
        <w:pStyle w:val="a0"/>
      </w:pPr>
      <w:r>
        <w:rPr>
          <w:lang w:eastAsia="ja-JP"/>
        </w:rPr>
        <w:t>動的</w:t>
      </w:r>
      <w:r>
        <w:rPr>
          <w:lang w:eastAsia="ja-JP"/>
        </w:rPr>
        <w:t>LCA</w:t>
      </w:r>
      <w:r>
        <w:rPr>
          <w:lang w:eastAsia="ja-JP"/>
        </w:rPr>
        <w:t>（</w:t>
      </w:r>
      <w:r>
        <w:rPr>
          <w:lang w:eastAsia="ja-JP"/>
        </w:rPr>
        <w:t>RE2020</w:t>
      </w:r>
      <w:r>
        <w:rPr>
          <w:lang w:eastAsia="ja-JP"/>
        </w:rPr>
        <w:t>）はこの誤りを修正し、</w:t>
      </w:r>
      <w:r>
        <w:rPr>
          <w:lang w:eastAsia="ja-JP"/>
        </w:rPr>
        <w:t>CLT</w:t>
      </w:r>
      <w:r>
        <w:rPr>
          <w:lang w:eastAsia="ja-JP"/>
        </w:rPr>
        <w:t>の評価を</w:t>
      </w:r>
      <w:r>
        <w:rPr>
          <w:lang w:eastAsia="ja-JP"/>
        </w:rPr>
        <w:t xml:space="preserve"> +98 → </w:t>
      </w:r>
      <w:r>
        <w:rPr>
          <w:b/>
          <w:lang w:eastAsia="ja-JP"/>
        </w:rPr>
        <w:t>−171 kgCO₂eq/m³</w:t>
      </w:r>
      <w:r>
        <w:rPr>
          <w:lang w:eastAsia="ja-JP"/>
        </w:rPr>
        <w:t>（排出</w:t>
      </w:r>
      <w:r>
        <w:rPr>
          <w:lang w:eastAsia="ja-JP"/>
        </w:rPr>
        <w:t>→</w:t>
      </w:r>
      <w:r>
        <w:rPr>
          <w:lang w:eastAsia="ja-JP"/>
        </w:rPr>
        <w:t>吸収）に逆転させる。</w:t>
      </w:r>
      <w:r>
        <w:t>これが「なぜ動的</w:t>
      </w:r>
      <w:r>
        <w:t>LCA</w:t>
      </w:r>
      <w:r>
        <w:t>か」の核心である。</w:t>
      </w:r>
    </w:p>
    <w:p w14:paraId="222D6BD5" w14:textId="77777777" w:rsidR="00FD2F43" w:rsidRDefault="00C039A2">
      <w:r>
        <w:rPr>
          <w:noProof/>
        </w:rPr>
        <w:pict w14:anchorId="3D122300">
          <v:rect id="_x0000_i1061" alt="" style="width:425.2pt;height:.05pt;mso-width-percent:0;mso-height-percent:0;mso-width-percent:0;mso-height-percent:0" o:hralign="center" o:hrstd="t" o:hr="t"/>
        </w:pict>
      </w:r>
    </w:p>
    <w:p w14:paraId="438EA198" w14:textId="77777777" w:rsidR="00FD2F43" w:rsidRDefault="00000000">
      <w:pPr>
        <w:pStyle w:val="FirstParagraph"/>
        <w:rPr>
          <w:lang w:eastAsia="ja-JP"/>
        </w:rPr>
      </w:pPr>
      <w:r>
        <w:rPr>
          <w:b/>
        </w:rPr>
        <w:t>Key Finding 1 — RE2020</w:t>
      </w:r>
      <w:r>
        <w:rPr>
          <w:b/>
        </w:rPr>
        <w:t>は炭素指標（</w:t>
      </w:r>
      <w:r>
        <w:rPr>
          <w:b/>
        </w:rPr>
        <w:t>Ic construction / Ic énergie</w:t>
      </w:r>
      <w:r>
        <w:rPr>
          <w:b/>
        </w:rPr>
        <w:t>）を新設し、動的</w:t>
      </w:r>
      <w:r>
        <w:rPr>
          <w:b/>
        </w:rPr>
        <w:t>LCA</w:t>
      </w:r>
      <w:r>
        <w:rPr>
          <w:b/>
        </w:rPr>
        <w:t>を世界で初めて規制化</w:t>
      </w:r>
      <w:r>
        <w:br/>
      </w:r>
      <w:r>
        <w:t>従来の熱性能規制（</w:t>
      </w:r>
      <w:r>
        <w:t>RT2012</w:t>
      </w:r>
      <w:r>
        <w:t>）にライフサイクル</w:t>
      </w:r>
      <w:r>
        <w:t>GHG</w:t>
      </w:r>
      <w:r>
        <w:t>指標を追加。</w:t>
      </w:r>
      <w:r>
        <w:rPr>
          <w:lang w:eastAsia="ja-JP"/>
        </w:rPr>
        <w:t>排出タイミングに応じて線形に逓減する重み係数（</w:t>
      </w:r>
      <m:oMath>
        <m:r>
          <w:rPr>
            <w:rFonts w:ascii="Cambria Math" w:hAnsi="Cambria Math"/>
            <w:lang w:eastAsia="ja-JP"/>
          </w:rPr>
          <m:t>t=0</m:t>
        </m:r>
      </m:oMath>
      <w:r>
        <w:rPr>
          <w:lang w:eastAsia="ja-JP"/>
        </w:rPr>
        <w:t xml:space="preserve"> </w:t>
      </w:r>
      <w:r>
        <w:rPr>
          <w:lang w:eastAsia="ja-JP"/>
        </w:rPr>
        <w:t>で</w:t>
      </w:r>
      <w:r>
        <w:rPr>
          <w:lang w:eastAsia="ja-JP"/>
        </w:rPr>
        <w:t>1.000</w:t>
      </w:r>
      <w:r>
        <w:rPr>
          <w:lang w:eastAsia="ja-JP"/>
        </w:rPr>
        <w:t>、</w:t>
      </w:r>
      <m:oMath>
        <m:r>
          <w:rPr>
            <w:rFonts w:ascii="Cambria Math" w:hAnsi="Cambria Math"/>
            <w:lang w:eastAsia="ja-JP"/>
          </w:rPr>
          <m:t>t=50</m:t>
        </m:r>
      </m:oMath>
      <w:r>
        <w:rPr>
          <w:lang w:eastAsia="ja-JP"/>
        </w:rPr>
        <w:t xml:space="preserve"> </w:t>
      </w:r>
      <w:r>
        <w:rPr>
          <w:lang w:eastAsia="ja-JP"/>
        </w:rPr>
        <w:t>年で</w:t>
      </w:r>
      <w:r>
        <w:rPr>
          <w:lang w:eastAsia="ja-JP"/>
        </w:rPr>
        <w:t>0.578</w:t>
      </w:r>
      <w:r>
        <w:rPr>
          <w:lang w:eastAsia="ja-JP"/>
        </w:rPr>
        <w:t>）を適用し、木材の炭素貯蔵を定量的に制度評価に組み込んだ。これは「補助金」ではなく「正確な計測への移行」としてフランスは制度化した。</w:t>
      </w:r>
    </w:p>
    <w:p w14:paraId="51DA2E8B" w14:textId="77777777" w:rsidR="00FD2F43" w:rsidRDefault="00000000">
      <w:pPr>
        <w:pStyle w:val="a0"/>
        <w:rPr>
          <w:lang w:eastAsia="ja-JP"/>
        </w:rPr>
      </w:pPr>
      <w:r>
        <w:rPr>
          <w:b/>
          <w:lang w:eastAsia="ja-JP"/>
        </w:rPr>
        <w:t xml:space="preserve">Key Finding 2 — </w:t>
      </w:r>
      <w:r>
        <w:rPr>
          <w:b/>
          <w:lang w:eastAsia="ja-JP"/>
        </w:rPr>
        <w:t>住宅・非住宅を段階的に義務化。</w:t>
      </w:r>
      <w:r>
        <w:rPr>
          <w:b/>
          <w:lang w:eastAsia="ja-JP"/>
        </w:rPr>
        <w:t>2031</w:t>
      </w:r>
      <w:r>
        <w:rPr>
          <w:b/>
          <w:lang w:eastAsia="ja-JP"/>
        </w:rPr>
        <w:t>年まで</w:t>
      </w:r>
      <w:r>
        <w:rPr>
          <w:b/>
          <w:lang w:eastAsia="ja-JP"/>
        </w:rPr>
        <w:t>4</w:t>
      </w:r>
      <w:r>
        <w:rPr>
          <w:b/>
          <w:lang w:eastAsia="ja-JP"/>
        </w:rPr>
        <w:t>フェーズで厳格化</w:t>
      </w:r>
      <w:r>
        <w:rPr>
          <w:lang w:eastAsia="ja-JP"/>
        </w:rPr>
        <w:br/>
        <w:t>2022</w:t>
      </w:r>
      <w:r>
        <w:rPr>
          <w:lang w:eastAsia="ja-JP"/>
        </w:rPr>
        <w:t>年</w:t>
      </w:r>
      <w:r>
        <w:rPr>
          <w:lang w:eastAsia="ja-JP"/>
        </w:rPr>
        <w:t>1</w:t>
      </w:r>
      <w:r>
        <w:rPr>
          <w:lang w:eastAsia="ja-JP"/>
        </w:rPr>
        <w:t>月の住宅施行から始まり、</w:t>
      </w:r>
      <w:r>
        <w:rPr>
          <w:lang w:eastAsia="ja-JP"/>
        </w:rPr>
        <w:t>2031</w:t>
      </w:r>
      <w:r>
        <w:rPr>
          <w:lang w:eastAsia="ja-JP"/>
        </w:rPr>
        <w:t>年には現状比約</w:t>
      </w:r>
      <w:r>
        <w:rPr>
          <w:lang w:eastAsia="ja-JP"/>
        </w:rPr>
        <w:t>35%</w:t>
      </w:r>
      <w:r>
        <w:rPr>
          <w:lang w:eastAsia="ja-JP"/>
        </w:rPr>
        <w:t>削減（類型により</w:t>
      </w:r>
      <w:r>
        <w:rPr>
          <w:lang w:eastAsia="ja-JP"/>
        </w:rPr>
        <w:t>30</w:t>
      </w:r>
      <w:r>
        <w:rPr>
          <w:lang w:eastAsia="ja-JP"/>
        </w:rPr>
        <w:t>〜</w:t>
      </w:r>
      <w:r>
        <w:rPr>
          <w:lang w:eastAsia="ja-JP"/>
        </w:rPr>
        <w:t>40%</w:t>
      </w:r>
      <w:r>
        <w:rPr>
          <w:lang w:eastAsia="ja-JP"/>
        </w:rPr>
        <w:t>）を目標とする段階的制度設計を採用。実証プログラム（</w:t>
      </w:r>
      <w:r>
        <w:rPr>
          <w:lang w:eastAsia="ja-JP"/>
        </w:rPr>
        <w:t>E+C-</w:t>
      </w:r>
      <w:r>
        <w:rPr>
          <w:lang w:eastAsia="ja-JP"/>
        </w:rPr>
        <w:t>）の実証データ（公開データベース登録</w:t>
      </w:r>
      <w:r>
        <w:rPr>
          <w:lang w:eastAsia="ja-JP"/>
        </w:rPr>
        <w:t xml:space="preserve"> </w:t>
      </w:r>
      <w:r>
        <w:rPr>
          <w:lang w:eastAsia="ja-JP"/>
        </w:rPr>
        <w:t>約</w:t>
      </w:r>
      <w:r>
        <w:rPr>
          <w:lang w:eastAsia="ja-JP"/>
        </w:rPr>
        <w:t>830</w:t>
      </w:r>
      <w:r>
        <w:rPr>
          <w:lang w:eastAsia="ja-JP"/>
        </w:rPr>
        <w:t>事業）が基盤となった。</w:t>
      </w:r>
      <w:r>
        <w:rPr>
          <w:b/>
          <w:lang w:eastAsia="ja-JP"/>
        </w:rPr>
        <w:t>seuil</w:t>
      </w:r>
      <w:r>
        <w:rPr>
          <w:b/>
          <w:lang w:eastAsia="ja-JP"/>
        </w:rPr>
        <w:t>値（例：戸建住宅</w:t>
      </w:r>
      <w:r>
        <w:rPr>
          <w:b/>
          <w:lang w:eastAsia="ja-JP"/>
        </w:rPr>
        <w:t xml:space="preserve"> 640 kgCO₂eq/m²</w:t>
      </w:r>
      <w:r>
        <w:rPr>
          <w:b/>
          <w:lang w:eastAsia="ja-JP"/>
        </w:rPr>
        <w:t>、集合住宅</w:t>
      </w:r>
      <w:r>
        <w:rPr>
          <w:b/>
          <w:lang w:eastAsia="ja-JP"/>
        </w:rPr>
        <w:t xml:space="preserve"> 740 kgCO₂eq/m²</w:t>
      </w:r>
      <w:r>
        <w:rPr>
          <w:b/>
          <w:lang w:eastAsia="ja-JP"/>
        </w:rPr>
        <w:t>）は実証データから導出された。</w:t>
      </w:r>
    </w:p>
    <w:p w14:paraId="3A385AAC" w14:textId="77777777" w:rsidR="00FD2F43" w:rsidRDefault="00000000">
      <w:pPr>
        <w:pStyle w:val="a0"/>
        <w:rPr>
          <w:lang w:eastAsia="ja-JP"/>
        </w:rPr>
      </w:pPr>
      <w:r>
        <w:rPr>
          <w:b/>
        </w:rPr>
        <w:t>Key Finding 3 — EU</w:t>
      </w:r>
      <w:r>
        <w:rPr>
          <w:b/>
        </w:rPr>
        <w:t>標準（</w:t>
      </w:r>
      <w:r>
        <w:rPr>
          <w:b/>
        </w:rPr>
        <w:t>Level(s)/EN 15978</w:t>
      </w:r>
      <w:r>
        <w:rPr>
          <w:b/>
        </w:rPr>
        <w:t>）の「先行実装」として国際的に機能</w:t>
      </w:r>
      <w:r>
        <w:br/>
        <w:t>RE2020</w:t>
      </w:r>
      <w:r>
        <w:t>は</w:t>
      </w:r>
      <w:r>
        <w:t>EPBD 2024</w:t>
      </w:r>
      <w:r>
        <w:t>改正で</w:t>
      </w:r>
      <w:r>
        <w:t>EU</w:t>
      </w:r>
      <w:r>
        <w:t>全域</w:t>
      </w:r>
      <w:r>
        <w:t>WLC</w:t>
      </w:r>
      <w:r>
        <w:t>義務化のモデルケースとして参照される。</w:t>
      </w:r>
      <w:r>
        <w:rPr>
          <w:lang w:eastAsia="ja-JP"/>
        </w:rPr>
        <w:t>動的バイオジェニック炭素評価の国際標準化（</w:t>
      </w:r>
      <w:r>
        <w:rPr>
          <w:lang w:eastAsia="ja-JP"/>
        </w:rPr>
        <w:t>CEN/TC 350</w:t>
      </w:r>
      <w:r>
        <w:rPr>
          <w:lang w:eastAsia="ja-JP"/>
        </w:rPr>
        <w:t>での</w:t>
      </w:r>
      <w:r>
        <w:rPr>
          <w:lang w:eastAsia="ja-JP"/>
        </w:rPr>
        <w:t>EN 15978</w:t>
      </w:r>
      <w:r>
        <w:rPr>
          <w:lang w:eastAsia="ja-JP"/>
        </w:rPr>
        <w:t>改訂議論等）においても、フランスは唯一の規制運用実績を持つ国として影響力を持つ。</w:t>
      </w:r>
      <w:r>
        <w:rPr>
          <w:b/>
          <w:lang w:eastAsia="ja-JP"/>
        </w:rPr>
        <w:t>「先に制度を持つ国が国際規格の議論を主導する」という戦略的計算がある。</w:t>
      </w:r>
    </w:p>
    <w:p w14:paraId="1EFB3999" w14:textId="77777777" w:rsidR="00FD2F43" w:rsidRDefault="00000000">
      <w:pPr>
        <w:pStyle w:val="a0"/>
        <w:rPr>
          <w:lang w:eastAsia="ja-JP"/>
        </w:rPr>
      </w:pPr>
      <w:r>
        <w:rPr>
          <w:b/>
          <w:lang w:eastAsia="ja-JP"/>
        </w:rPr>
        <w:t xml:space="preserve">Key Finding 4 — </w:t>
      </w:r>
      <w:r>
        <w:rPr>
          <w:b/>
          <w:lang w:eastAsia="ja-JP"/>
        </w:rPr>
        <w:t>日本の制度設計に向けた最優先課題は「時間地平の合意」「データ基盤整備」「国際標準化議論への早期参画」の</w:t>
      </w:r>
      <w:r>
        <w:rPr>
          <w:b/>
          <w:lang w:eastAsia="ja-JP"/>
        </w:rPr>
        <w:t>3</w:t>
      </w:r>
      <w:r>
        <w:rPr>
          <w:b/>
          <w:lang w:eastAsia="ja-JP"/>
        </w:rPr>
        <w:t>点</w:t>
      </w:r>
      <w:r>
        <w:rPr>
          <w:lang w:eastAsia="ja-JP"/>
        </w:rPr>
        <w:br/>
      </w:r>
      <w:r>
        <w:rPr>
          <w:lang w:eastAsia="ja-JP"/>
        </w:rPr>
        <w:t>これらが未整備なまま「動的</w:t>
      </w:r>
      <w:r>
        <w:rPr>
          <w:lang w:eastAsia="ja-JP"/>
        </w:rPr>
        <w:t>LCA</w:t>
      </w:r>
      <w:r>
        <w:rPr>
          <w:lang w:eastAsia="ja-JP"/>
        </w:rPr>
        <w:t>導入」を語ることはできない。フランスは実証</w:t>
      </w:r>
      <w:r>
        <w:rPr>
          <w:lang w:eastAsia="ja-JP"/>
        </w:rPr>
        <w:t>10</w:t>
      </w:r>
      <w:r>
        <w:rPr>
          <w:lang w:eastAsia="ja-JP"/>
        </w:rPr>
        <w:t>年を経て規制化したことを銘記すべきである。</w:t>
      </w:r>
      <w:r>
        <w:rPr>
          <w:b/>
          <w:lang w:eastAsia="ja-JP"/>
        </w:rPr>
        <w:t>日本では静的</w:t>
      </w:r>
      <w:r>
        <w:rPr>
          <w:b/>
          <w:lang w:eastAsia="ja-JP"/>
        </w:rPr>
        <w:t>GWP100</w:t>
      </w:r>
      <w:r>
        <w:rPr>
          <w:b/>
          <w:lang w:eastAsia="ja-JP"/>
        </w:rPr>
        <w:t>の同じ失敗が現在進行中であり、国産</w:t>
      </w:r>
      <w:r>
        <w:rPr>
          <w:b/>
          <w:lang w:eastAsia="ja-JP"/>
        </w:rPr>
        <w:t>CLT</w:t>
      </w:r>
      <w:r>
        <w:rPr>
          <w:b/>
          <w:lang w:eastAsia="ja-JP"/>
        </w:rPr>
        <w:t>が「排出材」と評価されている。</w:t>
      </w:r>
    </w:p>
    <w:p w14:paraId="26DD7681" w14:textId="77777777" w:rsidR="00FD2F43" w:rsidRDefault="00C039A2">
      <w:r>
        <w:rPr>
          <w:noProof/>
        </w:rPr>
        <w:pict w14:anchorId="54479008">
          <v:rect id="_x0000_i1060" alt="" style="width:425.2pt;height:.05pt;mso-width-percent:0;mso-height-percent:0;mso-width-percent:0;mso-height-percent:0" o:hralign="center" o:hrstd="t" o:hr="t"/>
        </w:pict>
      </w:r>
    </w:p>
    <w:p w14:paraId="1917F720" w14:textId="77777777" w:rsidR="00FD2F43" w:rsidRDefault="00000000">
      <w:pPr>
        <w:pStyle w:val="2"/>
      </w:pPr>
      <w:bookmarkStart w:id="11" w:name="目次"/>
      <w:bookmarkStart w:id="12" w:name="_Toc232414891"/>
      <w:r>
        <w:t>目次</w:t>
      </w:r>
      <w:bookmarkEnd w:id="11"/>
      <w:bookmarkEnd w:id="12"/>
    </w:p>
    <w:p w14:paraId="47704C4F" w14:textId="77777777" w:rsidR="00FD2F43" w:rsidRDefault="00000000">
      <w:pPr>
        <w:pStyle w:val="Compact"/>
        <w:numPr>
          <w:ilvl w:val="0"/>
          <w:numId w:val="4"/>
        </w:numPr>
        <w:rPr>
          <w:lang w:eastAsia="ja-JP"/>
        </w:rPr>
      </w:pPr>
      <w:hyperlink w:anchor="Xc1078ccddd87db5a72f0a9d1e2114483ca64b35">
        <w:r>
          <w:rPr>
            <w:rStyle w:val="ad"/>
            <w:lang w:eastAsia="ja-JP"/>
          </w:rPr>
          <w:t>RE2020</w:t>
        </w:r>
        <w:r>
          <w:rPr>
            <w:rStyle w:val="ad"/>
            <w:lang w:eastAsia="ja-JP"/>
          </w:rPr>
          <w:t>における建築物</w:t>
        </w:r>
        <w:r>
          <w:rPr>
            <w:rStyle w:val="ad"/>
            <w:lang w:eastAsia="ja-JP"/>
          </w:rPr>
          <w:t>LCA</w:t>
        </w:r>
        <w:r>
          <w:rPr>
            <w:rStyle w:val="ad"/>
            <w:lang w:eastAsia="ja-JP"/>
          </w:rPr>
          <w:t>の位置付け（</w:t>
        </w:r>
        <w:r>
          <w:rPr>
            <w:rStyle w:val="ad"/>
            <w:lang w:eastAsia="ja-JP"/>
          </w:rPr>
          <w:t>No.1</w:t>
        </w:r>
        <w:r>
          <w:rPr>
            <w:rStyle w:val="ad"/>
            <w:lang w:eastAsia="ja-JP"/>
          </w:rPr>
          <w:t>）</w:t>
        </w:r>
      </w:hyperlink>
    </w:p>
    <w:p w14:paraId="3A2C49B1" w14:textId="77777777" w:rsidR="00FD2F43" w:rsidRDefault="00000000">
      <w:pPr>
        <w:pStyle w:val="Compact"/>
        <w:numPr>
          <w:ilvl w:val="0"/>
          <w:numId w:val="4"/>
        </w:numPr>
      </w:pPr>
      <w:hyperlink w:anchor="X0e6512e84ee8c7b77fb7e21212477680d246d2f">
        <w:r>
          <w:rPr>
            <w:rStyle w:val="ad"/>
          </w:rPr>
          <w:t>環境性能評価方法（</w:t>
        </w:r>
        <w:r>
          <w:rPr>
            <w:rStyle w:val="ad"/>
          </w:rPr>
          <w:t>No.2</w:t>
        </w:r>
        <w:r>
          <w:rPr>
            <w:rStyle w:val="ad"/>
          </w:rPr>
          <w:t>）</w:t>
        </w:r>
      </w:hyperlink>
    </w:p>
    <w:p w14:paraId="5013E0B8" w14:textId="77777777" w:rsidR="00FD2F43" w:rsidRDefault="00000000">
      <w:pPr>
        <w:pStyle w:val="Compact"/>
        <w:numPr>
          <w:ilvl w:val="0"/>
          <w:numId w:val="4"/>
        </w:numPr>
      </w:pPr>
      <w:hyperlink w:anchor="X9382ad68ecca54831e022ce4adeadb3c8cae503">
        <w:r>
          <w:rPr>
            <w:rStyle w:val="ad"/>
          </w:rPr>
          <w:t>Level(s)</w:t>
        </w:r>
        <w:r>
          <w:rPr>
            <w:rStyle w:val="ad"/>
          </w:rPr>
          <w:t>及び</w:t>
        </w:r>
        <w:r>
          <w:rPr>
            <w:rStyle w:val="ad"/>
          </w:rPr>
          <w:t>EN 15978</w:t>
        </w:r>
        <w:r>
          <w:rPr>
            <w:rStyle w:val="ad"/>
          </w:rPr>
          <w:t>との関係性（</w:t>
        </w:r>
        <w:r>
          <w:rPr>
            <w:rStyle w:val="ad"/>
          </w:rPr>
          <w:t>No.3</w:t>
        </w:r>
        <w:r>
          <w:rPr>
            <w:rStyle w:val="ad"/>
          </w:rPr>
          <w:t>）</w:t>
        </w:r>
      </w:hyperlink>
    </w:p>
    <w:p w14:paraId="25A0CF62" w14:textId="77777777" w:rsidR="00FD2F43" w:rsidRDefault="00000000">
      <w:pPr>
        <w:pStyle w:val="Compact"/>
        <w:numPr>
          <w:ilvl w:val="0"/>
          <w:numId w:val="4"/>
        </w:numPr>
        <w:rPr>
          <w:lang w:eastAsia="ja-JP"/>
        </w:rPr>
      </w:pPr>
      <w:hyperlink w:anchor="X0c39d9563abaea584bf7eb80b70feffa7a957dd">
        <w:r>
          <w:rPr>
            <w:rStyle w:val="ad"/>
            <w:lang w:eastAsia="ja-JP"/>
          </w:rPr>
          <w:t>サーキュラーエコノミー施策との関係性（</w:t>
        </w:r>
        <w:r>
          <w:rPr>
            <w:rStyle w:val="ad"/>
            <w:lang w:eastAsia="ja-JP"/>
          </w:rPr>
          <w:t>No.8</w:t>
        </w:r>
        <w:r>
          <w:rPr>
            <w:rStyle w:val="ad"/>
            <w:lang w:eastAsia="ja-JP"/>
          </w:rPr>
          <w:t>）</w:t>
        </w:r>
      </w:hyperlink>
    </w:p>
    <w:p w14:paraId="2540A298" w14:textId="77777777" w:rsidR="00FD2F43" w:rsidRDefault="00000000">
      <w:pPr>
        <w:pStyle w:val="Compact"/>
        <w:numPr>
          <w:ilvl w:val="0"/>
          <w:numId w:val="4"/>
        </w:numPr>
        <w:rPr>
          <w:lang w:eastAsia="ja-JP"/>
        </w:rPr>
      </w:pPr>
      <w:hyperlink w:anchor="X293b1eec5ebd7fec61d5edbf5016cc30a8723be">
        <w:r>
          <w:rPr>
            <w:rStyle w:val="ad"/>
            <w:lang w:eastAsia="ja-JP"/>
          </w:rPr>
          <w:t>総合考察と日本への示唆</w:t>
        </w:r>
      </w:hyperlink>
    </w:p>
    <w:p w14:paraId="3BAA5957" w14:textId="77777777" w:rsidR="00FD2F43" w:rsidRDefault="00000000">
      <w:pPr>
        <w:pStyle w:val="Compact"/>
        <w:numPr>
          <w:ilvl w:val="0"/>
          <w:numId w:val="4"/>
        </w:numPr>
      </w:pPr>
      <w:hyperlink w:anchor="X33484096c7b1a7dd74f5bcdc5dccd862236eee6">
        <w:r>
          <w:rPr>
            <w:rStyle w:val="ad"/>
          </w:rPr>
          <w:t>参考文献</w:t>
        </w:r>
      </w:hyperlink>
    </w:p>
    <w:p w14:paraId="11323A52" w14:textId="77777777" w:rsidR="00FD2F43" w:rsidRDefault="00C039A2">
      <w:r>
        <w:rPr>
          <w:noProof/>
        </w:rPr>
        <w:pict w14:anchorId="12B4AFB9">
          <v:rect id="_x0000_i1059" alt="" style="width:425.2pt;height:.05pt;mso-width-percent:0;mso-height-percent:0;mso-width-percent:0;mso-height-percent:0" o:hralign="center" o:hrstd="t" o:hr="t"/>
        </w:pict>
      </w:r>
    </w:p>
    <w:p w14:paraId="4EF41BDA" w14:textId="77777777" w:rsidR="00FD2F43" w:rsidRDefault="00000000">
      <w:pPr>
        <w:pStyle w:val="2"/>
        <w:rPr>
          <w:lang w:eastAsia="ja-JP"/>
        </w:rPr>
      </w:pPr>
      <w:bookmarkStart w:id="13" w:name="re2020における建築物lcaの位置付け"/>
      <w:bookmarkStart w:id="14" w:name="_Toc232414892"/>
      <w:r>
        <w:rPr>
          <w:lang w:eastAsia="ja-JP"/>
        </w:rPr>
        <w:t>1. RE2020</w:t>
      </w:r>
      <w:r>
        <w:rPr>
          <w:lang w:eastAsia="ja-JP"/>
        </w:rPr>
        <w:t>における建築物</w:t>
      </w:r>
      <w:r>
        <w:rPr>
          <w:lang w:eastAsia="ja-JP"/>
        </w:rPr>
        <w:t>LCA</w:t>
      </w:r>
      <w:r>
        <w:rPr>
          <w:lang w:eastAsia="ja-JP"/>
        </w:rPr>
        <w:t>の位置付け</w:t>
      </w:r>
      <w:bookmarkEnd w:id="13"/>
      <w:bookmarkEnd w:id="14"/>
    </w:p>
    <w:p w14:paraId="05DD5FA7" w14:textId="77777777" w:rsidR="00FD2F43" w:rsidRDefault="00000000">
      <w:pPr>
        <w:pStyle w:val="a8"/>
        <w:rPr>
          <w:lang w:eastAsia="ja-JP"/>
        </w:rPr>
      </w:pPr>
      <w:r>
        <w:rPr>
          <w:b/>
          <w:lang w:eastAsia="ja-JP"/>
        </w:rPr>
        <w:t>本節で分かること</w:t>
      </w:r>
      <w:r>
        <w:rPr>
          <w:b/>
          <w:lang w:eastAsia="ja-JP"/>
        </w:rPr>
        <w:t>:</w:t>
      </w:r>
      <w:r>
        <w:rPr>
          <w:lang w:eastAsia="ja-JP"/>
        </w:rPr>
        <w:t xml:space="preserve"> RE2020</w:t>
      </w:r>
      <w:r>
        <w:rPr>
          <w:lang w:eastAsia="ja-JP"/>
        </w:rPr>
        <w:t>が</w:t>
      </w:r>
      <w:r>
        <w:rPr>
          <w:lang w:eastAsia="ja-JP"/>
        </w:rPr>
        <w:t>RT2012</w:t>
      </w:r>
      <w:r>
        <w:rPr>
          <w:lang w:eastAsia="ja-JP"/>
        </w:rPr>
        <w:t>から何を追加し、誰が所管し、なぜ「炭素指標</w:t>
      </w:r>
      <w:r>
        <w:rPr>
          <w:lang w:eastAsia="ja-JP"/>
        </w:rPr>
        <w:t>Ic</w:t>
      </w:r>
      <w:r>
        <w:rPr>
          <w:lang w:eastAsia="ja-JP"/>
        </w:rPr>
        <w:t>」が世界初なのか。</w:t>
      </w:r>
    </w:p>
    <w:p w14:paraId="18AB3AE6" w14:textId="77777777" w:rsidR="00FD2F43" w:rsidRDefault="00000000">
      <w:pPr>
        <w:pStyle w:val="3"/>
        <w:rPr>
          <w:lang w:eastAsia="ja-JP"/>
        </w:rPr>
      </w:pPr>
      <w:bookmarkStart w:id="15" w:name="re2020の法的制度的位置づけ"/>
      <w:r>
        <w:rPr>
          <w:lang w:eastAsia="ja-JP"/>
        </w:rPr>
        <w:t>1.1 RE2020</w:t>
      </w:r>
      <w:r>
        <w:rPr>
          <w:lang w:eastAsia="ja-JP"/>
        </w:rPr>
        <w:t>の法的・制度的位置づけ</w:t>
      </w:r>
      <w:bookmarkEnd w:id="15"/>
    </w:p>
    <w:p w14:paraId="7BFF49FD" w14:textId="77777777" w:rsidR="00FD2F43" w:rsidRDefault="00000000">
      <w:pPr>
        <w:pStyle w:val="FirstParagraph"/>
        <w:rPr>
          <w:lang w:eastAsia="ja-JP"/>
        </w:rPr>
      </w:pPr>
      <w:r>
        <w:rPr>
          <w:b/>
        </w:rPr>
        <w:t>RE2020</w:t>
      </w:r>
      <w:r>
        <w:rPr>
          <w:b/>
        </w:rPr>
        <w:t>（</w:t>
      </w:r>
      <w:r>
        <w:rPr>
          <w:b/>
        </w:rPr>
        <w:t>Réglementation Environnementale 2020</w:t>
      </w:r>
      <w:r>
        <w:rPr>
          <w:b/>
        </w:rPr>
        <w:t>）</w:t>
      </w:r>
      <w:r>
        <w:t>は、</w:t>
      </w:r>
      <w:r>
        <w:t>2021</w:t>
      </w:r>
      <w:r>
        <w:t>年</w:t>
      </w:r>
      <w:r>
        <w:t>7</w:t>
      </w:r>
      <w:r>
        <w:t>月</w:t>
      </w:r>
      <w:r>
        <w:t>29</w:t>
      </w:r>
      <w:r>
        <w:t>日付フランス政令（</w:t>
      </w:r>
      <w:r>
        <w:t>Décret n°2021-1004</w:t>
      </w:r>
      <w:r>
        <w:t>）および施行令（</w:t>
      </w:r>
      <w:r>
        <w:t>Arrêté du 4 août 2021</w:t>
      </w:r>
      <w:r>
        <w:t>）に基づき、フランス国内の新築建築物に対して</w:t>
      </w:r>
      <w:r>
        <w:rPr>
          <w:b/>
        </w:rPr>
        <w:t>エネルギー性能と環境性能の双方を法的に義務づける</w:t>
      </w:r>
      <w:r>
        <w:t>建築環境規制である。</w:t>
      </w:r>
      <w:r>
        <w:rPr>
          <w:lang w:eastAsia="ja-JP"/>
        </w:rPr>
        <w:t>RT2012</w:t>
      </w:r>
      <w:r>
        <w:rPr>
          <w:lang w:eastAsia="ja-JP"/>
        </w:rPr>
        <w:t>（熱性能規制）の後継として施行された。エンボディド炭素を含む建築物</w:t>
      </w:r>
      <w:r>
        <w:rPr>
          <w:lang w:eastAsia="ja-JP"/>
        </w:rPr>
        <w:t>LCA</w:t>
      </w:r>
      <w:r>
        <w:rPr>
          <w:lang w:eastAsia="ja-JP"/>
        </w:rPr>
        <w:t>の法的義務化としてはオランダ</w:t>
      </w:r>
      <w:r>
        <w:rPr>
          <w:lang w:eastAsia="ja-JP"/>
        </w:rPr>
        <w:t>MPG</w:t>
      </w:r>
      <w:r>
        <w:rPr>
          <w:lang w:eastAsia="ja-JP"/>
        </w:rPr>
        <w:t>（</w:t>
      </w:r>
      <w:r>
        <w:rPr>
          <w:lang w:eastAsia="ja-JP"/>
        </w:rPr>
        <w:t>2018</w:t>
      </w:r>
      <w:r>
        <w:rPr>
          <w:lang w:eastAsia="ja-JP"/>
        </w:rPr>
        <w:t>年〜）等の先行例があるが、</w:t>
      </w:r>
      <w:r>
        <w:rPr>
          <w:b/>
          <w:lang w:eastAsia="ja-JP"/>
        </w:rPr>
        <w:t>動的</w:t>
      </w:r>
      <w:r>
        <w:rPr>
          <w:b/>
          <w:lang w:eastAsia="ja-JP"/>
        </w:rPr>
        <w:t>LCA</w:t>
      </w:r>
      <w:r>
        <w:rPr>
          <w:b/>
          <w:lang w:eastAsia="ja-JP"/>
        </w:rPr>
        <w:t>（排出タイミングの重み付け）を義務化した規制としては世界初</w:t>
      </w:r>
      <w:r>
        <w:rPr>
          <w:lang w:eastAsia="ja-JP"/>
        </w:rPr>
        <w:t>である。</w:t>
      </w:r>
    </w:p>
    <w:p w14:paraId="0BC67735" w14:textId="77777777" w:rsidR="00FD2F43" w:rsidRDefault="00000000">
      <w:pPr>
        <w:pStyle w:val="a0"/>
      </w:pPr>
      <w:r>
        <w:t>所管は</w:t>
      </w:r>
      <w:r>
        <w:rPr>
          <w:b/>
        </w:rPr>
        <w:t>環境移行・住宅関連省の</w:t>
      </w:r>
      <w:r>
        <w:rPr>
          <w:b/>
        </w:rPr>
        <w:t>DGALN</w:t>
      </w:r>
      <w:r>
        <w:rPr>
          <w:b/>
        </w:rPr>
        <w:t>（自然・建築・土地整備総局）傘下の</w:t>
      </w:r>
      <w:r>
        <w:rPr>
          <w:b/>
        </w:rPr>
        <w:t>DHUP</w:t>
      </w:r>
      <w:r>
        <w:rPr>
          <w:b/>
        </w:rPr>
        <w:t>（住宅・都市計画局：</w:t>
      </w:r>
      <w:r>
        <w:rPr>
          <w:b/>
        </w:rPr>
        <w:t>Direction de l’Habitat, de l’Urbanisme et des Paysages</w:t>
      </w:r>
      <w:r>
        <w:rPr>
          <w:b/>
        </w:rPr>
        <w:t>）</w:t>
      </w:r>
      <w:r>
        <w:t>であり、技術的根拠の整備は</w:t>
      </w:r>
      <w:r>
        <w:t>CSTB</w:t>
      </w:r>
      <w:r>
        <w:t>（建築科学技術センター）と</w:t>
      </w:r>
      <w:r>
        <w:t>Cerema</w:t>
      </w:r>
      <w:r>
        <w:t>（環境・都市計画研究センター）が担った（</w:t>
      </w:r>
      <w:r>
        <w:t>DHUP, 2021; Cerema, 2024</w:t>
      </w:r>
      <w:r>
        <w:t>）。</w:t>
      </w:r>
    </w:p>
    <w:p w14:paraId="57D7EF50" w14:textId="77777777" w:rsidR="00FD2F43" w:rsidRDefault="00000000">
      <w:pPr>
        <w:pStyle w:val="a0"/>
        <w:rPr>
          <w:lang w:eastAsia="ja-JP"/>
        </w:rPr>
      </w:pPr>
      <w:r>
        <w:rPr>
          <w:lang w:eastAsia="ja-JP"/>
        </w:rPr>
        <w:t>従来の</w:t>
      </w:r>
      <w:r>
        <w:rPr>
          <w:lang w:eastAsia="ja-JP"/>
        </w:rPr>
        <w:t>RT2012</w:t>
      </w:r>
      <w:r>
        <w:rPr>
          <w:lang w:eastAsia="ja-JP"/>
        </w:rPr>
        <w:t>が</w:t>
      </w:r>
      <w:r>
        <w:rPr>
          <w:b/>
          <w:lang w:eastAsia="ja-JP"/>
        </w:rPr>
        <w:t>エネルギー消費のみ</w:t>
      </w:r>
      <w:r>
        <w:rPr>
          <w:lang w:eastAsia="ja-JP"/>
        </w:rPr>
        <w:t>を評価対象としていたのに対し、</w:t>
      </w:r>
      <w:r>
        <w:rPr>
          <w:lang w:eastAsia="ja-JP"/>
        </w:rPr>
        <w:t>RE2020</w:t>
      </w:r>
      <w:r>
        <w:rPr>
          <w:lang w:eastAsia="ja-JP"/>
        </w:rPr>
        <w:t>では建物の</w:t>
      </w:r>
      <w:r>
        <w:rPr>
          <w:b/>
          <w:lang w:eastAsia="ja-JP"/>
        </w:rPr>
        <w:t>ライフサイクル全体の</w:t>
      </w:r>
      <w:r>
        <w:rPr>
          <w:b/>
          <w:lang w:eastAsia="ja-JP"/>
        </w:rPr>
        <w:t>GHG</w:t>
      </w:r>
      <w:r>
        <w:rPr>
          <w:b/>
          <w:lang w:eastAsia="ja-JP"/>
        </w:rPr>
        <w:t>排出量（炭素指標</w:t>
      </w:r>
      <w:r>
        <w:rPr>
          <w:b/>
          <w:lang w:eastAsia="ja-JP"/>
        </w:rPr>
        <w:t xml:space="preserve"> </w:t>
      </w:r>
      <m:oMath>
        <m:r>
          <w:rPr>
            <w:rFonts w:ascii="Cambria Math" w:hAnsi="Cambria Math"/>
            <w:lang w:eastAsia="ja-JP"/>
          </w:rPr>
          <m:t>I</m:t>
        </m:r>
        <m:sSub>
          <m:sSubPr>
            <m:ctrlPr>
              <w:rPr>
                <w:rFonts w:ascii="Cambria Math" w:hAnsi="Cambria Math"/>
              </w:rPr>
            </m:ctrlPr>
          </m:sSubPr>
          <m:e>
            <m:r>
              <w:rPr>
                <w:rFonts w:ascii="Cambria Math" w:hAnsi="Cambria Math"/>
                <w:lang w:eastAsia="ja-JP"/>
              </w:rPr>
              <m:t>c</m:t>
            </m:r>
          </m:e>
          <m:sub>
            <m:r>
              <m:rPr>
                <m:nor/>
              </m:rPr>
              <w:rPr>
                <w:lang w:eastAsia="ja-JP"/>
              </w:rPr>
              <m:t>construction</m:t>
            </m:r>
          </m:sub>
        </m:sSub>
      </m:oMath>
      <w:r>
        <w:rPr>
          <w:b/>
          <w:lang w:eastAsia="ja-JP"/>
        </w:rPr>
        <w:t>・</w:t>
      </w:r>
      <m:oMath>
        <m:r>
          <w:rPr>
            <w:rFonts w:ascii="Cambria Math" w:hAnsi="Cambria Math"/>
            <w:lang w:eastAsia="ja-JP"/>
          </w:rPr>
          <m:t>I</m:t>
        </m:r>
        <m:sSub>
          <m:sSubPr>
            <m:ctrlPr>
              <w:rPr>
                <w:rFonts w:ascii="Cambria Math" w:hAnsi="Cambria Math"/>
              </w:rPr>
            </m:ctrlPr>
          </m:sSubPr>
          <m:e>
            <m:r>
              <w:rPr>
                <w:rFonts w:ascii="Cambria Math" w:hAnsi="Cambria Math"/>
                <w:lang w:eastAsia="ja-JP"/>
              </w:rPr>
              <m:t>c</m:t>
            </m:r>
          </m:e>
          <m:sub>
            <m:r>
              <m:rPr>
                <m:nor/>
              </m:rPr>
              <w:rPr>
                <w:lang w:eastAsia="ja-JP"/>
              </w:rPr>
              <m:t>énergie</m:t>
            </m:r>
          </m:sub>
        </m:sSub>
      </m:oMath>
      <w:r>
        <w:rPr>
          <w:b/>
          <w:lang w:eastAsia="ja-JP"/>
        </w:rPr>
        <w:t>）</w:t>
      </w:r>
      <w:r>
        <w:rPr>
          <w:lang w:eastAsia="ja-JP"/>
        </w:rPr>
        <w:t>が初めて法的拘束力を持つ性能指標に加えられた。これにより、運用エネルギー効率と</w:t>
      </w:r>
      <w:r>
        <w:rPr>
          <w:b/>
          <w:lang w:eastAsia="ja-JP"/>
        </w:rPr>
        <w:t>エンボディド炭素（建材・施工・解体等に起因する</w:t>
      </w:r>
      <w:r>
        <w:rPr>
          <w:b/>
          <w:lang w:eastAsia="ja-JP"/>
        </w:rPr>
        <w:t>GHG</w:t>
      </w:r>
      <w:r>
        <w:rPr>
          <w:b/>
          <w:lang w:eastAsia="ja-JP"/>
        </w:rPr>
        <w:t>）</w:t>
      </w:r>
      <w:r>
        <w:rPr>
          <w:lang w:eastAsia="ja-JP"/>
        </w:rPr>
        <w:t>の同時最適化が設計者・施主の義務となった。</w:t>
      </w:r>
    </w:p>
    <w:p w14:paraId="1204BFB5" w14:textId="77777777" w:rsidR="00FD2F43" w:rsidRDefault="00000000">
      <w:pPr>
        <w:pStyle w:val="3"/>
        <w:rPr>
          <w:lang w:eastAsia="ja-JP"/>
        </w:rPr>
      </w:pPr>
      <w:bookmarkStart w:id="16" w:name="規制性能指標とその法的意味"/>
      <w:r>
        <w:rPr>
          <w:lang w:eastAsia="ja-JP"/>
        </w:rPr>
        <w:t xml:space="preserve">1.2 </w:t>
      </w:r>
      <w:r>
        <w:rPr>
          <w:lang w:eastAsia="ja-JP"/>
        </w:rPr>
        <w:t>規制性能指標とその法的意味</w:t>
      </w:r>
      <w:bookmarkEnd w:id="16"/>
    </w:p>
    <w:p w14:paraId="5B3B4EF4" w14:textId="77777777" w:rsidR="00FD2F43" w:rsidRDefault="00000000">
      <w:pPr>
        <w:pStyle w:val="FirstParagraph"/>
        <w:rPr>
          <w:lang w:eastAsia="ja-JP"/>
        </w:rPr>
      </w:pPr>
      <w:r>
        <w:rPr>
          <w:b/>
          <w:lang w:eastAsia="ja-JP"/>
        </w:rPr>
        <w:t>なぜ複数指標が必要なのか</w:t>
      </w:r>
      <w:r>
        <w:rPr>
          <w:b/>
          <w:lang w:eastAsia="ja-JP"/>
        </w:rPr>
        <w:t>—</w:t>
      </w:r>
      <w:r>
        <w:rPr>
          <w:b/>
          <w:lang w:eastAsia="ja-JP"/>
        </w:rPr>
        <w:t>問題証明の構造</w:t>
      </w:r>
      <w:r>
        <w:rPr>
          <w:b/>
          <w:lang w:eastAsia="ja-JP"/>
        </w:rPr>
        <w:t>:</w:t>
      </w:r>
      <w:r>
        <w:rPr>
          <w:lang w:eastAsia="ja-JP"/>
        </w:rPr>
        <w:t xml:space="preserve"> RT2012</w:t>
      </w:r>
      <w:r>
        <w:rPr>
          <w:lang w:eastAsia="ja-JP"/>
        </w:rPr>
        <w:t>はバイオクライマティック設計（</w:t>
      </w:r>
      <w:r>
        <w:rPr>
          <w:lang w:eastAsia="ja-JP"/>
        </w:rPr>
        <w:t>Bbio</w:t>
      </w:r>
      <w:r>
        <w:rPr>
          <w:lang w:eastAsia="ja-JP"/>
        </w:rPr>
        <w:t>）と一次エネルギー消費（</w:t>
      </w:r>
      <w:r>
        <w:rPr>
          <w:lang w:eastAsia="ja-JP"/>
        </w:rPr>
        <w:t>Cep</w:t>
      </w:r>
      <w:r>
        <w:rPr>
          <w:lang w:eastAsia="ja-JP"/>
        </w:rPr>
        <w:t>）しか規制していなかったため、膨大な建材起因の炭素排出（エンボディド炭素）が規制の外にあった。例えば、断熱材を大量に使って適合した建物が</w:t>
      </w:r>
      <w:r>
        <w:rPr>
          <w:lang w:eastAsia="ja-JP"/>
        </w:rPr>
        <w:t>Cep</w:t>
      </w:r>
      <w:r>
        <w:rPr>
          <w:lang w:eastAsia="ja-JP"/>
        </w:rPr>
        <w:t>は改善するものの、断熱材製造で大量の</w:t>
      </w:r>
      <w:r>
        <w:rPr>
          <w:lang w:eastAsia="ja-JP"/>
        </w:rPr>
        <w:t>GHG</w:t>
      </w:r>
      <w:r>
        <w:rPr>
          <w:lang w:eastAsia="ja-JP"/>
        </w:rPr>
        <w:t>を発生させるというトレードオフが見えなかった。</w:t>
      </w:r>
      <w:r>
        <w:rPr>
          <w:lang w:eastAsia="ja-JP"/>
        </w:rPr>
        <w:t>RE2020</w:t>
      </w:r>
      <w:r>
        <w:rPr>
          <w:lang w:eastAsia="ja-JP"/>
        </w:rPr>
        <w:t>の指標体系はこの盲点</w:t>
      </w:r>
      <w:r>
        <w:rPr>
          <w:lang w:eastAsia="ja-JP"/>
        </w:rPr>
        <w:lastRenderedPageBreak/>
        <w:t>を補完し、建物の熱設計・エネルギー・材料炭素を同時に最適化することを設計者に求める。</w:t>
      </w:r>
    </w:p>
    <w:p w14:paraId="0D50DC6E" w14:textId="77777777" w:rsidR="00FD2F43" w:rsidRDefault="00000000">
      <w:pPr>
        <w:pStyle w:val="a0"/>
      </w:pPr>
      <w:r>
        <w:t>RE2020</w:t>
      </w:r>
      <w:r>
        <w:t>は建物の性能を</w:t>
      </w:r>
      <w:r>
        <w:rPr>
          <w:b/>
        </w:rPr>
        <w:t>6</w:t>
      </w:r>
      <w:r>
        <w:rPr>
          <w:b/>
        </w:rPr>
        <w:t>つの規制指標</w:t>
      </w:r>
      <w:r>
        <w:t>（エネルギー：</w:t>
      </w:r>
      <w:r>
        <w:t>Bbio</w:t>
      </w:r>
      <w:r>
        <w:t>・</w:t>
      </w:r>
      <w:r>
        <w:t>Cep</w:t>
      </w:r>
      <w:r>
        <w:t>・</w:t>
      </w:r>
      <w:r>
        <w:t>Cep,nr</w:t>
      </w:r>
      <w:r>
        <w:t>、炭素：</w:t>
      </w:r>
      <w:r>
        <w:t>Ic construction</w:t>
      </w:r>
      <w:r>
        <w:t>・</w:t>
      </w:r>
      <w:r>
        <w:t>Ic énergie</w:t>
      </w:r>
      <w:r>
        <w:t>、夏季快適性：</w:t>
      </w:r>
      <w:r>
        <w:t>DH</w:t>
      </w:r>
      <w:r>
        <w:t>度・時）で評価し、各指標に対して用途区分・規模別の上限基準値（</w:t>
      </w:r>
      <w:r>
        <w:t>seuil</w:t>
      </w:r>
      <w:r>
        <w:t>）が法令上定められている（</w:t>
      </w:r>
      <w:r>
        <w:t>Arrêté 2021; Cerema, 2024, §4.2</w:t>
      </w:r>
      <w:r>
        <w:t>）。本報告書は炭素指標を中心に扱う。</w:t>
      </w:r>
    </w:p>
    <w:tbl>
      <w:tblPr>
        <w:tblStyle w:val="Table"/>
        <w:tblW w:w="5000" w:type="pct"/>
        <w:tblLook w:val="07E0" w:firstRow="1" w:lastRow="1" w:firstColumn="1" w:lastColumn="1" w:noHBand="1" w:noVBand="1"/>
      </w:tblPr>
      <w:tblGrid>
        <w:gridCol w:w="1756"/>
        <w:gridCol w:w="1598"/>
        <w:gridCol w:w="3153"/>
        <w:gridCol w:w="2331"/>
      </w:tblGrid>
      <w:tr w:rsidR="00FD2F43" w14:paraId="0A11F6FB" w14:textId="77777777">
        <w:tc>
          <w:tcPr>
            <w:tcW w:w="0" w:type="auto"/>
            <w:tcBorders>
              <w:bottom w:val="single" w:sz="0" w:space="0" w:color="auto"/>
            </w:tcBorders>
            <w:vAlign w:val="bottom"/>
          </w:tcPr>
          <w:p w14:paraId="7225301D" w14:textId="77777777" w:rsidR="00FD2F43" w:rsidRDefault="00000000">
            <w:pPr>
              <w:pStyle w:val="Compact"/>
            </w:pPr>
            <w:r>
              <w:t>指標</w:t>
            </w:r>
          </w:p>
        </w:tc>
        <w:tc>
          <w:tcPr>
            <w:tcW w:w="0" w:type="auto"/>
            <w:tcBorders>
              <w:bottom w:val="single" w:sz="0" w:space="0" w:color="auto"/>
            </w:tcBorders>
            <w:vAlign w:val="bottom"/>
          </w:tcPr>
          <w:p w14:paraId="17B3C5AB" w14:textId="77777777" w:rsidR="00FD2F43" w:rsidRDefault="00000000">
            <w:pPr>
              <w:pStyle w:val="Compact"/>
            </w:pPr>
            <w:r>
              <w:t>単位</w:t>
            </w:r>
          </w:p>
        </w:tc>
        <w:tc>
          <w:tcPr>
            <w:tcW w:w="0" w:type="auto"/>
            <w:tcBorders>
              <w:bottom w:val="single" w:sz="0" w:space="0" w:color="auto"/>
            </w:tcBorders>
            <w:vAlign w:val="bottom"/>
          </w:tcPr>
          <w:p w14:paraId="66B2F1A2" w14:textId="77777777" w:rsidR="00FD2F43" w:rsidRDefault="00000000">
            <w:pPr>
              <w:pStyle w:val="Compact"/>
            </w:pPr>
            <w:r>
              <w:t>評価対象</w:t>
            </w:r>
          </w:p>
        </w:tc>
        <w:tc>
          <w:tcPr>
            <w:tcW w:w="0" w:type="auto"/>
            <w:tcBorders>
              <w:bottom w:val="single" w:sz="0" w:space="0" w:color="auto"/>
            </w:tcBorders>
            <w:vAlign w:val="bottom"/>
          </w:tcPr>
          <w:p w14:paraId="79ECBCBF" w14:textId="77777777" w:rsidR="00FD2F43" w:rsidRDefault="00000000">
            <w:pPr>
              <w:pStyle w:val="Compact"/>
              <w:rPr>
                <w:lang w:eastAsia="ja-JP"/>
              </w:rPr>
            </w:pPr>
            <w:r>
              <w:rPr>
                <w:lang w:eastAsia="ja-JP"/>
              </w:rPr>
              <w:t>前規制（</w:t>
            </w:r>
            <w:r>
              <w:rPr>
                <w:lang w:eastAsia="ja-JP"/>
              </w:rPr>
              <w:t>RT2012</w:t>
            </w:r>
            <w:r>
              <w:rPr>
                <w:lang w:eastAsia="ja-JP"/>
              </w:rPr>
              <w:t>）との関係</w:t>
            </w:r>
          </w:p>
        </w:tc>
      </w:tr>
      <w:tr w:rsidR="00FD2F43" w14:paraId="53F084F2" w14:textId="77777777">
        <w:tc>
          <w:tcPr>
            <w:tcW w:w="0" w:type="auto"/>
          </w:tcPr>
          <w:p w14:paraId="6E3CBDF1" w14:textId="77777777" w:rsidR="00FD2F43" w:rsidRDefault="00000000">
            <w:pPr>
              <w:pStyle w:val="Compact"/>
            </w:pPr>
            <w:r>
              <w:rPr>
                <w:b/>
              </w:rPr>
              <w:t>Bbio</w:t>
            </w:r>
          </w:p>
        </w:tc>
        <w:tc>
          <w:tcPr>
            <w:tcW w:w="0" w:type="auto"/>
          </w:tcPr>
          <w:p w14:paraId="2B4FC0AF" w14:textId="77777777" w:rsidR="00FD2F43" w:rsidRDefault="00000000">
            <w:pPr>
              <w:pStyle w:val="Compact"/>
            </w:pPr>
            <w:r>
              <w:t>—</w:t>
            </w:r>
            <w:r>
              <w:t>（ポイント）</w:t>
            </w:r>
          </w:p>
        </w:tc>
        <w:tc>
          <w:tcPr>
            <w:tcW w:w="0" w:type="auto"/>
          </w:tcPr>
          <w:p w14:paraId="2D9FD643" w14:textId="77777777" w:rsidR="00FD2F43" w:rsidRDefault="00000000">
            <w:pPr>
              <w:pStyle w:val="Compact"/>
              <w:rPr>
                <w:lang w:eastAsia="ja-JP"/>
              </w:rPr>
            </w:pPr>
            <w:r>
              <w:rPr>
                <w:lang w:eastAsia="ja-JP"/>
              </w:rPr>
              <w:t>建物の断熱・日照・通風設計に起因する冷暖房・照明需要</w:t>
            </w:r>
          </w:p>
        </w:tc>
        <w:tc>
          <w:tcPr>
            <w:tcW w:w="0" w:type="auto"/>
          </w:tcPr>
          <w:p w14:paraId="67EB9643" w14:textId="77777777" w:rsidR="00FD2F43" w:rsidRDefault="00000000">
            <w:pPr>
              <w:pStyle w:val="Compact"/>
              <w:rPr>
                <w:lang w:eastAsia="ja-JP"/>
              </w:rPr>
            </w:pPr>
            <w:r>
              <w:rPr>
                <w:lang w:eastAsia="ja-JP"/>
              </w:rPr>
              <w:t>RT2012</w:t>
            </w:r>
            <w:r>
              <w:rPr>
                <w:lang w:eastAsia="ja-JP"/>
              </w:rPr>
              <w:t>より基準値を強化（約</w:t>
            </w:r>
            <w:r>
              <w:rPr>
                <w:lang w:eastAsia="ja-JP"/>
              </w:rPr>
              <w:t>30%</w:t>
            </w:r>
            <w:r>
              <w:rPr>
                <w:lang w:eastAsia="ja-JP"/>
              </w:rPr>
              <w:t>削減）</w:t>
            </w:r>
          </w:p>
        </w:tc>
      </w:tr>
      <w:tr w:rsidR="00FD2F43" w14:paraId="3D9DE62E" w14:textId="77777777">
        <w:tc>
          <w:tcPr>
            <w:tcW w:w="0" w:type="auto"/>
          </w:tcPr>
          <w:p w14:paraId="4D291460" w14:textId="77777777" w:rsidR="00FD2F43" w:rsidRDefault="00000000">
            <w:pPr>
              <w:pStyle w:val="Compact"/>
            </w:pPr>
            <w:r>
              <w:rPr>
                <w:b/>
              </w:rPr>
              <w:t>Cep / Cep,nr</w:t>
            </w:r>
          </w:p>
        </w:tc>
        <w:tc>
          <w:tcPr>
            <w:tcW w:w="0" w:type="auto"/>
          </w:tcPr>
          <w:p w14:paraId="3BFF8642" w14:textId="77777777" w:rsidR="00FD2F43" w:rsidRDefault="00000000">
            <w:pPr>
              <w:pStyle w:val="Compact"/>
            </w:pPr>
            <w:r>
              <w:t>kWh/m²/yr</w:t>
            </w:r>
          </w:p>
        </w:tc>
        <w:tc>
          <w:tcPr>
            <w:tcW w:w="0" w:type="auto"/>
          </w:tcPr>
          <w:p w14:paraId="54CE7495" w14:textId="77777777" w:rsidR="00FD2F43" w:rsidRDefault="00000000">
            <w:pPr>
              <w:pStyle w:val="Compact"/>
              <w:rPr>
                <w:lang w:eastAsia="ja-JP"/>
              </w:rPr>
            </w:pPr>
            <w:r>
              <w:rPr>
                <w:lang w:eastAsia="ja-JP"/>
              </w:rPr>
              <w:t>一次エネルギー（</w:t>
            </w:r>
            <w:r>
              <w:rPr>
                <w:lang w:eastAsia="ja-JP"/>
              </w:rPr>
              <w:t>Cep</w:t>
            </w:r>
            <w:r>
              <w:rPr>
                <w:lang w:eastAsia="ja-JP"/>
              </w:rPr>
              <w:t>）・非再生可能一次エネルギー（</w:t>
            </w:r>
            <w:r>
              <w:rPr>
                <w:lang w:eastAsia="ja-JP"/>
              </w:rPr>
              <w:t>Cep,nr</w:t>
            </w:r>
            <w:r>
              <w:rPr>
                <w:lang w:eastAsia="ja-JP"/>
              </w:rPr>
              <w:t>）の年間消費量</w:t>
            </w:r>
          </w:p>
        </w:tc>
        <w:tc>
          <w:tcPr>
            <w:tcW w:w="0" w:type="auto"/>
          </w:tcPr>
          <w:p w14:paraId="0F5B5378" w14:textId="77777777" w:rsidR="00FD2F43" w:rsidRDefault="00000000">
            <w:pPr>
              <w:pStyle w:val="Compact"/>
              <w:rPr>
                <w:lang w:eastAsia="ja-JP"/>
              </w:rPr>
            </w:pPr>
            <w:r>
              <w:rPr>
                <w:lang w:eastAsia="ja-JP"/>
              </w:rPr>
              <w:t>RT2012</w:t>
            </w:r>
            <w:r>
              <w:rPr>
                <w:lang w:eastAsia="ja-JP"/>
              </w:rPr>
              <w:t>と同系統の継続指標（</w:t>
            </w:r>
            <w:r>
              <w:rPr>
                <w:lang w:eastAsia="ja-JP"/>
              </w:rPr>
              <w:t>Cep,nr</w:t>
            </w:r>
            <w:r>
              <w:rPr>
                <w:lang w:eastAsia="ja-JP"/>
              </w:rPr>
              <w:t>は新設）</w:t>
            </w:r>
          </w:p>
        </w:tc>
      </w:tr>
      <w:tr w:rsidR="00FD2F43" w14:paraId="31D16C6D" w14:textId="77777777">
        <w:tc>
          <w:tcPr>
            <w:tcW w:w="0" w:type="auto"/>
          </w:tcPr>
          <w:p w14:paraId="6D944667" w14:textId="77777777" w:rsidR="00FD2F43" w:rsidRDefault="00000000">
            <w:pPr>
              <w:pStyle w:val="Compact"/>
            </w:pPr>
            <w:r>
              <w:rPr>
                <w:b/>
              </w:rPr>
              <w:t>Ic construction</w:t>
            </w:r>
          </w:p>
        </w:tc>
        <w:tc>
          <w:tcPr>
            <w:tcW w:w="0" w:type="auto"/>
          </w:tcPr>
          <w:p w14:paraId="6C5DD97F" w14:textId="77777777" w:rsidR="00FD2F43" w:rsidRDefault="00000000">
            <w:pPr>
              <w:pStyle w:val="Compact"/>
            </w:pPr>
            <w:r>
              <w:t>kgCO₂eq/m²</w:t>
            </w:r>
          </w:p>
        </w:tc>
        <w:tc>
          <w:tcPr>
            <w:tcW w:w="0" w:type="auto"/>
          </w:tcPr>
          <w:p w14:paraId="676DD58B" w14:textId="77777777" w:rsidR="00FD2F43" w:rsidRDefault="00000000">
            <w:pPr>
              <w:pStyle w:val="Compact"/>
              <w:rPr>
                <w:lang w:eastAsia="ja-JP"/>
              </w:rPr>
            </w:pPr>
            <w:r>
              <w:rPr>
                <w:lang w:eastAsia="ja-JP"/>
              </w:rPr>
              <w:t>建材・施工（</w:t>
            </w:r>
            <w:r>
              <w:rPr>
                <w:lang w:eastAsia="ja-JP"/>
              </w:rPr>
              <w:t>A1–A5, B1–B5, C1–C4</w:t>
            </w:r>
            <w:r>
              <w:rPr>
                <w:lang w:eastAsia="ja-JP"/>
              </w:rPr>
              <w:t>）のライフサイクル</w:t>
            </w:r>
            <w:r>
              <w:rPr>
                <w:lang w:eastAsia="ja-JP"/>
              </w:rPr>
              <w:t>GHG</w:t>
            </w:r>
            <w:r>
              <w:rPr>
                <w:lang w:eastAsia="ja-JP"/>
              </w:rPr>
              <w:t>（動的</w:t>
            </w:r>
            <w:r>
              <w:rPr>
                <w:lang w:eastAsia="ja-JP"/>
              </w:rPr>
              <w:t>LCA</w:t>
            </w:r>
            <w:r>
              <w:rPr>
                <w:lang w:eastAsia="ja-JP"/>
              </w:rPr>
              <w:t>重み付け済み）</w:t>
            </w:r>
          </w:p>
        </w:tc>
        <w:tc>
          <w:tcPr>
            <w:tcW w:w="0" w:type="auto"/>
          </w:tcPr>
          <w:p w14:paraId="7BA631CC" w14:textId="77777777" w:rsidR="00FD2F43" w:rsidRDefault="00000000">
            <w:pPr>
              <w:pStyle w:val="Compact"/>
              <w:rPr>
                <w:lang w:eastAsia="ja-JP"/>
              </w:rPr>
            </w:pPr>
            <w:r>
              <w:rPr>
                <w:b/>
                <w:lang w:eastAsia="ja-JP"/>
              </w:rPr>
              <w:t>新設指標</w:t>
            </w:r>
            <w:r>
              <w:rPr>
                <w:lang w:eastAsia="ja-JP"/>
              </w:rPr>
              <w:t>。動的</w:t>
            </w:r>
            <w:r>
              <w:rPr>
                <w:lang w:eastAsia="ja-JP"/>
              </w:rPr>
              <w:t>LCA</w:t>
            </w:r>
            <w:r>
              <w:rPr>
                <w:lang w:eastAsia="ja-JP"/>
              </w:rPr>
              <w:t>の世界初の法定義務化</w:t>
            </w:r>
          </w:p>
        </w:tc>
      </w:tr>
      <w:tr w:rsidR="00FD2F43" w14:paraId="5477AEB1" w14:textId="77777777">
        <w:tc>
          <w:tcPr>
            <w:tcW w:w="0" w:type="auto"/>
          </w:tcPr>
          <w:p w14:paraId="4A395B1A" w14:textId="77777777" w:rsidR="00FD2F43" w:rsidRDefault="00000000">
            <w:pPr>
              <w:pStyle w:val="Compact"/>
            </w:pPr>
            <w:r>
              <w:rPr>
                <w:b/>
              </w:rPr>
              <w:t>Ic énergie</w:t>
            </w:r>
          </w:p>
        </w:tc>
        <w:tc>
          <w:tcPr>
            <w:tcW w:w="0" w:type="auto"/>
          </w:tcPr>
          <w:p w14:paraId="1568D58E" w14:textId="77777777" w:rsidR="00FD2F43" w:rsidRDefault="00000000">
            <w:pPr>
              <w:pStyle w:val="Compact"/>
            </w:pPr>
            <w:r>
              <w:t>kgCO₂eq/m²</w:t>
            </w:r>
          </w:p>
        </w:tc>
        <w:tc>
          <w:tcPr>
            <w:tcW w:w="0" w:type="auto"/>
          </w:tcPr>
          <w:p w14:paraId="71D56BA5" w14:textId="77777777" w:rsidR="00FD2F43" w:rsidRDefault="00000000">
            <w:pPr>
              <w:pStyle w:val="Compact"/>
              <w:rPr>
                <w:lang w:eastAsia="ja-JP"/>
              </w:rPr>
            </w:pPr>
            <w:r>
              <w:rPr>
                <w:lang w:eastAsia="ja-JP"/>
              </w:rPr>
              <w:t>運用エネルギー（</w:t>
            </w:r>
            <w:r>
              <w:rPr>
                <w:lang w:eastAsia="ja-JP"/>
              </w:rPr>
              <w:t>B6</w:t>
            </w:r>
            <w:r>
              <w:rPr>
                <w:lang w:eastAsia="ja-JP"/>
              </w:rPr>
              <w:t>）のライフサイクル</w:t>
            </w:r>
            <w:r>
              <w:rPr>
                <w:lang w:eastAsia="ja-JP"/>
              </w:rPr>
              <w:t>GHG</w:t>
            </w:r>
            <w:r>
              <w:rPr>
                <w:lang w:eastAsia="ja-JP"/>
              </w:rPr>
              <w:t>（動的</w:t>
            </w:r>
            <w:r>
              <w:rPr>
                <w:lang w:eastAsia="ja-JP"/>
              </w:rPr>
              <w:t>LCA</w:t>
            </w:r>
            <w:r>
              <w:rPr>
                <w:lang w:eastAsia="ja-JP"/>
              </w:rPr>
              <w:t>重み付け済み）</w:t>
            </w:r>
          </w:p>
        </w:tc>
        <w:tc>
          <w:tcPr>
            <w:tcW w:w="0" w:type="auto"/>
          </w:tcPr>
          <w:p w14:paraId="238F8896" w14:textId="77777777" w:rsidR="00FD2F43" w:rsidRDefault="00000000">
            <w:pPr>
              <w:pStyle w:val="Compact"/>
            </w:pPr>
            <w:r>
              <w:rPr>
                <w:b/>
              </w:rPr>
              <w:t>新設指標</w:t>
            </w:r>
          </w:p>
        </w:tc>
      </w:tr>
      <w:tr w:rsidR="00FD2F43" w14:paraId="1C962ABA" w14:textId="77777777">
        <w:tc>
          <w:tcPr>
            <w:tcW w:w="0" w:type="auto"/>
          </w:tcPr>
          <w:p w14:paraId="0E75B217" w14:textId="77777777" w:rsidR="00FD2F43" w:rsidRDefault="00000000">
            <w:pPr>
              <w:pStyle w:val="Compact"/>
            </w:pPr>
            <w:r>
              <w:rPr>
                <w:b/>
              </w:rPr>
              <w:t>DH</w:t>
            </w:r>
            <w:r>
              <w:rPr>
                <w:b/>
              </w:rPr>
              <w:t>（夏季快適性）</w:t>
            </w:r>
          </w:p>
        </w:tc>
        <w:tc>
          <w:tcPr>
            <w:tcW w:w="0" w:type="auto"/>
          </w:tcPr>
          <w:p w14:paraId="543DE483" w14:textId="77777777" w:rsidR="00FD2F43" w:rsidRDefault="00000000">
            <w:pPr>
              <w:pStyle w:val="Compact"/>
            </w:pPr>
            <w:r>
              <w:t>度・時</w:t>
            </w:r>
          </w:p>
        </w:tc>
        <w:tc>
          <w:tcPr>
            <w:tcW w:w="0" w:type="auto"/>
          </w:tcPr>
          <w:p w14:paraId="65744C5B" w14:textId="77777777" w:rsidR="00FD2F43" w:rsidRDefault="00000000">
            <w:pPr>
              <w:pStyle w:val="Compact"/>
            </w:pPr>
            <w:r>
              <w:t>夏季の不快時間（</w:t>
            </w:r>
            <w:r>
              <w:t>degrés-heures</w:t>
            </w:r>
            <w:r>
              <w:t>）</w:t>
            </w:r>
          </w:p>
        </w:tc>
        <w:tc>
          <w:tcPr>
            <w:tcW w:w="0" w:type="auto"/>
          </w:tcPr>
          <w:p w14:paraId="39A225F0" w14:textId="77777777" w:rsidR="00FD2F43" w:rsidRDefault="00000000">
            <w:pPr>
              <w:pStyle w:val="Compact"/>
              <w:rPr>
                <w:lang w:eastAsia="ja-JP"/>
              </w:rPr>
            </w:pPr>
            <w:r>
              <w:rPr>
                <w:b/>
                <w:lang w:eastAsia="ja-JP"/>
              </w:rPr>
              <w:t>新設指標</w:t>
            </w:r>
            <w:r>
              <w:rPr>
                <w:lang w:eastAsia="ja-JP"/>
              </w:rPr>
              <w:t>（本報告書では対象外）</w:t>
            </w:r>
          </w:p>
        </w:tc>
      </w:tr>
    </w:tbl>
    <w:p w14:paraId="47F1E06F" w14:textId="77777777" w:rsidR="00FD2F43" w:rsidRDefault="00000000">
      <w:pPr>
        <w:pStyle w:val="a0"/>
        <w:rPr>
          <w:lang w:eastAsia="ja-JP"/>
        </w:rPr>
      </w:pPr>
      <w:r>
        <w:rPr>
          <w:lang w:eastAsia="ja-JP"/>
        </w:rPr>
        <w:t>このほか、</w:t>
      </w:r>
      <w:r>
        <w:rPr>
          <w:b/>
          <w:lang w:eastAsia="ja-JP"/>
        </w:rPr>
        <w:t>情報提供指標（</w:t>
      </w:r>
      <w:r>
        <w:rPr>
          <w:b/>
          <w:lang w:eastAsia="ja-JP"/>
        </w:rPr>
        <w:t>indicateurs informatifs</w:t>
      </w:r>
      <w:r>
        <w:rPr>
          <w:b/>
          <w:lang w:eastAsia="ja-JP"/>
        </w:rPr>
        <w:t>）</w:t>
      </w:r>
      <w:r>
        <w:rPr>
          <w:lang w:eastAsia="ja-JP"/>
        </w:rPr>
        <w:t>として</w:t>
      </w:r>
      <w:r>
        <w:rPr>
          <w:lang w:eastAsia="ja-JP"/>
        </w:rPr>
        <w:t xml:space="preserve"> </w:t>
      </w:r>
      <m:oMath>
        <m:r>
          <w:rPr>
            <w:rFonts w:ascii="Cambria Math" w:hAnsi="Cambria Math"/>
            <w:lang w:eastAsia="ja-JP"/>
          </w:rPr>
          <m:t>I</m:t>
        </m:r>
        <m:sSub>
          <m:sSubPr>
            <m:ctrlPr>
              <w:rPr>
                <w:rFonts w:ascii="Cambria Math" w:hAnsi="Cambria Math"/>
              </w:rPr>
            </m:ctrlPr>
          </m:sSubPr>
          <m:e>
            <m:r>
              <w:rPr>
                <w:rFonts w:ascii="Cambria Math" w:hAnsi="Cambria Math"/>
                <w:lang w:eastAsia="ja-JP"/>
              </w:rPr>
              <m:t>c</m:t>
            </m:r>
          </m:e>
          <m:sub>
            <m:r>
              <m:rPr>
                <m:nor/>
              </m:rPr>
              <w:rPr>
                <w:lang w:eastAsia="ja-JP"/>
              </w:rPr>
              <m:t>bâtiment</m:t>
            </m:r>
          </m:sub>
        </m:sSub>
      </m:oMath>
      <w:r>
        <w:rPr>
          <w:lang w:eastAsia="ja-JP"/>
        </w:rPr>
        <w:t>（</w:t>
      </w:r>
      <w:r>
        <w:rPr>
          <w:lang w:eastAsia="ja-JP"/>
        </w:rPr>
        <w:t>4</w:t>
      </w:r>
      <w:r>
        <w:rPr>
          <w:lang w:eastAsia="ja-JP"/>
        </w:rPr>
        <w:t>コントリビュータ〔建材・施工</w:t>
      </w:r>
      <w:r>
        <w:rPr>
          <w:lang w:eastAsia="ja-JP"/>
        </w:rPr>
        <w:t>/</w:t>
      </w:r>
      <w:r>
        <w:rPr>
          <w:lang w:eastAsia="ja-JP"/>
        </w:rPr>
        <w:t>工事</w:t>
      </w:r>
      <w:r>
        <w:rPr>
          <w:lang w:eastAsia="ja-JP"/>
        </w:rPr>
        <w:t>/</w:t>
      </w:r>
      <w:r>
        <w:rPr>
          <w:lang w:eastAsia="ja-JP"/>
        </w:rPr>
        <w:t>エネルギー</w:t>
      </w:r>
      <w:r>
        <w:rPr>
          <w:lang w:eastAsia="ja-JP"/>
        </w:rPr>
        <w:t>/</w:t>
      </w:r>
      <w:r>
        <w:rPr>
          <w:lang w:eastAsia="ja-JP"/>
        </w:rPr>
        <w:t>水〕の合計）、</w:t>
      </w:r>
      <m:oMath>
        <m:r>
          <w:rPr>
            <w:rFonts w:ascii="Cambria Math" w:hAnsi="Cambria Math"/>
            <w:lang w:eastAsia="ja-JP"/>
          </w:rPr>
          <m:t>I</m:t>
        </m:r>
        <m:sSub>
          <m:sSubPr>
            <m:ctrlPr>
              <w:rPr>
                <w:rFonts w:ascii="Cambria Math" w:hAnsi="Cambria Math"/>
              </w:rPr>
            </m:ctrlPr>
          </m:sSubPr>
          <m:e>
            <m:r>
              <w:rPr>
                <w:rFonts w:ascii="Cambria Math" w:hAnsi="Cambria Math"/>
                <w:lang w:eastAsia="ja-JP"/>
              </w:rPr>
              <m:t>c</m:t>
            </m:r>
          </m:e>
          <m:sub>
            <m:r>
              <m:rPr>
                <m:nor/>
              </m:rPr>
              <w:rPr>
                <w:lang w:eastAsia="ja-JP"/>
              </w:rPr>
              <m:t>ded</m:t>
            </m:r>
          </m:sub>
        </m:sSub>
      </m:oMath>
      <w:r>
        <w:rPr>
          <w:lang w:eastAsia="ja-JP"/>
        </w:rPr>
        <w:t>、</w:t>
      </w:r>
      <w:r>
        <w:rPr>
          <w:b/>
          <w:lang w:eastAsia="ja-JP"/>
        </w:rPr>
        <w:t>StockC</w:t>
      </w:r>
      <w:r>
        <w:rPr>
          <w:b/>
          <w:lang w:eastAsia="ja-JP"/>
        </w:rPr>
        <w:t>（建物中の生物由来炭素貯蔵量、単位</w:t>
      </w:r>
      <w:r>
        <w:rPr>
          <w:b/>
          <w:lang w:eastAsia="ja-JP"/>
        </w:rPr>
        <w:t xml:space="preserve"> kg C/m²</w:t>
      </w:r>
      <w:r>
        <w:rPr>
          <w:b/>
          <w:lang w:eastAsia="ja-JP"/>
        </w:rPr>
        <w:t>）</w:t>
      </w:r>
      <w:r>
        <w:rPr>
          <w:lang w:eastAsia="ja-JP"/>
        </w:rPr>
        <w:t>が算出・申告される。</w:t>
      </w:r>
    </w:p>
    <w:p w14:paraId="253BEB60" w14:textId="77777777" w:rsidR="00FD2F43" w:rsidRDefault="00000000">
      <w:pPr>
        <w:pStyle w:val="a8"/>
        <w:rPr>
          <w:lang w:eastAsia="ja-JP"/>
        </w:rPr>
      </w:pPr>
      <w:r>
        <w:rPr>
          <w:b/>
          <w:lang w:eastAsia="ja-JP"/>
        </w:rPr>
        <w:t xml:space="preserve">⚠️ </w:t>
      </w:r>
      <w:r>
        <w:rPr>
          <w:b/>
          <w:lang w:eastAsia="ja-JP"/>
        </w:rPr>
        <w:t>制度構造の重要な注意</w:t>
      </w:r>
      <w:r>
        <w:rPr>
          <w:b/>
          <w:lang w:eastAsia="ja-JP"/>
        </w:rPr>
        <w:t>:</w:t>
      </w:r>
      <w:r>
        <w:rPr>
          <w:lang w:eastAsia="ja-JP"/>
        </w:rPr>
        <w:t xml:space="preserve"> </w:t>
      </w:r>
      <w:r>
        <w:rPr>
          <w:lang w:eastAsia="ja-JP"/>
        </w:rPr>
        <w:t>本報告書の旧版では「</w:t>
      </w:r>
      <m:oMath>
        <m:r>
          <w:rPr>
            <w:rFonts w:ascii="Cambria Math" w:hAnsi="Cambria Math"/>
            <w:lang w:eastAsia="ja-JP"/>
          </w:rPr>
          <m:t>Ic=I</m:t>
        </m:r>
        <m:sSub>
          <m:sSubPr>
            <m:ctrlPr>
              <w:rPr>
                <w:rFonts w:ascii="Cambria Math" w:hAnsi="Cambria Math"/>
              </w:rPr>
            </m:ctrlPr>
          </m:sSubPr>
          <m:e>
            <m:r>
              <w:rPr>
                <w:rFonts w:ascii="Cambria Math" w:hAnsi="Cambria Math"/>
                <w:lang w:eastAsia="ja-JP"/>
              </w:rPr>
              <m:t>c</m:t>
            </m:r>
          </m:e>
          <m:sub>
            <m:r>
              <m:rPr>
                <m:nor/>
              </m:rPr>
              <w:rPr>
                <w:lang w:eastAsia="ja-JP"/>
              </w:rPr>
              <m:t>construction</m:t>
            </m:r>
          </m:sub>
        </m:sSub>
        <m:r>
          <w:rPr>
            <w:rFonts w:ascii="Cambria Math" w:hAnsi="Cambria Math"/>
            <w:lang w:eastAsia="ja-JP"/>
          </w:rPr>
          <m:t>+I</m:t>
        </m:r>
        <m:sSub>
          <m:sSubPr>
            <m:ctrlPr>
              <w:rPr>
                <w:rFonts w:ascii="Cambria Math" w:hAnsi="Cambria Math"/>
              </w:rPr>
            </m:ctrlPr>
          </m:sSubPr>
          <m:e>
            <m:r>
              <w:rPr>
                <w:rFonts w:ascii="Cambria Math" w:hAnsi="Cambria Math"/>
                <w:lang w:eastAsia="ja-JP"/>
              </w:rPr>
              <m:t>c</m:t>
            </m:r>
          </m:e>
          <m:sub>
            <m:r>
              <m:rPr>
                <m:nor/>
              </m:rPr>
              <w:rPr>
                <w:lang w:eastAsia="ja-JP"/>
              </w:rPr>
              <m:t>énergie</m:t>
            </m:r>
          </m:sub>
        </m:sSub>
        <m:r>
          <w:rPr>
            <w:rFonts w:ascii="Cambria Math" w:hAnsi="Cambria Math"/>
            <w:lang w:eastAsia="ja-JP"/>
          </w:rPr>
          <m:t>-StockC</m:t>
        </m:r>
      </m:oMath>
      <w:r>
        <w:rPr>
          <w:lang w:eastAsia="ja-JP"/>
        </w:rPr>
        <w:t>」という式を掲載していたが、これは</w:t>
      </w:r>
      <w:r>
        <w:rPr>
          <w:b/>
          <w:lang w:eastAsia="ja-JP"/>
        </w:rPr>
        <w:t>誤り</w:t>
      </w:r>
      <w:r>
        <w:rPr>
          <w:lang w:eastAsia="ja-JP"/>
        </w:rPr>
        <w:t>である。</w:t>
      </w:r>
      <w:r>
        <w:rPr>
          <w:lang w:eastAsia="ja-JP"/>
        </w:rPr>
        <w:t>RE2020</w:t>
      </w:r>
      <w:r>
        <w:rPr>
          <w:lang w:eastAsia="ja-JP"/>
        </w:rPr>
        <w:t>の規制判定は</w:t>
      </w:r>
      <w:r>
        <w:rPr>
          <w:lang w:eastAsia="ja-JP"/>
        </w:rPr>
        <w:t xml:space="preserve"> Ic construction </w:t>
      </w:r>
      <w:r>
        <w:rPr>
          <w:lang w:eastAsia="ja-JP"/>
        </w:rPr>
        <w:t>と</w:t>
      </w:r>
      <w:r>
        <w:rPr>
          <w:lang w:eastAsia="ja-JP"/>
        </w:rPr>
        <w:t xml:space="preserve"> Ic énergie </w:t>
      </w:r>
      <w:r>
        <w:rPr>
          <w:lang w:eastAsia="ja-JP"/>
        </w:rPr>
        <w:t>が</w:t>
      </w:r>
      <w:r>
        <w:rPr>
          <w:b/>
          <w:lang w:eastAsia="ja-JP"/>
        </w:rPr>
        <w:t>それぞれ別個の</w:t>
      </w:r>
      <w:r>
        <w:rPr>
          <w:b/>
          <w:lang w:eastAsia="ja-JP"/>
        </w:rPr>
        <w:t xml:space="preserve"> seuil</w:t>
      </w:r>
      <w:r>
        <w:rPr>
          <w:lang w:eastAsia="ja-JP"/>
        </w:rPr>
        <w:t xml:space="preserve"> </w:t>
      </w:r>
      <w:r>
        <w:rPr>
          <w:lang w:eastAsia="ja-JP"/>
        </w:rPr>
        <w:t>と照合される構造であり、</w:t>
      </w:r>
      <w:r>
        <w:rPr>
          <w:b/>
          <w:lang w:eastAsia="ja-JP"/>
        </w:rPr>
        <w:t xml:space="preserve">StockC </w:t>
      </w:r>
      <w:r>
        <w:rPr>
          <w:b/>
          <w:lang w:eastAsia="ja-JP"/>
        </w:rPr>
        <w:t>は規制値から減算されるクレジットではなく、貯蔵量を開示する情報提供指標</w:t>
      </w:r>
      <w:r>
        <w:rPr>
          <w:lang w:eastAsia="ja-JP"/>
        </w:rPr>
        <w:t>である。木材の便益は、動的</w:t>
      </w:r>
      <w:r>
        <w:rPr>
          <w:lang w:eastAsia="ja-JP"/>
        </w:rPr>
        <w:t>LCA</w:t>
      </w:r>
      <w:r>
        <w:rPr>
          <w:lang w:eastAsia="ja-JP"/>
        </w:rPr>
        <w:t>の重み係数（吸収</w:t>
      </w:r>
      <w:r>
        <w:rPr>
          <w:lang w:eastAsia="ja-JP"/>
        </w:rPr>
        <w:t xml:space="preserve"> </w:t>
      </w:r>
      <m:oMath>
        <m:r>
          <w:rPr>
            <w:rFonts w:ascii="Cambria Math" w:hAnsi="Cambria Math"/>
            <w:lang w:eastAsia="ja-JP"/>
          </w:rPr>
          <m:t>t=0</m:t>
        </m:r>
      </m:oMath>
      <w:r>
        <w:rPr>
          <w:lang w:eastAsia="ja-JP"/>
        </w:rPr>
        <w:t xml:space="preserve"> </w:t>
      </w:r>
      <w:r>
        <w:rPr>
          <w:lang w:eastAsia="ja-JP"/>
        </w:rPr>
        <w:t>で</w:t>
      </w:r>
      <w:r>
        <w:rPr>
          <w:lang w:eastAsia="ja-JP"/>
        </w:rPr>
        <w:t>1.000</w:t>
      </w:r>
      <w:r>
        <w:rPr>
          <w:lang w:eastAsia="ja-JP"/>
        </w:rPr>
        <w:t>、放出</w:t>
      </w:r>
      <w:r>
        <w:rPr>
          <w:lang w:eastAsia="ja-JP"/>
        </w:rPr>
        <w:t xml:space="preserve"> </w:t>
      </w:r>
      <m:oMath>
        <m:r>
          <w:rPr>
            <w:rFonts w:ascii="Cambria Math" w:hAnsi="Cambria Math"/>
            <w:lang w:eastAsia="ja-JP"/>
          </w:rPr>
          <m:t>t=50</m:t>
        </m:r>
      </m:oMath>
      <w:r>
        <w:rPr>
          <w:lang w:eastAsia="ja-JP"/>
        </w:rPr>
        <w:t xml:space="preserve"> </w:t>
      </w:r>
      <w:r>
        <w:rPr>
          <w:lang w:eastAsia="ja-JP"/>
        </w:rPr>
        <w:t>年で</w:t>
      </w:r>
      <w:r>
        <w:rPr>
          <w:lang w:eastAsia="ja-JP"/>
        </w:rPr>
        <w:t>0.578</w:t>
      </w:r>
      <w:r>
        <w:rPr>
          <w:lang w:eastAsia="ja-JP"/>
        </w:rPr>
        <w:t>）が</w:t>
      </w:r>
      <w:r>
        <w:rPr>
          <w:lang w:eastAsia="ja-JP"/>
        </w:rPr>
        <w:t xml:space="preserve"> </w:t>
      </w:r>
      <w:r>
        <w:rPr>
          <w:b/>
          <w:lang w:eastAsia="ja-JP"/>
        </w:rPr>
        <w:t xml:space="preserve">Ic construction </w:t>
      </w:r>
      <w:r>
        <w:rPr>
          <w:b/>
          <w:lang w:eastAsia="ja-JP"/>
        </w:rPr>
        <w:t>の計算内部</w:t>
      </w:r>
      <w:r>
        <w:rPr>
          <w:lang w:eastAsia="ja-JP"/>
        </w:rPr>
        <w:t>で適用されることによって生じる（</w:t>
      </w:r>
      <w:r>
        <w:rPr>
          <w:lang w:eastAsia="ja-JP"/>
        </w:rPr>
        <w:t>§1.5</w:t>
      </w:r>
      <w:r>
        <w:rPr>
          <w:lang w:eastAsia="ja-JP"/>
        </w:rPr>
        <w:t>）。</w:t>
      </w:r>
    </w:p>
    <w:p w14:paraId="06C18EAE" w14:textId="77777777" w:rsidR="00FD2F43" w:rsidRDefault="00000000">
      <w:pPr>
        <w:pStyle w:val="FirstParagraph"/>
        <w:rPr>
          <w:lang w:eastAsia="ja-JP"/>
        </w:rPr>
      </w:pPr>
      <w:r>
        <w:rPr>
          <w:b/>
        </w:rPr>
        <w:lastRenderedPageBreak/>
        <w:t>建物種類別・フェーズ別</w:t>
      </w:r>
      <w:r>
        <w:rPr>
          <w:b/>
        </w:rPr>
        <w:t xml:space="preserve"> </w:t>
      </w:r>
      <m:oMath>
        <m:r>
          <w:rPr>
            <w:rFonts w:ascii="Cambria Math" w:hAnsi="Cambria Math"/>
          </w:rPr>
          <m:t>I</m:t>
        </m:r>
        <m:sSub>
          <m:sSubPr>
            <m:ctrlPr>
              <w:rPr>
                <w:rFonts w:ascii="Cambria Math" w:hAnsi="Cambria Math"/>
              </w:rPr>
            </m:ctrlPr>
          </m:sSubPr>
          <m:e>
            <m:r>
              <w:rPr>
                <w:rFonts w:ascii="Cambria Math" w:hAnsi="Cambria Math"/>
              </w:rPr>
              <m:t>c</m:t>
            </m:r>
          </m:e>
          <m:sub>
            <m:r>
              <m:rPr>
                <m:nor/>
              </m:rPr>
              <m:t>construction</m:t>
            </m:r>
          </m:sub>
        </m:sSub>
      </m:oMath>
      <w:r>
        <w:rPr>
          <w:b/>
        </w:rPr>
        <w:t xml:space="preserve"> </w:t>
      </w:r>
      <w:r>
        <w:rPr>
          <w:b/>
        </w:rPr>
        <w:t>上限値（</w:t>
      </w:r>
      <w:r>
        <w:rPr>
          <w:b/>
        </w:rPr>
        <w:t>seuil</w:t>
      </w:r>
      <w:r>
        <w:rPr>
          <w:b/>
        </w:rPr>
        <w:t>）の公式値</w:t>
      </w:r>
      <w:r>
        <w:t>（単位：</w:t>
      </w:r>
      <w:r>
        <w:t>kgCO₂eq/m²</w:t>
      </w:r>
      <w:r>
        <w:t>、基準値〔</w:t>
      </w:r>
      <w:r>
        <w:t>valeur pivot</w:t>
      </w:r>
      <w:r>
        <w:t>〕。</w:t>
      </w:r>
      <w:r>
        <w:rPr>
          <w:lang w:eastAsia="ja-JP"/>
        </w:rPr>
        <w:t>実際は面積・気候ゾーン等で個別修正される）：</w:t>
      </w:r>
    </w:p>
    <w:tbl>
      <w:tblPr>
        <w:tblStyle w:val="Table"/>
        <w:tblW w:w="0" w:type="pct"/>
        <w:tblLook w:val="07E0" w:firstRow="1" w:lastRow="1" w:firstColumn="1" w:lastColumn="1" w:noHBand="1" w:noVBand="1"/>
      </w:tblPr>
      <w:tblGrid>
        <w:gridCol w:w="2597"/>
        <w:gridCol w:w="1503"/>
        <w:gridCol w:w="1732"/>
        <w:gridCol w:w="1503"/>
        <w:gridCol w:w="1503"/>
      </w:tblGrid>
      <w:tr w:rsidR="00FD2F43" w14:paraId="3538523F" w14:textId="77777777">
        <w:tc>
          <w:tcPr>
            <w:tcW w:w="0" w:type="auto"/>
            <w:tcBorders>
              <w:bottom w:val="single" w:sz="0" w:space="0" w:color="auto"/>
            </w:tcBorders>
            <w:vAlign w:val="bottom"/>
          </w:tcPr>
          <w:p w14:paraId="4A8B63A8" w14:textId="77777777" w:rsidR="00FD2F43" w:rsidRDefault="00000000">
            <w:pPr>
              <w:pStyle w:val="Compact"/>
            </w:pPr>
            <w:r>
              <w:t>建物種別</w:t>
            </w:r>
          </w:p>
        </w:tc>
        <w:tc>
          <w:tcPr>
            <w:tcW w:w="0" w:type="auto"/>
            <w:tcBorders>
              <w:bottom w:val="single" w:sz="0" w:space="0" w:color="auto"/>
            </w:tcBorders>
            <w:vAlign w:val="bottom"/>
          </w:tcPr>
          <w:p w14:paraId="607AF195" w14:textId="77777777" w:rsidR="00FD2F43" w:rsidRDefault="00000000">
            <w:pPr>
              <w:pStyle w:val="Compact"/>
            </w:pPr>
            <w:r>
              <w:t>フェーズ</w:t>
            </w:r>
            <w:r>
              <w:t>1</w:t>
            </w:r>
            <w:r>
              <w:t>（</w:t>
            </w:r>
            <w:r>
              <w:t>2022</w:t>
            </w:r>
            <w:r>
              <w:t>）</w:t>
            </w:r>
          </w:p>
        </w:tc>
        <w:tc>
          <w:tcPr>
            <w:tcW w:w="0" w:type="auto"/>
            <w:tcBorders>
              <w:bottom w:val="single" w:sz="0" w:space="0" w:color="auto"/>
            </w:tcBorders>
            <w:vAlign w:val="bottom"/>
          </w:tcPr>
          <w:p w14:paraId="6792BAE4" w14:textId="77777777" w:rsidR="00FD2F43" w:rsidRDefault="00000000">
            <w:pPr>
              <w:pStyle w:val="Compact"/>
            </w:pPr>
            <w:r>
              <w:t>フェーズ</w:t>
            </w:r>
            <w:r>
              <w:t>2</w:t>
            </w:r>
            <w:r>
              <w:t>（</w:t>
            </w:r>
            <w:r>
              <w:t>2025</w:t>
            </w:r>
            <w:r>
              <w:t>）</w:t>
            </w:r>
          </w:p>
        </w:tc>
        <w:tc>
          <w:tcPr>
            <w:tcW w:w="0" w:type="auto"/>
            <w:tcBorders>
              <w:bottom w:val="single" w:sz="0" w:space="0" w:color="auto"/>
            </w:tcBorders>
            <w:vAlign w:val="bottom"/>
          </w:tcPr>
          <w:p w14:paraId="0318ADE6" w14:textId="77777777" w:rsidR="00FD2F43" w:rsidRDefault="00000000">
            <w:pPr>
              <w:pStyle w:val="Compact"/>
            </w:pPr>
            <w:r>
              <w:t>フェーズ</w:t>
            </w:r>
            <w:r>
              <w:t>3</w:t>
            </w:r>
            <w:r>
              <w:t>（</w:t>
            </w:r>
            <w:r>
              <w:t>2028</w:t>
            </w:r>
            <w:r>
              <w:t>）</w:t>
            </w:r>
          </w:p>
        </w:tc>
        <w:tc>
          <w:tcPr>
            <w:tcW w:w="0" w:type="auto"/>
            <w:tcBorders>
              <w:bottom w:val="single" w:sz="0" w:space="0" w:color="auto"/>
            </w:tcBorders>
            <w:vAlign w:val="bottom"/>
          </w:tcPr>
          <w:p w14:paraId="64D407B3" w14:textId="77777777" w:rsidR="00FD2F43" w:rsidRDefault="00000000">
            <w:pPr>
              <w:pStyle w:val="Compact"/>
            </w:pPr>
            <w:r>
              <w:t>フェーズ</w:t>
            </w:r>
            <w:r>
              <w:t>4</w:t>
            </w:r>
            <w:r>
              <w:t>（</w:t>
            </w:r>
            <w:r>
              <w:t>2031</w:t>
            </w:r>
            <w:r>
              <w:t>）</w:t>
            </w:r>
          </w:p>
        </w:tc>
      </w:tr>
      <w:tr w:rsidR="00FD2F43" w14:paraId="09354FA6" w14:textId="77777777">
        <w:tc>
          <w:tcPr>
            <w:tcW w:w="0" w:type="auto"/>
          </w:tcPr>
          <w:p w14:paraId="4CB7FACD" w14:textId="77777777" w:rsidR="00FD2F43" w:rsidRDefault="00000000">
            <w:pPr>
              <w:pStyle w:val="Compact"/>
            </w:pPr>
            <w:r>
              <w:rPr>
                <w:b/>
              </w:rPr>
              <w:t>戸建住宅</w:t>
            </w:r>
            <w:r>
              <w:t>（</w:t>
            </w:r>
            <w:r>
              <w:t>MI</w:t>
            </w:r>
            <w:r>
              <w:t>）</w:t>
            </w:r>
          </w:p>
        </w:tc>
        <w:tc>
          <w:tcPr>
            <w:tcW w:w="0" w:type="auto"/>
          </w:tcPr>
          <w:p w14:paraId="491D61FD" w14:textId="77777777" w:rsidR="00FD2F43" w:rsidRDefault="00000000">
            <w:pPr>
              <w:pStyle w:val="Compact"/>
            </w:pPr>
            <w:r>
              <w:rPr>
                <w:b/>
              </w:rPr>
              <w:t>640</w:t>
            </w:r>
          </w:p>
        </w:tc>
        <w:tc>
          <w:tcPr>
            <w:tcW w:w="0" w:type="auto"/>
          </w:tcPr>
          <w:p w14:paraId="074506BF" w14:textId="77777777" w:rsidR="00FD2F43" w:rsidRDefault="00000000">
            <w:pPr>
              <w:pStyle w:val="Compact"/>
            </w:pPr>
            <w:r>
              <w:t>530</w:t>
            </w:r>
          </w:p>
        </w:tc>
        <w:tc>
          <w:tcPr>
            <w:tcW w:w="0" w:type="auto"/>
          </w:tcPr>
          <w:p w14:paraId="7E208D13" w14:textId="77777777" w:rsidR="00FD2F43" w:rsidRDefault="00000000">
            <w:pPr>
              <w:pStyle w:val="Compact"/>
            </w:pPr>
            <w:r>
              <w:t>475</w:t>
            </w:r>
          </w:p>
        </w:tc>
        <w:tc>
          <w:tcPr>
            <w:tcW w:w="0" w:type="auto"/>
          </w:tcPr>
          <w:p w14:paraId="41D0FAE1" w14:textId="77777777" w:rsidR="00FD2F43" w:rsidRDefault="00000000">
            <w:pPr>
              <w:pStyle w:val="Compact"/>
            </w:pPr>
            <w:r>
              <w:t>415</w:t>
            </w:r>
          </w:p>
        </w:tc>
      </w:tr>
      <w:tr w:rsidR="00FD2F43" w14:paraId="3B46589D" w14:textId="77777777">
        <w:tc>
          <w:tcPr>
            <w:tcW w:w="0" w:type="auto"/>
          </w:tcPr>
          <w:p w14:paraId="5D3D58D6" w14:textId="77777777" w:rsidR="00FD2F43" w:rsidRDefault="00000000">
            <w:pPr>
              <w:pStyle w:val="Compact"/>
            </w:pPr>
            <w:r>
              <w:rPr>
                <w:b/>
              </w:rPr>
              <w:t>集合住宅</w:t>
            </w:r>
            <w:r>
              <w:t>（</w:t>
            </w:r>
            <w:r>
              <w:t>LC</w:t>
            </w:r>
            <w:r>
              <w:t>）</w:t>
            </w:r>
          </w:p>
        </w:tc>
        <w:tc>
          <w:tcPr>
            <w:tcW w:w="0" w:type="auto"/>
          </w:tcPr>
          <w:p w14:paraId="1585F92A" w14:textId="77777777" w:rsidR="00FD2F43" w:rsidRDefault="00000000">
            <w:pPr>
              <w:pStyle w:val="Compact"/>
            </w:pPr>
            <w:r>
              <w:rPr>
                <w:b/>
              </w:rPr>
              <w:t>740</w:t>
            </w:r>
          </w:p>
        </w:tc>
        <w:tc>
          <w:tcPr>
            <w:tcW w:w="0" w:type="auto"/>
          </w:tcPr>
          <w:p w14:paraId="4FB4778E" w14:textId="77777777" w:rsidR="00FD2F43" w:rsidRDefault="00000000">
            <w:pPr>
              <w:pStyle w:val="Compact"/>
            </w:pPr>
            <w:r>
              <w:t>650</w:t>
            </w:r>
          </w:p>
        </w:tc>
        <w:tc>
          <w:tcPr>
            <w:tcW w:w="0" w:type="auto"/>
          </w:tcPr>
          <w:p w14:paraId="595B5E5F" w14:textId="77777777" w:rsidR="00FD2F43" w:rsidRDefault="00000000">
            <w:pPr>
              <w:pStyle w:val="Compact"/>
            </w:pPr>
            <w:r>
              <w:t>580</w:t>
            </w:r>
          </w:p>
        </w:tc>
        <w:tc>
          <w:tcPr>
            <w:tcW w:w="0" w:type="auto"/>
          </w:tcPr>
          <w:p w14:paraId="21404FE9" w14:textId="77777777" w:rsidR="00FD2F43" w:rsidRDefault="00000000">
            <w:pPr>
              <w:pStyle w:val="Compact"/>
            </w:pPr>
            <w:r>
              <w:t>490</w:t>
            </w:r>
          </w:p>
        </w:tc>
      </w:tr>
      <w:tr w:rsidR="00FD2F43" w14:paraId="04D033B9" w14:textId="77777777">
        <w:tc>
          <w:tcPr>
            <w:tcW w:w="0" w:type="auto"/>
          </w:tcPr>
          <w:p w14:paraId="14C25701" w14:textId="77777777" w:rsidR="00FD2F43" w:rsidRDefault="00000000">
            <w:pPr>
              <w:pStyle w:val="Compact"/>
            </w:pPr>
            <w:r>
              <w:rPr>
                <w:b/>
              </w:rPr>
              <w:t>事務所</w:t>
            </w:r>
            <w:r>
              <w:t>（</w:t>
            </w:r>
            <w:r>
              <w:t>bureaux</w:t>
            </w:r>
            <w:r>
              <w:t>）</w:t>
            </w:r>
          </w:p>
        </w:tc>
        <w:tc>
          <w:tcPr>
            <w:tcW w:w="0" w:type="auto"/>
          </w:tcPr>
          <w:p w14:paraId="7E907E47" w14:textId="77777777" w:rsidR="00FD2F43" w:rsidRDefault="00000000">
            <w:pPr>
              <w:pStyle w:val="Compact"/>
            </w:pPr>
            <w:r>
              <w:rPr>
                <w:b/>
              </w:rPr>
              <w:t>980</w:t>
            </w:r>
          </w:p>
        </w:tc>
        <w:tc>
          <w:tcPr>
            <w:tcW w:w="0" w:type="auto"/>
          </w:tcPr>
          <w:p w14:paraId="08495D7C" w14:textId="77777777" w:rsidR="00FD2F43" w:rsidRDefault="00000000">
            <w:pPr>
              <w:pStyle w:val="Compact"/>
              <w:rPr>
                <w:lang w:eastAsia="ja-JP"/>
              </w:rPr>
            </w:pPr>
            <w:r>
              <w:rPr>
                <w:lang w:eastAsia="ja-JP"/>
              </w:rPr>
              <w:t>段階引き下げ（原文照合中）</w:t>
            </w:r>
          </w:p>
        </w:tc>
        <w:tc>
          <w:tcPr>
            <w:tcW w:w="0" w:type="auto"/>
          </w:tcPr>
          <w:p w14:paraId="019422E9" w14:textId="77777777" w:rsidR="00FD2F43" w:rsidRDefault="00000000">
            <w:pPr>
              <w:pStyle w:val="Compact"/>
            </w:pPr>
            <w:r>
              <w:t>同左</w:t>
            </w:r>
          </w:p>
        </w:tc>
        <w:tc>
          <w:tcPr>
            <w:tcW w:w="0" w:type="auto"/>
          </w:tcPr>
          <w:p w14:paraId="2B0BF559" w14:textId="77777777" w:rsidR="00FD2F43" w:rsidRDefault="00000000">
            <w:pPr>
              <w:pStyle w:val="Compact"/>
            </w:pPr>
            <w:r>
              <w:t>同左</w:t>
            </w:r>
          </w:p>
        </w:tc>
      </w:tr>
      <w:tr w:rsidR="00FD2F43" w14:paraId="6BB06108" w14:textId="77777777">
        <w:tc>
          <w:tcPr>
            <w:tcW w:w="0" w:type="auto"/>
          </w:tcPr>
          <w:p w14:paraId="425CFDC3" w14:textId="77777777" w:rsidR="00FD2F43" w:rsidRDefault="00000000">
            <w:pPr>
              <w:pStyle w:val="Compact"/>
            </w:pPr>
            <w:r>
              <w:rPr>
                <w:b/>
              </w:rPr>
              <w:t>初等中等教育施設</w:t>
            </w:r>
            <w:r>
              <w:t>（</w:t>
            </w:r>
            <w:r>
              <w:t>enseignement</w:t>
            </w:r>
            <w:r>
              <w:t>）</w:t>
            </w:r>
          </w:p>
        </w:tc>
        <w:tc>
          <w:tcPr>
            <w:tcW w:w="0" w:type="auto"/>
          </w:tcPr>
          <w:p w14:paraId="047FF0DB" w14:textId="77777777" w:rsidR="00FD2F43" w:rsidRDefault="00000000">
            <w:pPr>
              <w:pStyle w:val="Compact"/>
            </w:pPr>
            <w:r>
              <w:rPr>
                <w:b/>
              </w:rPr>
              <w:t>900</w:t>
            </w:r>
          </w:p>
        </w:tc>
        <w:tc>
          <w:tcPr>
            <w:tcW w:w="0" w:type="auto"/>
          </w:tcPr>
          <w:p w14:paraId="3B47B69C" w14:textId="77777777" w:rsidR="00FD2F43" w:rsidRDefault="00000000">
            <w:pPr>
              <w:pStyle w:val="Compact"/>
              <w:rPr>
                <w:lang w:eastAsia="ja-JP"/>
              </w:rPr>
            </w:pPr>
            <w:r>
              <w:rPr>
                <w:lang w:eastAsia="ja-JP"/>
              </w:rPr>
              <w:t>段階引き下げ（原文照合中）</w:t>
            </w:r>
          </w:p>
        </w:tc>
        <w:tc>
          <w:tcPr>
            <w:tcW w:w="0" w:type="auto"/>
          </w:tcPr>
          <w:p w14:paraId="4935493A" w14:textId="77777777" w:rsidR="00FD2F43" w:rsidRDefault="00000000">
            <w:pPr>
              <w:pStyle w:val="Compact"/>
            </w:pPr>
            <w:r>
              <w:t>同左</w:t>
            </w:r>
          </w:p>
        </w:tc>
        <w:tc>
          <w:tcPr>
            <w:tcW w:w="0" w:type="auto"/>
          </w:tcPr>
          <w:p w14:paraId="1C4705A6" w14:textId="77777777" w:rsidR="00FD2F43" w:rsidRDefault="00000000">
            <w:pPr>
              <w:pStyle w:val="Compact"/>
            </w:pPr>
            <w:r>
              <w:t>同左</w:t>
            </w:r>
          </w:p>
        </w:tc>
      </w:tr>
    </w:tbl>
    <w:p w14:paraId="688764CB" w14:textId="77777777" w:rsidR="00FD2F43" w:rsidRDefault="00000000">
      <w:pPr>
        <w:pStyle w:val="a8"/>
        <w:rPr>
          <w:lang w:eastAsia="ja-JP"/>
        </w:rPr>
      </w:pPr>
      <w:r>
        <w:rPr>
          <w:b/>
        </w:rPr>
        <w:t xml:space="preserve">⚠️ </w:t>
      </w:r>
      <w:r>
        <w:rPr>
          <w:b/>
        </w:rPr>
        <w:t>出典・数値の留保</w:t>
      </w:r>
      <w:r>
        <w:rPr>
          <w:b/>
        </w:rPr>
        <w:t>:</w:t>
      </w:r>
      <w:r>
        <w:t xml:space="preserve"> </w:t>
      </w:r>
      <w:r>
        <w:t>基準値は</w:t>
      </w:r>
      <w:r>
        <w:t xml:space="preserve"> Arrêté du 4 août 2021, Annexe II</w:t>
      </w:r>
      <w:r>
        <w:t>（戸建・集合住宅）および</w:t>
      </w:r>
      <w:r>
        <w:t xml:space="preserve"> Décret/Arrêté du 1er mars 2022</w:t>
      </w:r>
      <w:r>
        <w:t>（事務所・教育施設）による。</w:t>
      </w:r>
      <w:r>
        <w:rPr>
          <w:lang w:eastAsia="ja-JP"/>
        </w:rPr>
        <w:t>実際の</w:t>
      </w:r>
      <w:r>
        <w:rPr>
          <w:lang w:eastAsia="ja-JP"/>
        </w:rPr>
        <w:t xml:space="preserve"> seuil </w:t>
      </w:r>
      <w:r>
        <w:rPr>
          <w:lang w:eastAsia="ja-JP"/>
        </w:rPr>
        <w:t>は</w:t>
      </w:r>
      <w:r>
        <w:rPr>
          <w:b/>
          <w:lang w:eastAsia="ja-JP"/>
        </w:rPr>
        <w:t>気候ゾーン・延床面積・階数・</w:t>
      </w:r>
      <w:r>
        <w:rPr>
          <w:b/>
          <w:lang w:eastAsia="ja-JP"/>
        </w:rPr>
        <w:t>FDES</w:t>
      </w:r>
      <w:r>
        <w:rPr>
          <w:b/>
          <w:lang w:eastAsia="ja-JP"/>
        </w:rPr>
        <w:t>のデータ品質</w:t>
      </w:r>
      <w:r>
        <w:rPr>
          <w:lang w:eastAsia="ja-JP"/>
        </w:rPr>
        <w:t>等の</w:t>
      </w:r>
      <w:r>
        <w:rPr>
          <w:lang w:eastAsia="ja-JP"/>
        </w:rPr>
        <w:t xml:space="preserve"> modulation </w:t>
      </w:r>
      <w:r>
        <w:rPr>
          <w:lang w:eastAsia="ja-JP"/>
        </w:rPr>
        <w:t>により個別に定められており一律値ではない。ホテル・商業施設等のその他第三次産業用途はフェーズ</w:t>
      </w:r>
      <w:r>
        <w:rPr>
          <w:lang w:eastAsia="ja-JP"/>
        </w:rPr>
        <w:t>1</w:t>
      </w:r>
      <w:r>
        <w:rPr>
          <w:lang w:eastAsia="ja-JP"/>
        </w:rPr>
        <w:t>時点では</w:t>
      </w:r>
      <w:r>
        <w:rPr>
          <w:lang w:eastAsia="ja-JP"/>
        </w:rPr>
        <w:t>RE2020</w:t>
      </w:r>
      <w:r>
        <w:rPr>
          <w:lang w:eastAsia="ja-JP"/>
        </w:rPr>
        <w:t>の対象外（後続デクレで段階的に追加）。</w:t>
      </w:r>
      <w:r>
        <w:rPr>
          <w:lang w:eastAsia="ja-JP"/>
        </w:rPr>
        <w:t>2025</w:t>
      </w:r>
      <w:r>
        <w:rPr>
          <w:lang w:eastAsia="ja-JP"/>
        </w:rPr>
        <w:t>年以降の数値は</w:t>
      </w:r>
      <w:r>
        <w:rPr>
          <w:lang w:eastAsia="ja-JP"/>
        </w:rPr>
        <w:t xml:space="preserve"> Rivaton </w:t>
      </w:r>
      <w:r>
        <w:rPr>
          <w:lang w:eastAsia="ja-JP"/>
        </w:rPr>
        <w:t>報告書（</w:t>
      </w:r>
      <w:r>
        <w:rPr>
          <w:lang w:eastAsia="ja-JP"/>
        </w:rPr>
        <w:t>2025</w:t>
      </w:r>
      <w:r>
        <w:rPr>
          <w:lang w:eastAsia="ja-JP"/>
        </w:rPr>
        <w:t>）を受けた調整の可能性があり、最新のテキスト確認が必要。集合住宅（</w:t>
      </w:r>
      <w:r>
        <w:rPr>
          <w:lang w:eastAsia="ja-JP"/>
        </w:rPr>
        <w:t>740</w:t>
      </w:r>
      <w:r>
        <w:rPr>
          <w:lang w:eastAsia="ja-JP"/>
        </w:rPr>
        <w:t>）が戸建（</w:t>
      </w:r>
      <w:r>
        <w:rPr>
          <w:lang w:eastAsia="ja-JP"/>
        </w:rPr>
        <w:t>640</w:t>
      </w:r>
      <w:r>
        <w:rPr>
          <w:lang w:eastAsia="ja-JP"/>
        </w:rPr>
        <w:t>）より高い理由は、共用設備・地下駐車場等の付帯施設に起因する炭素排出が大きいためである。</w:t>
      </w:r>
    </w:p>
    <w:p w14:paraId="2D32A760" w14:textId="77777777" w:rsidR="00FD2F43" w:rsidRDefault="00000000">
      <w:pPr>
        <w:pStyle w:val="3"/>
        <w:rPr>
          <w:lang w:eastAsia="ja-JP"/>
        </w:rPr>
      </w:pPr>
      <w:bookmarkStart w:id="17" w:name="lcaの対象範囲と建物引渡しを-t0とする時間設定"/>
      <w:r>
        <w:rPr>
          <w:lang w:eastAsia="ja-JP"/>
        </w:rPr>
        <w:t>1.3 LCA</w:t>
      </w:r>
      <w:r>
        <w:rPr>
          <w:lang w:eastAsia="ja-JP"/>
        </w:rPr>
        <w:t>の対象範囲と「建物引渡しを</w:t>
      </w:r>
      <w:r>
        <w:rPr>
          <w:lang w:eastAsia="ja-JP"/>
        </w:rPr>
        <w:t xml:space="preserve"> </w:t>
      </w:r>
      <m:oMath>
        <m:r>
          <m:rPr>
            <m:sty m:val="bi"/>
          </m:rPr>
          <w:rPr>
            <w:rFonts w:ascii="Cambria Math" w:hAnsi="Cambria Math"/>
            <w:lang w:eastAsia="ja-JP"/>
          </w:rPr>
          <m:t>t=0</m:t>
        </m:r>
      </m:oMath>
      <w:r>
        <w:rPr>
          <w:lang w:eastAsia="ja-JP"/>
        </w:rPr>
        <w:t>」とする時間設定</w:t>
      </w:r>
      <w:bookmarkEnd w:id="17"/>
    </w:p>
    <w:p w14:paraId="0B4BC95F" w14:textId="77777777" w:rsidR="00FD2F43" w:rsidRDefault="00000000">
      <w:pPr>
        <w:pStyle w:val="FirstParagraph"/>
      </w:pPr>
      <w:r>
        <w:rPr>
          <w:lang w:eastAsia="ja-JP"/>
        </w:rPr>
        <w:t>RE2020</w:t>
      </w:r>
      <w:r>
        <w:rPr>
          <w:lang w:eastAsia="ja-JP"/>
        </w:rPr>
        <w:t>の建物</w:t>
      </w:r>
      <w:r>
        <w:rPr>
          <w:lang w:eastAsia="ja-JP"/>
        </w:rPr>
        <w:t>LCA</w:t>
      </w:r>
      <w:r>
        <w:rPr>
          <w:lang w:eastAsia="ja-JP"/>
        </w:rPr>
        <w:t>は</w:t>
      </w:r>
      <w:r>
        <w:rPr>
          <w:b/>
          <w:lang w:eastAsia="ja-JP"/>
        </w:rPr>
        <w:t>建物引渡し（</w:t>
      </w:r>
      <w:r>
        <w:rPr>
          <w:b/>
          <w:lang w:eastAsia="ja-JP"/>
        </w:rPr>
        <w:t>livraison</w:t>
      </w:r>
      <w:r>
        <w:rPr>
          <w:b/>
          <w:lang w:eastAsia="ja-JP"/>
        </w:rPr>
        <w:t>）を時刻</w:t>
      </w:r>
      <w:r>
        <w:rPr>
          <w:b/>
          <w:lang w:eastAsia="ja-JP"/>
        </w:rPr>
        <w:t xml:space="preserve"> </w:t>
      </w:r>
      <m:oMath>
        <m:r>
          <w:rPr>
            <w:rFonts w:ascii="Cambria Math" w:hAnsi="Cambria Math"/>
            <w:lang w:eastAsia="ja-JP"/>
          </w:rPr>
          <m:t>t=0</m:t>
        </m:r>
      </m:oMath>
      <w:r>
        <w:rPr>
          <w:lang w:eastAsia="ja-JP"/>
        </w:rPr>
        <w:t>として設定する。これは動的</w:t>
      </w:r>
      <w:r>
        <w:rPr>
          <w:lang w:eastAsia="ja-JP"/>
        </w:rPr>
        <w:t>LCA</w:t>
      </w:r>
      <w:r>
        <w:rPr>
          <w:lang w:eastAsia="ja-JP"/>
        </w:rPr>
        <w:t>評価の時間起点として重要な設計決定である。</w:t>
      </w:r>
      <w:r>
        <w:t>実務上の意味を以下に示す：</w:t>
      </w:r>
    </w:p>
    <w:p w14:paraId="7578FD87" w14:textId="77777777" w:rsidR="00FD2F43" w:rsidRDefault="00000000">
      <w:pPr>
        <w:pStyle w:val="Compact"/>
        <w:numPr>
          <w:ilvl w:val="0"/>
          <w:numId w:val="5"/>
        </w:numPr>
        <w:rPr>
          <w:lang w:eastAsia="ja-JP"/>
        </w:rPr>
      </w:pPr>
      <w:r>
        <w:rPr>
          <w:b/>
          <w:lang w:eastAsia="ja-JP"/>
        </w:rPr>
        <w:t>施工段階の扱い：</w:t>
      </w:r>
      <w:r>
        <w:rPr>
          <w:lang w:eastAsia="ja-JP"/>
        </w:rPr>
        <w:t xml:space="preserve"> </w:t>
      </w:r>
      <w:r>
        <w:rPr>
          <w:lang w:eastAsia="ja-JP"/>
        </w:rPr>
        <w:t>建物引渡しを</w:t>
      </w:r>
      <m:oMath>
        <m:r>
          <w:rPr>
            <w:rFonts w:ascii="Cambria Math" w:hAnsi="Cambria Math"/>
            <w:lang w:eastAsia="ja-JP"/>
          </w:rPr>
          <m:t>t=0</m:t>
        </m:r>
      </m:oMath>
      <w:r>
        <w:rPr>
          <w:lang w:eastAsia="ja-JP"/>
        </w:rPr>
        <w:t>と設定するため、動的</w:t>
      </w:r>
      <w:r>
        <w:rPr>
          <w:lang w:eastAsia="ja-JP"/>
        </w:rPr>
        <w:t>LCA</w:t>
      </w:r>
      <w:r>
        <w:rPr>
          <w:lang w:eastAsia="ja-JP"/>
        </w:rPr>
        <w:t>補正の時間に建設施工期間（</w:t>
      </w:r>
      <w:r>
        <w:rPr>
          <w:lang w:eastAsia="ja-JP"/>
        </w:rPr>
        <w:t>A4-A5</w:t>
      </w:r>
      <w:r>
        <w:rPr>
          <w:lang w:eastAsia="ja-JP"/>
        </w:rPr>
        <w:t>）は</w:t>
      </w:r>
      <w:r>
        <w:rPr>
          <w:b/>
          <w:lang w:eastAsia="ja-JP"/>
        </w:rPr>
        <w:t>含まれない</w:t>
      </w:r>
      <w:r>
        <w:rPr>
          <w:lang w:eastAsia="ja-JP"/>
        </w:rPr>
        <w:t>。すなわち、建設工事中の排出は動的割引なし（即時計上）となり、引渡後の排出のみ割引される。</w:t>
      </w:r>
    </w:p>
    <w:p w14:paraId="3DA310D7" w14:textId="77777777" w:rsidR="00FD2F43" w:rsidRDefault="00000000">
      <w:pPr>
        <w:pStyle w:val="Compact"/>
        <w:numPr>
          <w:ilvl w:val="0"/>
          <w:numId w:val="5"/>
        </w:numPr>
        <w:rPr>
          <w:lang w:eastAsia="ja-JP"/>
        </w:rPr>
      </w:pPr>
      <w:r>
        <w:rPr>
          <w:b/>
          <w:lang w:eastAsia="ja-JP"/>
        </w:rPr>
        <w:t>全体の時間軸：</w:t>
      </w:r>
      <w:r>
        <w:rPr>
          <w:lang w:eastAsia="ja-JP"/>
        </w:rPr>
        <w:t xml:space="preserve"> </w:t>
      </w:r>
      <m:oMath>
        <m:r>
          <w:rPr>
            <w:rFonts w:ascii="Cambria Math" w:hAnsi="Cambria Math"/>
            <w:lang w:eastAsia="ja-JP"/>
          </w:rPr>
          <m:t>t=0</m:t>
        </m:r>
      </m:oMath>
      <w:r>
        <w:rPr>
          <w:lang w:eastAsia="ja-JP"/>
        </w:rPr>
        <w:t>（引渡し）から</w:t>
      </w:r>
      <w:r>
        <w:rPr>
          <w:lang w:eastAsia="ja-JP"/>
        </w:rPr>
        <w:t>DO=100</w:t>
      </w:r>
      <w:r>
        <w:rPr>
          <w:lang w:eastAsia="ja-JP"/>
        </w:rPr>
        <w:t>年（評価終年、すなわち建物引渡しから</w:t>
      </w:r>
      <w:r>
        <w:rPr>
          <w:lang w:eastAsia="ja-JP"/>
        </w:rPr>
        <w:t>100</w:t>
      </w:r>
      <w:r>
        <w:rPr>
          <w:lang w:eastAsia="ja-JP"/>
        </w:rPr>
        <w:t>年後）までを観測期間とする。</w:t>
      </w:r>
    </w:p>
    <w:p w14:paraId="33C9D80E" w14:textId="77777777" w:rsidR="00FD2F43" w:rsidRDefault="00000000">
      <w:pPr>
        <w:pStyle w:val="Compact"/>
        <w:numPr>
          <w:ilvl w:val="0"/>
          <w:numId w:val="5"/>
        </w:numPr>
        <w:rPr>
          <w:lang w:eastAsia="ja-JP"/>
        </w:rPr>
      </w:pPr>
      <w:r>
        <w:rPr>
          <w:b/>
          <w:lang w:eastAsia="ja-JP"/>
        </w:rPr>
        <w:t>設計耐用年数：</w:t>
      </w:r>
      <w:r>
        <w:rPr>
          <w:lang w:eastAsia="ja-JP"/>
        </w:rPr>
        <w:t xml:space="preserve"> </w:t>
      </w:r>
      <w:r>
        <w:rPr>
          <w:lang w:eastAsia="ja-JP"/>
        </w:rPr>
        <w:t>標準的な評価基準期間は</w:t>
      </w:r>
      <w:r>
        <w:rPr>
          <w:lang w:eastAsia="ja-JP"/>
        </w:rPr>
        <w:t>50</w:t>
      </w:r>
      <w:r>
        <w:rPr>
          <w:lang w:eastAsia="ja-JP"/>
        </w:rPr>
        <w:t>年と想定され、これがバイオジェニック炭素の放出タイミング</w:t>
      </w:r>
      <w:r>
        <w:rPr>
          <w:lang w:eastAsia="ja-JP"/>
        </w:rPr>
        <w:t xml:space="preserve"> </w:t>
      </w:r>
      <m:oMath>
        <m:sSub>
          <m:sSubPr>
            <m:ctrlPr>
              <w:rPr>
                <w:rFonts w:ascii="Cambria Math" w:hAnsi="Cambria Math"/>
              </w:rPr>
            </m:ctrlPr>
          </m:sSubPr>
          <m:e>
            <m:r>
              <w:rPr>
                <w:rFonts w:ascii="Cambria Math" w:hAnsi="Cambria Math"/>
                <w:lang w:eastAsia="ja-JP"/>
              </w:rPr>
              <m:t>t</m:t>
            </m:r>
          </m:e>
          <m:sub>
            <m:r>
              <m:rPr>
                <m:nor/>
              </m:rPr>
              <w:rPr>
                <w:lang w:eastAsia="ja-JP"/>
              </w:rPr>
              <m:t>EoL</m:t>
            </m:r>
          </m:sub>
        </m:sSub>
        <m:r>
          <w:rPr>
            <w:rFonts w:ascii="Cambria Math" w:hAnsi="Cambria Math"/>
            <w:lang w:eastAsia="ja-JP"/>
          </w:rPr>
          <m:t>=50</m:t>
        </m:r>
      </m:oMath>
      <w:r>
        <w:rPr>
          <w:lang w:eastAsia="ja-JP"/>
        </w:rPr>
        <w:t xml:space="preserve"> </w:t>
      </w:r>
      <w:r>
        <w:rPr>
          <w:lang w:eastAsia="ja-JP"/>
        </w:rPr>
        <w:t>年の標準設定となる。</w:t>
      </w:r>
    </w:p>
    <w:p w14:paraId="617263A8" w14:textId="77777777" w:rsidR="00FD2F43" w:rsidRDefault="00000000">
      <w:pPr>
        <w:pStyle w:val="FirstParagraph"/>
        <w:rPr>
          <w:lang w:eastAsia="ja-JP"/>
        </w:rPr>
      </w:pPr>
      <w:r>
        <w:rPr>
          <w:lang w:eastAsia="ja-JP"/>
        </w:rPr>
        <w:lastRenderedPageBreak/>
        <w:t>評価は</w:t>
      </w:r>
      <w:r>
        <w:rPr>
          <w:b/>
          <w:lang w:eastAsia="ja-JP"/>
        </w:rPr>
        <w:t>EN 15978</w:t>
      </w:r>
      <w:r>
        <w:rPr>
          <w:b/>
          <w:lang w:eastAsia="ja-JP"/>
        </w:rPr>
        <w:t>（建物ライフサイクル評価計算方法）</w:t>
      </w:r>
      <w:r>
        <w:rPr>
          <w:lang w:eastAsia="ja-JP"/>
        </w:rPr>
        <w:t>に準拠したモジュール構造を採用しており（詳細は</w:t>
      </w:r>
      <w:r>
        <w:rPr>
          <w:lang w:eastAsia="ja-JP"/>
        </w:rPr>
        <w:t xml:space="preserve"> §3</w:t>
      </w:r>
      <w:r>
        <w:rPr>
          <w:lang w:eastAsia="ja-JP"/>
        </w:rPr>
        <w:t>）、建物全体の機能的単位（</w:t>
      </w:r>
      <w:r>
        <w:rPr>
          <w:lang w:eastAsia="ja-JP"/>
        </w:rPr>
        <w:t>m²</w:t>
      </w:r>
      <w:r>
        <w:rPr>
          <w:lang w:eastAsia="ja-JP"/>
        </w:rPr>
        <w:t>・</w:t>
      </w:r>
      <w:r>
        <w:rPr>
          <w:lang w:eastAsia="ja-JP"/>
        </w:rPr>
        <w:t>50</w:t>
      </w:r>
      <w:r>
        <w:rPr>
          <w:lang w:eastAsia="ja-JP"/>
        </w:rPr>
        <w:t>年）を基準に算出される。</w:t>
      </w:r>
    </w:p>
    <w:p w14:paraId="7C660450" w14:textId="77777777" w:rsidR="00FD2F43" w:rsidRDefault="00000000">
      <w:pPr>
        <w:pStyle w:val="3"/>
        <w:rPr>
          <w:lang w:eastAsia="ja-JP"/>
        </w:rPr>
      </w:pPr>
      <w:bookmarkStart w:id="18" w:name="ライフサイクルモジュール構造en-15978準拠"/>
      <w:r>
        <w:rPr>
          <w:lang w:eastAsia="ja-JP"/>
        </w:rPr>
        <w:t xml:space="preserve">1.4 </w:t>
      </w:r>
      <w:r>
        <w:rPr>
          <w:lang w:eastAsia="ja-JP"/>
        </w:rPr>
        <w:t>ライフサイクルモジュール構造（</w:t>
      </w:r>
      <w:r>
        <w:rPr>
          <w:lang w:eastAsia="ja-JP"/>
        </w:rPr>
        <w:t>EN 15978</w:t>
      </w:r>
      <w:r>
        <w:rPr>
          <w:lang w:eastAsia="ja-JP"/>
        </w:rPr>
        <w:t>準拠）</w:t>
      </w:r>
      <w:bookmarkEnd w:id="18"/>
    </w:p>
    <w:p w14:paraId="70C05A8F" w14:textId="77777777" w:rsidR="00FD2F43" w:rsidRDefault="00000000">
      <w:pPr>
        <w:pStyle w:val="a8"/>
        <w:rPr>
          <w:lang w:eastAsia="ja-JP"/>
        </w:rPr>
      </w:pPr>
      <w:r>
        <w:rPr>
          <w:b/>
          <w:lang w:eastAsia="ja-JP"/>
        </w:rPr>
        <w:t>なぜモジュール構造が必要か</w:t>
      </w:r>
      <w:r>
        <w:rPr>
          <w:b/>
          <w:lang w:eastAsia="ja-JP"/>
        </w:rPr>
        <w:t>:</w:t>
      </w:r>
      <w:r>
        <w:rPr>
          <w:lang w:eastAsia="ja-JP"/>
        </w:rPr>
        <w:t xml:space="preserve"> </w:t>
      </w:r>
      <w:r>
        <w:rPr>
          <w:lang w:eastAsia="ja-JP"/>
        </w:rPr>
        <w:t>建物の「いつ・どこで」炭素が排出・吸収されるかを正確に把握しなければ、動的</w:t>
      </w:r>
      <w:r>
        <w:rPr>
          <w:lang w:eastAsia="ja-JP"/>
        </w:rPr>
        <w:t>LCA</w:t>
      </w:r>
      <w:r>
        <w:rPr>
          <w:lang w:eastAsia="ja-JP"/>
        </w:rPr>
        <w:t>の「タイミング補正」は適用できない。</w:t>
      </w:r>
      <w:r>
        <w:rPr>
          <w:lang w:eastAsia="ja-JP"/>
        </w:rPr>
        <w:t>EN 15978</w:t>
      </w:r>
      <w:r>
        <w:rPr>
          <w:lang w:eastAsia="ja-JP"/>
        </w:rPr>
        <w:t>のモジュール構造はこの時系列マッピングの基盤となる。</w:t>
      </w:r>
    </w:p>
    <w:p w14:paraId="1E5F1690" w14:textId="77777777" w:rsidR="00FD2F43" w:rsidRDefault="00000000">
      <w:pPr>
        <w:pStyle w:val="FirstParagraph"/>
        <w:rPr>
          <w:lang w:eastAsia="ja-JP"/>
        </w:rPr>
      </w:pPr>
      <w:r>
        <w:rPr>
          <w:lang w:eastAsia="ja-JP"/>
        </w:rPr>
        <w:t>RE2020</w:t>
      </w:r>
      <w:r>
        <w:rPr>
          <w:lang w:eastAsia="ja-JP"/>
        </w:rPr>
        <w:t>において評価されるライフサイクルモジュールは以下の通り（</w:t>
      </w:r>
      <w:r>
        <w:rPr>
          <w:lang w:eastAsia="ja-JP"/>
        </w:rPr>
        <w:t>Cerema, 2024, §1.3; EN 15978, 2011</w:t>
      </w:r>
      <w:r>
        <w:rPr>
          <w:lang w:eastAsia="ja-JP"/>
        </w:rPr>
        <w:t>）。</w:t>
      </w:r>
    </w:p>
    <w:tbl>
      <w:tblPr>
        <w:tblStyle w:val="Table"/>
        <w:tblW w:w="5000" w:type="pct"/>
        <w:tblLook w:val="07E0" w:firstRow="1" w:lastRow="1" w:firstColumn="1" w:lastColumn="1" w:noHBand="1" w:noVBand="1"/>
      </w:tblPr>
      <w:tblGrid>
        <w:gridCol w:w="1036"/>
        <w:gridCol w:w="1663"/>
        <w:gridCol w:w="1642"/>
        <w:gridCol w:w="4497"/>
      </w:tblGrid>
      <w:tr w:rsidR="00FD2F43" w14:paraId="6C0AC074" w14:textId="77777777">
        <w:tc>
          <w:tcPr>
            <w:tcW w:w="0" w:type="auto"/>
            <w:tcBorders>
              <w:bottom w:val="single" w:sz="0" w:space="0" w:color="auto"/>
            </w:tcBorders>
            <w:vAlign w:val="bottom"/>
          </w:tcPr>
          <w:p w14:paraId="40F15A78" w14:textId="77777777" w:rsidR="00FD2F43" w:rsidRDefault="00000000">
            <w:pPr>
              <w:pStyle w:val="Compact"/>
            </w:pPr>
            <w:r>
              <w:t>モジュール</w:t>
            </w:r>
          </w:p>
        </w:tc>
        <w:tc>
          <w:tcPr>
            <w:tcW w:w="0" w:type="auto"/>
            <w:tcBorders>
              <w:bottom w:val="single" w:sz="0" w:space="0" w:color="auto"/>
            </w:tcBorders>
            <w:vAlign w:val="bottom"/>
          </w:tcPr>
          <w:p w14:paraId="0628845D" w14:textId="77777777" w:rsidR="00FD2F43" w:rsidRDefault="00000000">
            <w:pPr>
              <w:pStyle w:val="Compact"/>
            </w:pPr>
            <w:r>
              <w:t>ステージ</w:t>
            </w:r>
          </w:p>
        </w:tc>
        <w:tc>
          <w:tcPr>
            <w:tcW w:w="0" w:type="auto"/>
            <w:tcBorders>
              <w:bottom w:val="single" w:sz="0" w:space="0" w:color="auto"/>
            </w:tcBorders>
            <w:vAlign w:val="bottom"/>
          </w:tcPr>
          <w:p w14:paraId="5B6AA44C" w14:textId="77777777" w:rsidR="00FD2F43" w:rsidRDefault="00000000">
            <w:pPr>
              <w:pStyle w:val="Compact"/>
            </w:pPr>
            <w:r>
              <w:t>主な算定対象</w:t>
            </w:r>
          </w:p>
        </w:tc>
        <w:tc>
          <w:tcPr>
            <w:tcW w:w="0" w:type="auto"/>
            <w:tcBorders>
              <w:bottom w:val="single" w:sz="0" w:space="0" w:color="auto"/>
            </w:tcBorders>
            <w:vAlign w:val="bottom"/>
          </w:tcPr>
          <w:p w14:paraId="252DE083" w14:textId="77777777" w:rsidR="00FD2F43" w:rsidRDefault="00000000">
            <w:pPr>
              <w:pStyle w:val="Compact"/>
            </w:pPr>
            <w:r>
              <w:t>RE2020</w:t>
            </w:r>
            <w:r>
              <w:t>での取扱い</w:t>
            </w:r>
          </w:p>
        </w:tc>
      </w:tr>
      <w:tr w:rsidR="00FD2F43" w14:paraId="0DCD1549" w14:textId="77777777">
        <w:tc>
          <w:tcPr>
            <w:tcW w:w="0" w:type="auto"/>
          </w:tcPr>
          <w:p w14:paraId="73860B30" w14:textId="77777777" w:rsidR="00FD2F43" w:rsidRDefault="00000000">
            <w:pPr>
              <w:pStyle w:val="Compact"/>
            </w:pPr>
            <w:r>
              <w:rPr>
                <w:b/>
              </w:rPr>
              <w:t>A1–A3</w:t>
            </w:r>
          </w:p>
        </w:tc>
        <w:tc>
          <w:tcPr>
            <w:tcW w:w="0" w:type="auto"/>
          </w:tcPr>
          <w:p w14:paraId="78682399" w14:textId="77777777" w:rsidR="00FD2F43" w:rsidRDefault="00000000">
            <w:pPr>
              <w:pStyle w:val="Compact"/>
            </w:pPr>
            <w:r>
              <w:t>製品段階</w:t>
            </w:r>
          </w:p>
        </w:tc>
        <w:tc>
          <w:tcPr>
            <w:tcW w:w="0" w:type="auto"/>
          </w:tcPr>
          <w:p w14:paraId="4E2AABD4" w14:textId="77777777" w:rsidR="00FD2F43" w:rsidRDefault="00000000">
            <w:pPr>
              <w:pStyle w:val="Compact"/>
              <w:rPr>
                <w:lang w:eastAsia="ja-JP"/>
              </w:rPr>
            </w:pPr>
            <w:r>
              <w:rPr>
                <w:lang w:eastAsia="ja-JP"/>
              </w:rPr>
              <w:t>原材料採取・輸送・製造</w:t>
            </w:r>
          </w:p>
        </w:tc>
        <w:tc>
          <w:tcPr>
            <w:tcW w:w="0" w:type="auto"/>
          </w:tcPr>
          <w:p w14:paraId="560EB89C" w14:textId="77777777" w:rsidR="00FD2F43" w:rsidRDefault="00000000">
            <w:pPr>
              <w:pStyle w:val="Compact"/>
              <w:rPr>
                <w:lang w:eastAsia="ja-JP"/>
              </w:rPr>
            </w:pPr>
            <w:r>
              <w:rPr>
                <w:lang w:eastAsia="ja-JP"/>
              </w:rPr>
              <w:t>必須計上（</w:t>
            </w:r>
            <w:r>
              <w:rPr>
                <w:lang w:eastAsia="ja-JP"/>
              </w:rPr>
              <w:t>EPD</w:t>
            </w:r>
            <w:r>
              <w:rPr>
                <w:lang w:eastAsia="ja-JP"/>
              </w:rPr>
              <w:t>または</w:t>
            </w:r>
            <w:r>
              <w:rPr>
                <w:lang w:eastAsia="ja-JP"/>
              </w:rPr>
              <w:t>FDES</w:t>
            </w:r>
            <w:r>
              <w:rPr>
                <w:lang w:eastAsia="ja-JP"/>
              </w:rPr>
              <w:t>参照）</w:t>
            </w:r>
          </w:p>
        </w:tc>
      </w:tr>
      <w:tr w:rsidR="00FD2F43" w14:paraId="0C9FF7D3" w14:textId="77777777">
        <w:tc>
          <w:tcPr>
            <w:tcW w:w="0" w:type="auto"/>
          </w:tcPr>
          <w:p w14:paraId="0FB6587B" w14:textId="77777777" w:rsidR="00FD2F43" w:rsidRDefault="00000000">
            <w:pPr>
              <w:pStyle w:val="Compact"/>
            </w:pPr>
            <w:r>
              <w:rPr>
                <w:b/>
              </w:rPr>
              <w:t>A4–A5</w:t>
            </w:r>
          </w:p>
        </w:tc>
        <w:tc>
          <w:tcPr>
            <w:tcW w:w="0" w:type="auto"/>
          </w:tcPr>
          <w:p w14:paraId="616D1AAF" w14:textId="77777777" w:rsidR="00FD2F43" w:rsidRDefault="00000000">
            <w:pPr>
              <w:pStyle w:val="Compact"/>
            </w:pPr>
            <w:r>
              <w:t>建設段階</w:t>
            </w:r>
          </w:p>
        </w:tc>
        <w:tc>
          <w:tcPr>
            <w:tcW w:w="0" w:type="auto"/>
          </w:tcPr>
          <w:p w14:paraId="31A587AA" w14:textId="77777777" w:rsidR="00FD2F43" w:rsidRDefault="00000000">
            <w:pPr>
              <w:pStyle w:val="Compact"/>
              <w:rPr>
                <w:lang w:eastAsia="ja-JP"/>
              </w:rPr>
            </w:pPr>
            <w:r>
              <w:rPr>
                <w:lang w:eastAsia="ja-JP"/>
              </w:rPr>
              <w:t>現場輸送・建設施工・廃棄</w:t>
            </w:r>
          </w:p>
        </w:tc>
        <w:tc>
          <w:tcPr>
            <w:tcW w:w="0" w:type="auto"/>
          </w:tcPr>
          <w:p w14:paraId="3652414D" w14:textId="77777777" w:rsidR="00FD2F43" w:rsidRDefault="00000000">
            <w:pPr>
              <w:pStyle w:val="Compact"/>
            </w:pPr>
            <w:r>
              <w:t>必須計上</w:t>
            </w:r>
          </w:p>
        </w:tc>
      </w:tr>
      <w:tr w:rsidR="00FD2F43" w14:paraId="69CC82AF" w14:textId="77777777">
        <w:tc>
          <w:tcPr>
            <w:tcW w:w="0" w:type="auto"/>
          </w:tcPr>
          <w:p w14:paraId="6FF30CC0" w14:textId="77777777" w:rsidR="00FD2F43" w:rsidRDefault="00000000">
            <w:pPr>
              <w:pStyle w:val="Compact"/>
            </w:pPr>
            <w:r>
              <w:rPr>
                <w:b/>
              </w:rPr>
              <w:t>B1–B5</w:t>
            </w:r>
          </w:p>
        </w:tc>
        <w:tc>
          <w:tcPr>
            <w:tcW w:w="0" w:type="auto"/>
          </w:tcPr>
          <w:p w14:paraId="5A3D1D4E" w14:textId="77777777" w:rsidR="00FD2F43" w:rsidRDefault="00000000">
            <w:pPr>
              <w:pStyle w:val="Compact"/>
            </w:pPr>
            <w:r>
              <w:t>使用段階（材料）</w:t>
            </w:r>
          </w:p>
        </w:tc>
        <w:tc>
          <w:tcPr>
            <w:tcW w:w="0" w:type="auto"/>
          </w:tcPr>
          <w:p w14:paraId="759A2767" w14:textId="77777777" w:rsidR="00FD2F43" w:rsidRDefault="00000000">
            <w:pPr>
              <w:pStyle w:val="Compact"/>
              <w:rPr>
                <w:lang w:eastAsia="ja-JP"/>
              </w:rPr>
            </w:pPr>
            <w:r>
              <w:rPr>
                <w:lang w:eastAsia="ja-JP"/>
              </w:rPr>
              <w:t>保守・修繕・改修・交換</w:t>
            </w:r>
          </w:p>
        </w:tc>
        <w:tc>
          <w:tcPr>
            <w:tcW w:w="0" w:type="auto"/>
          </w:tcPr>
          <w:p w14:paraId="35E6941A" w14:textId="77777777" w:rsidR="00FD2F43" w:rsidRDefault="00000000">
            <w:pPr>
              <w:pStyle w:val="Compact"/>
            </w:pPr>
            <w:r>
              <w:t>必須計上（</w:t>
            </w:r>
            <w:r>
              <w:t>B2~B5</w:t>
            </w:r>
            <w:r>
              <w:t>）</w:t>
            </w:r>
          </w:p>
        </w:tc>
      </w:tr>
      <w:tr w:rsidR="00FD2F43" w14:paraId="01870457" w14:textId="77777777">
        <w:tc>
          <w:tcPr>
            <w:tcW w:w="0" w:type="auto"/>
          </w:tcPr>
          <w:p w14:paraId="65BE5A39" w14:textId="77777777" w:rsidR="00FD2F43" w:rsidRDefault="00000000">
            <w:pPr>
              <w:pStyle w:val="Compact"/>
            </w:pPr>
            <w:r>
              <w:rPr>
                <w:b/>
              </w:rPr>
              <w:t>B6</w:t>
            </w:r>
          </w:p>
        </w:tc>
        <w:tc>
          <w:tcPr>
            <w:tcW w:w="0" w:type="auto"/>
          </w:tcPr>
          <w:p w14:paraId="52983710" w14:textId="77777777" w:rsidR="00FD2F43" w:rsidRDefault="00000000">
            <w:pPr>
              <w:pStyle w:val="Compact"/>
              <w:rPr>
                <w:lang w:eastAsia="ja-JP"/>
              </w:rPr>
            </w:pPr>
            <w:r>
              <w:rPr>
                <w:lang w:eastAsia="ja-JP"/>
              </w:rPr>
              <w:t>使用段階（エネルギー）</w:t>
            </w:r>
          </w:p>
        </w:tc>
        <w:tc>
          <w:tcPr>
            <w:tcW w:w="0" w:type="auto"/>
          </w:tcPr>
          <w:p w14:paraId="34855268" w14:textId="77777777" w:rsidR="00FD2F43" w:rsidRDefault="00000000">
            <w:pPr>
              <w:pStyle w:val="Compact"/>
            </w:pPr>
            <w:r>
              <w:t>運用エネルギー消費</w:t>
            </w:r>
          </w:p>
        </w:tc>
        <w:tc>
          <w:tcPr>
            <w:tcW w:w="0" w:type="auto"/>
          </w:tcPr>
          <w:p w14:paraId="79B72157" w14:textId="77777777" w:rsidR="00FD2F43" w:rsidRDefault="00000000">
            <w:pPr>
              <w:pStyle w:val="Compact"/>
            </w:pPr>
            <m:oMath>
              <m:r>
                <w:rPr>
                  <w:rFonts w:ascii="Cambria Math" w:hAnsi="Cambria Math"/>
                </w:rPr>
                <m:t>I</m:t>
              </m:r>
              <m:sSub>
                <m:sSubPr>
                  <m:ctrlPr>
                    <w:rPr>
                      <w:rFonts w:ascii="Cambria Math" w:hAnsi="Cambria Math"/>
                    </w:rPr>
                  </m:ctrlPr>
                </m:sSubPr>
                <m:e>
                  <m:r>
                    <w:rPr>
                      <w:rFonts w:ascii="Cambria Math" w:hAnsi="Cambria Math"/>
                    </w:rPr>
                    <m:t>c</m:t>
                  </m:r>
                </m:e>
                <m:sub>
                  <m:r>
                    <m:rPr>
                      <m:nor/>
                    </m:rPr>
                    <m:t>énergie</m:t>
                  </m:r>
                </m:sub>
              </m:sSub>
            </m:oMath>
            <w:r>
              <w:t>として別途計上</w:t>
            </w:r>
          </w:p>
        </w:tc>
      </w:tr>
      <w:tr w:rsidR="00FD2F43" w14:paraId="6A1924FB" w14:textId="77777777">
        <w:tc>
          <w:tcPr>
            <w:tcW w:w="0" w:type="auto"/>
          </w:tcPr>
          <w:p w14:paraId="33BE2924" w14:textId="77777777" w:rsidR="00FD2F43" w:rsidRDefault="00000000">
            <w:pPr>
              <w:pStyle w:val="Compact"/>
            </w:pPr>
            <w:r>
              <w:rPr>
                <w:b/>
              </w:rPr>
              <w:t>B7</w:t>
            </w:r>
          </w:p>
        </w:tc>
        <w:tc>
          <w:tcPr>
            <w:tcW w:w="0" w:type="auto"/>
          </w:tcPr>
          <w:p w14:paraId="213D1203" w14:textId="77777777" w:rsidR="00FD2F43" w:rsidRDefault="00000000">
            <w:pPr>
              <w:pStyle w:val="Compact"/>
            </w:pPr>
            <w:r>
              <w:t>使用段階（水）</w:t>
            </w:r>
          </w:p>
        </w:tc>
        <w:tc>
          <w:tcPr>
            <w:tcW w:w="0" w:type="auto"/>
          </w:tcPr>
          <w:p w14:paraId="3EE8CA74" w14:textId="77777777" w:rsidR="00FD2F43" w:rsidRDefault="00000000">
            <w:pPr>
              <w:pStyle w:val="Compact"/>
            </w:pPr>
            <w:r>
              <w:t>水消費・排水</w:t>
            </w:r>
          </w:p>
        </w:tc>
        <w:tc>
          <w:tcPr>
            <w:tcW w:w="0" w:type="auto"/>
          </w:tcPr>
          <w:p w14:paraId="03AB9FAB" w14:textId="77777777" w:rsidR="00FD2F43" w:rsidRDefault="00000000">
            <w:pPr>
              <w:pStyle w:val="Compact"/>
            </w:pPr>
            <w:r>
              <w:rPr>
                <w:b/>
                <w:lang w:eastAsia="ja-JP"/>
              </w:rPr>
              <w:t>コントリビュータ「</w:t>
            </w:r>
            <w:r>
              <w:rPr>
                <w:b/>
                <w:lang w:eastAsia="ja-JP"/>
              </w:rPr>
              <w:t>eau</w:t>
            </w:r>
            <w:r>
              <w:rPr>
                <w:b/>
                <w:lang w:eastAsia="ja-JP"/>
              </w:rPr>
              <w:t>」として評価対象</w:t>
            </w:r>
            <w:r>
              <w:rPr>
                <w:lang w:eastAsia="ja-JP"/>
              </w:rPr>
              <w:t>（</w:t>
            </w:r>
            <m:oMath>
              <m:r>
                <w:rPr>
                  <w:rFonts w:ascii="Cambria Math" w:hAnsi="Cambria Math"/>
                  <w:lang w:eastAsia="ja-JP"/>
                </w:rPr>
                <m:t>I</m:t>
              </m:r>
              <m:sSub>
                <m:sSubPr>
                  <m:ctrlPr>
                    <w:rPr>
                      <w:rFonts w:ascii="Cambria Math" w:hAnsi="Cambria Math"/>
                    </w:rPr>
                  </m:ctrlPr>
                </m:sSubPr>
                <m:e>
                  <m:r>
                    <w:rPr>
                      <w:rFonts w:ascii="Cambria Math" w:hAnsi="Cambria Math"/>
                      <w:lang w:eastAsia="ja-JP"/>
                    </w:rPr>
                    <m:t>c</m:t>
                  </m:r>
                </m:e>
                <m:sub>
                  <m:r>
                    <m:rPr>
                      <m:nor/>
                    </m:rPr>
                    <w:rPr>
                      <w:lang w:eastAsia="ja-JP"/>
                    </w:rPr>
                    <m:t>bâtiment</m:t>
                  </m:r>
                </m:sub>
              </m:sSub>
            </m:oMath>
            <w:r>
              <w:rPr>
                <w:lang w:eastAsia="ja-JP"/>
              </w:rPr>
              <w:t>〔情報提供指標〕に算入。</w:t>
            </w:r>
            <w:r>
              <w:t>Ic construction/énergie</w:t>
            </w:r>
            <w:r>
              <w:t>の</w:t>
            </w:r>
            <w:r>
              <w:t>seuil</w:t>
            </w:r>
            <w:r>
              <w:t>判定には含まれない）</w:t>
            </w:r>
          </w:p>
        </w:tc>
      </w:tr>
      <w:tr w:rsidR="00FD2F43" w14:paraId="04DE6AB1" w14:textId="77777777">
        <w:tc>
          <w:tcPr>
            <w:tcW w:w="0" w:type="auto"/>
          </w:tcPr>
          <w:p w14:paraId="61ACA46C" w14:textId="77777777" w:rsidR="00FD2F43" w:rsidRDefault="00000000">
            <w:pPr>
              <w:pStyle w:val="Compact"/>
            </w:pPr>
            <w:r>
              <w:rPr>
                <w:b/>
              </w:rPr>
              <w:t>C1–C4</w:t>
            </w:r>
          </w:p>
        </w:tc>
        <w:tc>
          <w:tcPr>
            <w:tcW w:w="0" w:type="auto"/>
          </w:tcPr>
          <w:p w14:paraId="372CAB03" w14:textId="77777777" w:rsidR="00FD2F43" w:rsidRDefault="00000000">
            <w:pPr>
              <w:pStyle w:val="Compact"/>
            </w:pPr>
            <w:r>
              <w:t>廃棄段階</w:t>
            </w:r>
          </w:p>
        </w:tc>
        <w:tc>
          <w:tcPr>
            <w:tcW w:w="0" w:type="auto"/>
          </w:tcPr>
          <w:p w14:paraId="47A95B85" w14:textId="77777777" w:rsidR="00FD2F43" w:rsidRDefault="00000000">
            <w:pPr>
              <w:pStyle w:val="Compact"/>
              <w:rPr>
                <w:lang w:eastAsia="ja-JP"/>
              </w:rPr>
            </w:pPr>
            <w:r>
              <w:rPr>
                <w:lang w:eastAsia="ja-JP"/>
              </w:rPr>
              <w:t>解体・輸送・廃棄物処理・最終処分</w:t>
            </w:r>
          </w:p>
        </w:tc>
        <w:tc>
          <w:tcPr>
            <w:tcW w:w="0" w:type="auto"/>
          </w:tcPr>
          <w:p w14:paraId="4728D774" w14:textId="77777777" w:rsidR="00FD2F43" w:rsidRDefault="00000000">
            <w:pPr>
              <w:pStyle w:val="Compact"/>
            </w:pPr>
            <w:r>
              <w:t>必須計上</w:t>
            </w:r>
          </w:p>
        </w:tc>
      </w:tr>
      <w:tr w:rsidR="00FD2F43" w14:paraId="61BB8BC5" w14:textId="77777777">
        <w:tc>
          <w:tcPr>
            <w:tcW w:w="0" w:type="auto"/>
          </w:tcPr>
          <w:p w14:paraId="63AFAAD7" w14:textId="77777777" w:rsidR="00FD2F43" w:rsidRDefault="00000000">
            <w:pPr>
              <w:pStyle w:val="Compact"/>
            </w:pPr>
            <w:r>
              <w:rPr>
                <w:b/>
              </w:rPr>
              <w:t>D</w:t>
            </w:r>
          </w:p>
        </w:tc>
        <w:tc>
          <w:tcPr>
            <w:tcW w:w="0" w:type="auto"/>
          </w:tcPr>
          <w:p w14:paraId="6539F031" w14:textId="77777777" w:rsidR="00FD2F43" w:rsidRDefault="00000000">
            <w:pPr>
              <w:pStyle w:val="Compact"/>
            </w:pPr>
            <w:r>
              <w:t>システム境界外</w:t>
            </w:r>
          </w:p>
        </w:tc>
        <w:tc>
          <w:tcPr>
            <w:tcW w:w="0" w:type="auto"/>
          </w:tcPr>
          <w:p w14:paraId="7AC06BD4" w14:textId="77777777" w:rsidR="00FD2F43" w:rsidRDefault="00000000">
            <w:pPr>
              <w:pStyle w:val="Compact"/>
              <w:rPr>
                <w:lang w:eastAsia="ja-JP"/>
              </w:rPr>
            </w:pPr>
            <w:r>
              <w:rPr>
                <w:lang w:eastAsia="ja-JP"/>
              </w:rPr>
              <w:t>再利用・リサイクル・エネルギー回収</w:t>
            </w:r>
          </w:p>
        </w:tc>
        <w:tc>
          <w:tcPr>
            <w:tcW w:w="0" w:type="auto"/>
          </w:tcPr>
          <w:p w14:paraId="42F590A9" w14:textId="77777777" w:rsidR="00FD2F43" w:rsidRDefault="00000000">
            <w:pPr>
              <w:pStyle w:val="Compact"/>
              <w:rPr>
                <w:lang w:eastAsia="ja-JP"/>
              </w:rPr>
            </w:pPr>
            <w:r>
              <w:rPr>
                <w:lang w:eastAsia="ja-JP"/>
              </w:rPr>
              <w:t>任意計上（正値・負値ともに計上可）</w:t>
            </w:r>
          </w:p>
        </w:tc>
      </w:tr>
      <w:tr w:rsidR="00FD2F43" w14:paraId="2E74134B" w14:textId="77777777">
        <w:tc>
          <w:tcPr>
            <w:tcW w:w="0" w:type="auto"/>
          </w:tcPr>
          <w:p w14:paraId="72EDDF60" w14:textId="77777777" w:rsidR="00FD2F43" w:rsidRDefault="00000000">
            <w:pPr>
              <w:pStyle w:val="Compact"/>
            </w:pPr>
            <w:r>
              <w:rPr>
                <w:b/>
              </w:rPr>
              <w:t>StockC</w:t>
            </w:r>
          </w:p>
        </w:tc>
        <w:tc>
          <w:tcPr>
            <w:tcW w:w="0" w:type="auto"/>
          </w:tcPr>
          <w:p w14:paraId="2A9F6BC6" w14:textId="77777777" w:rsidR="00FD2F43" w:rsidRDefault="00000000">
            <w:pPr>
              <w:pStyle w:val="Compact"/>
            </w:pPr>
            <w:r>
              <w:t>炭素貯蔵指標（</w:t>
            </w:r>
            <w:r>
              <w:t>RE2020</w:t>
            </w:r>
            <w:r>
              <w:t>独自）</w:t>
            </w:r>
          </w:p>
        </w:tc>
        <w:tc>
          <w:tcPr>
            <w:tcW w:w="0" w:type="auto"/>
          </w:tcPr>
          <w:p w14:paraId="40F6552F" w14:textId="77777777" w:rsidR="00FD2F43" w:rsidRDefault="00000000">
            <w:pPr>
              <w:pStyle w:val="Compact"/>
              <w:rPr>
                <w:lang w:eastAsia="ja-JP"/>
              </w:rPr>
            </w:pPr>
            <w:r>
              <w:rPr>
                <w:lang w:eastAsia="ja-JP"/>
              </w:rPr>
              <w:t>建物中の生物由来炭素貯蔵量（</w:t>
            </w:r>
            <w:r>
              <w:rPr>
                <w:lang w:eastAsia="ja-JP"/>
              </w:rPr>
              <w:t>kg C/m²</w:t>
            </w:r>
            <w:r>
              <w:rPr>
                <w:lang w:eastAsia="ja-JP"/>
              </w:rPr>
              <w:t>）</w:t>
            </w:r>
          </w:p>
        </w:tc>
        <w:tc>
          <w:tcPr>
            <w:tcW w:w="0" w:type="auto"/>
          </w:tcPr>
          <w:p w14:paraId="452EC623" w14:textId="77777777" w:rsidR="00FD2F43" w:rsidRDefault="00000000">
            <w:pPr>
              <w:pStyle w:val="Compact"/>
              <w:rPr>
                <w:lang w:eastAsia="ja-JP"/>
              </w:rPr>
            </w:pPr>
            <w:r>
              <w:rPr>
                <w:b/>
                <w:lang w:eastAsia="ja-JP"/>
              </w:rPr>
              <w:t>情報提供指標として別途算出・開示</w:t>
            </w:r>
            <w:r>
              <w:rPr>
                <w:lang w:eastAsia="ja-JP"/>
              </w:rPr>
              <w:t>（規制値からの減算ではない）</w:t>
            </w:r>
          </w:p>
        </w:tc>
      </w:tr>
    </w:tbl>
    <w:p w14:paraId="3614F146" w14:textId="77777777" w:rsidR="00FD2F43" w:rsidRDefault="00000000">
      <w:pPr>
        <w:pStyle w:val="a0"/>
        <w:rPr>
          <w:lang w:eastAsia="ja-JP"/>
        </w:rPr>
      </w:pPr>
      <w:r>
        <w:rPr>
          <w:lang w:eastAsia="ja-JP"/>
        </w:rPr>
        <w:lastRenderedPageBreak/>
        <w:t>特筆すべきは</w:t>
      </w:r>
      <w:r>
        <w:rPr>
          <w:lang w:eastAsia="ja-JP"/>
        </w:rPr>
        <w:t xml:space="preserve"> </w:t>
      </w:r>
      <m:oMath>
        <m:r>
          <w:rPr>
            <w:rFonts w:ascii="Cambria Math" w:hAnsi="Cambria Math"/>
            <w:lang w:eastAsia="ja-JP"/>
          </w:rPr>
          <m:t>StockC</m:t>
        </m:r>
      </m:oMath>
      <w:r>
        <w:rPr>
          <w:lang w:eastAsia="ja-JP"/>
        </w:rPr>
        <w:t xml:space="preserve"> </w:t>
      </w:r>
      <w:r>
        <w:rPr>
          <w:lang w:eastAsia="ja-JP"/>
        </w:rPr>
        <w:t>指標が</w:t>
      </w:r>
      <w:r>
        <w:rPr>
          <w:lang w:eastAsia="ja-JP"/>
        </w:rPr>
        <w:t>EN 15978</w:t>
      </w:r>
      <w:r>
        <w:rPr>
          <w:lang w:eastAsia="ja-JP"/>
        </w:rPr>
        <w:t>の標準モジュール構造にない</w:t>
      </w:r>
      <w:r>
        <w:rPr>
          <w:b/>
          <w:lang w:eastAsia="ja-JP"/>
        </w:rPr>
        <w:t>RE2020</w:t>
      </w:r>
      <w:r>
        <w:rPr>
          <w:b/>
          <w:lang w:eastAsia="ja-JP"/>
        </w:rPr>
        <w:t>独自の拡張</w:t>
      </w:r>
      <w:r>
        <w:rPr>
          <w:lang w:eastAsia="ja-JP"/>
        </w:rPr>
        <w:t>である点、および動的</w:t>
      </w:r>
      <w:r>
        <w:rPr>
          <w:lang w:eastAsia="ja-JP"/>
        </w:rPr>
        <w:t>LCA</w:t>
      </w:r>
      <w:r>
        <w:rPr>
          <w:lang w:eastAsia="ja-JP"/>
        </w:rPr>
        <w:t>の時間重み付けが全モジュールの排出量計算に組み込まれている点である。</w:t>
      </w:r>
    </w:p>
    <w:p w14:paraId="5C78D9C7" w14:textId="77777777" w:rsidR="00FD2F43" w:rsidRDefault="00000000">
      <w:pPr>
        <w:pStyle w:val="a0"/>
        <w:rPr>
          <w:lang w:eastAsia="ja-JP"/>
        </w:rPr>
      </w:pPr>
      <w:r>
        <w:rPr>
          <w:b/>
          <w:lang w:eastAsia="ja-JP"/>
        </w:rPr>
        <w:t>モジュール構造を踏まえると、なぜ動的補正が必要かが明確になる。</w:t>
      </w:r>
      <w:r>
        <w:rPr>
          <w:lang w:eastAsia="ja-JP"/>
        </w:rPr>
        <w:t xml:space="preserve"> A1-A3</w:t>
      </w:r>
      <w:r>
        <w:rPr>
          <w:lang w:eastAsia="ja-JP"/>
        </w:rPr>
        <w:t>で木材が炭素を固定する（即時クレジット）が、</w:t>
      </w:r>
      <w:r>
        <w:rPr>
          <w:lang w:eastAsia="ja-JP"/>
        </w:rPr>
        <w:t>C4</w:t>
      </w:r>
      <w:r>
        <w:rPr>
          <w:lang w:eastAsia="ja-JP"/>
        </w:rPr>
        <w:t>での焼却・分解時に炭素が放出される（</w:t>
      </w:r>
      <w:r>
        <w:rPr>
          <w:lang w:eastAsia="ja-JP"/>
        </w:rPr>
        <w:t>50</w:t>
      </w:r>
      <w:r>
        <w:rPr>
          <w:lang w:eastAsia="ja-JP"/>
        </w:rPr>
        <w:t>年後の排出）。この「固定は今、放出は</w:t>
      </w:r>
      <w:r>
        <w:rPr>
          <w:lang w:eastAsia="ja-JP"/>
        </w:rPr>
        <w:t>50</w:t>
      </w:r>
      <w:r>
        <w:rPr>
          <w:lang w:eastAsia="ja-JP"/>
        </w:rPr>
        <w:t>年後」という時間差は、全排出を</w:t>
      </w:r>
      <w:r>
        <w:rPr>
          <w:lang w:eastAsia="ja-JP"/>
        </w:rPr>
        <w:t xml:space="preserve"> </w:t>
      </w:r>
      <m:oMath>
        <m:r>
          <w:rPr>
            <w:rFonts w:ascii="Cambria Math" w:hAnsi="Cambria Math"/>
            <w:lang w:eastAsia="ja-JP"/>
          </w:rPr>
          <m:t>t=0</m:t>
        </m:r>
      </m:oMath>
      <w:r>
        <w:rPr>
          <w:lang w:eastAsia="ja-JP"/>
        </w:rPr>
        <w:t xml:space="preserve"> </w:t>
      </w:r>
      <w:r>
        <w:rPr>
          <w:lang w:eastAsia="ja-JP"/>
        </w:rPr>
        <w:t>に集約する静的</w:t>
      </w:r>
      <w:r>
        <w:rPr>
          <w:lang w:eastAsia="ja-JP"/>
        </w:rPr>
        <w:t>GWP100</w:t>
      </w:r>
      <w:r>
        <w:rPr>
          <w:lang w:eastAsia="ja-JP"/>
        </w:rPr>
        <w:t>では評価できない。次節の動的補正係数がこの時間差を定量化する。</w:t>
      </w:r>
    </w:p>
    <w:p w14:paraId="23478ED9" w14:textId="77777777" w:rsidR="00FD2F43" w:rsidRDefault="00000000">
      <w:pPr>
        <w:pStyle w:val="3"/>
        <w:rPr>
          <w:lang w:eastAsia="ja-JP"/>
        </w:rPr>
      </w:pPr>
      <w:bookmarkStart w:id="19" w:name="動的lca重み係数と生物由来炭素の正味便益の算定"/>
      <w:r>
        <w:rPr>
          <w:lang w:eastAsia="ja-JP"/>
        </w:rPr>
        <w:t xml:space="preserve">1.5 </w:t>
      </w:r>
      <w:r>
        <w:rPr>
          <w:lang w:eastAsia="ja-JP"/>
        </w:rPr>
        <w:t>動的</w:t>
      </w:r>
      <w:r>
        <w:rPr>
          <w:lang w:eastAsia="ja-JP"/>
        </w:rPr>
        <w:t>LCA</w:t>
      </w:r>
      <w:r>
        <w:rPr>
          <w:lang w:eastAsia="ja-JP"/>
        </w:rPr>
        <w:t>重み係数と生物由来炭素の正味便益の算定</w:t>
      </w:r>
      <w:bookmarkEnd w:id="19"/>
    </w:p>
    <w:p w14:paraId="0B3FCF5C" w14:textId="77777777" w:rsidR="00FD2F43" w:rsidRDefault="00000000">
      <w:pPr>
        <w:pStyle w:val="FirstParagraph"/>
      </w:pPr>
      <w:r>
        <w:t>RE2020</w:t>
      </w:r>
      <w:r>
        <w:t>の炭素評価の革新的点は、</w:t>
      </w:r>
      <w:r>
        <w:rPr>
          <w:b/>
        </w:rPr>
        <w:t>排出年に応じて線形に逓減する動的重み係数</w:t>
      </w:r>
      <w:r>
        <w:t>の採用にある（</w:t>
      </w:r>
      <w:r>
        <w:t>Arrêté du 4 août 2021, Annexe; Cerema, 2022</w:t>
      </w:r>
      <w:r>
        <w:t>）：</w:t>
      </w:r>
    </w:p>
    <w:p w14:paraId="2A02BC90" w14:textId="77777777" w:rsidR="00FD2F43" w:rsidRPr="00DC34CC" w:rsidRDefault="00000000">
      <w:pPr>
        <w:pStyle w:val="a0"/>
        <w:rPr>
          <w:lang w:val="fr-FR"/>
        </w:rPr>
      </w:pPr>
      <m:oMathPara>
        <m:oMathParaPr>
          <m:jc m:val="center"/>
        </m:oMathParaPr>
        <m:oMath>
          <m:r>
            <m:rPr>
              <m:nor/>
            </m:rPr>
            <w:rPr>
              <w:lang w:val="fr-FR"/>
            </w:rPr>
            <m:t>coefficient</m:t>
          </m:r>
          <m:r>
            <w:rPr>
              <w:rFonts w:ascii="Cambria Math" w:hAnsi="Cambria Math"/>
              <w:lang w:val="fr-FR"/>
            </w:rPr>
            <m:t>(</m:t>
          </m:r>
          <m:r>
            <w:rPr>
              <w:rFonts w:ascii="Cambria Math" w:hAnsi="Cambria Math"/>
            </w:rPr>
            <m:t>t</m:t>
          </m:r>
          <m:r>
            <w:rPr>
              <w:rFonts w:ascii="Cambria Math" w:hAnsi="Cambria Math"/>
              <w:lang w:val="fr-FR"/>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lang w:val="fr-FR"/>
                      </w:rPr>
                      <m:t>1-0.00842⋅</m:t>
                    </m:r>
                    <m:r>
                      <w:rPr>
                        <w:rFonts w:ascii="Cambria Math" w:hAnsi="Cambria Math"/>
                      </w:rPr>
                      <m:t>t</m:t>
                    </m:r>
                  </m:e>
                  <m:e>
                    <m:r>
                      <w:rPr>
                        <w:rFonts w:ascii="Cambria Math" w:hAnsi="Cambria Math"/>
                        <w:lang w:val="fr-FR"/>
                      </w:rPr>
                      <m:t>(</m:t>
                    </m:r>
                    <m:r>
                      <w:rPr>
                        <w:rFonts w:ascii="Cambria Math" w:hAnsi="Cambria Math"/>
                      </w:rPr>
                      <m:t>t</m:t>
                    </m:r>
                    <m:r>
                      <w:rPr>
                        <w:rFonts w:ascii="Cambria Math" w:hAnsi="Cambria Math"/>
                        <w:lang w:val="fr-FR"/>
                      </w:rPr>
                      <m:t>≤50</m:t>
                    </m:r>
                    <m:r>
                      <m:rPr>
                        <m:nor/>
                      </m:rPr>
                      <m:t>年</m:t>
                    </m:r>
                    <m:r>
                      <w:rPr>
                        <w:rFonts w:ascii="Cambria Math" w:hAnsi="Cambria Math"/>
                        <w:lang w:val="fr-FR"/>
                      </w:rPr>
                      <m:t>)</m:t>
                    </m:r>
                  </m:e>
                </m:mr>
                <m:mr>
                  <m:e>
                    <m:r>
                      <w:rPr>
                        <w:rFonts w:ascii="Cambria Math" w:hAnsi="Cambria Math"/>
                        <w:lang w:val="fr-FR"/>
                      </w:rPr>
                      <m:t>0.578</m:t>
                    </m:r>
                  </m:e>
                  <m:e>
                    <m:r>
                      <w:rPr>
                        <w:rFonts w:ascii="Cambria Math" w:hAnsi="Cambria Math"/>
                        <w:lang w:val="fr-FR"/>
                      </w:rPr>
                      <m:t>(</m:t>
                    </m:r>
                    <m:r>
                      <w:rPr>
                        <w:rFonts w:ascii="Cambria Math" w:hAnsi="Cambria Math"/>
                      </w:rPr>
                      <m:t>t</m:t>
                    </m:r>
                    <m:r>
                      <w:rPr>
                        <w:rFonts w:ascii="Cambria Math" w:hAnsi="Cambria Math"/>
                        <w:lang w:val="fr-FR"/>
                      </w:rPr>
                      <m:t>&gt;50</m:t>
                    </m:r>
                    <m:r>
                      <m:rPr>
                        <m:nor/>
                      </m:rPr>
                      <m:t>年</m:t>
                    </m:r>
                    <m:r>
                      <w:rPr>
                        <w:rFonts w:ascii="Cambria Math" w:hAnsi="Cambria Math"/>
                        <w:lang w:val="fr-FR"/>
                      </w:rPr>
                      <m:t>)</m:t>
                    </m:r>
                  </m:e>
                </m:mr>
              </m:m>
            </m:e>
          </m:d>
        </m:oMath>
      </m:oMathPara>
    </w:p>
    <w:p w14:paraId="4608A65F" w14:textId="77777777" w:rsidR="00FD2F43" w:rsidRDefault="00000000">
      <w:pPr>
        <w:pStyle w:val="FirstParagraph"/>
        <w:rPr>
          <w:lang w:eastAsia="ja-JP"/>
        </w:rPr>
      </w:pPr>
      <w:r>
        <w:rPr>
          <w:lang w:eastAsia="ja-JP"/>
        </w:rPr>
        <w:t>この係数は排出年</w:t>
      </w:r>
      <w:r>
        <w:rPr>
          <w:lang w:eastAsia="ja-JP"/>
        </w:rPr>
        <w:t xml:space="preserve"> </w:t>
      </w:r>
      <m:oMath>
        <m:r>
          <w:rPr>
            <w:rFonts w:ascii="Cambria Math" w:hAnsi="Cambria Math"/>
            <w:lang w:eastAsia="ja-JP"/>
          </w:rPr>
          <m:t>t</m:t>
        </m:r>
      </m:oMath>
      <w:r>
        <w:rPr>
          <w:lang w:eastAsia="ja-JP"/>
        </w:rPr>
        <w:t xml:space="preserve"> </w:t>
      </w:r>
      <w:r>
        <w:rPr>
          <w:lang w:eastAsia="ja-JP"/>
        </w:rPr>
        <w:t>の</w:t>
      </w:r>
      <w:r>
        <w:rPr>
          <w:b/>
          <w:lang w:eastAsia="ja-JP"/>
        </w:rPr>
        <w:t>一次関数（アフィン関数）</w:t>
      </w:r>
      <w:r>
        <w:rPr>
          <w:lang w:eastAsia="ja-JP"/>
        </w:rPr>
        <w:t>である。公式資料の離散テーブル値：</w:t>
      </w:r>
      <m:oMath>
        <m:r>
          <w:rPr>
            <w:rFonts w:ascii="Cambria Math" w:hAnsi="Cambria Math"/>
            <w:lang w:eastAsia="ja-JP"/>
          </w:rPr>
          <m:t>t=0</m:t>
        </m:r>
      </m:oMath>
      <w:r>
        <w:rPr>
          <w:lang w:eastAsia="ja-JP"/>
        </w:rPr>
        <w:t xml:space="preserve"> </w:t>
      </w:r>
      <w:r>
        <w:rPr>
          <w:lang w:eastAsia="ja-JP"/>
        </w:rPr>
        <w:t>で</w:t>
      </w:r>
      <w:r>
        <w:rPr>
          <w:lang w:eastAsia="ja-JP"/>
        </w:rPr>
        <w:t xml:space="preserve"> </w:t>
      </w:r>
      <w:r>
        <w:rPr>
          <w:b/>
          <w:lang w:eastAsia="ja-JP"/>
        </w:rPr>
        <w:t>1.000</w:t>
      </w:r>
      <w:r>
        <w:rPr>
          <w:lang w:eastAsia="ja-JP"/>
        </w:rPr>
        <w:t>、</w:t>
      </w:r>
      <m:oMath>
        <m:r>
          <w:rPr>
            <w:rFonts w:ascii="Cambria Math" w:hAnsi="Cambria Math"/>
            <w:lang w:eastAsia="ja-JP"/>
          </w:rPr>
          <m:t>t=1</m:t>
        </m:r>
      </m:oMath>
      <w:r>
        <w:rPr>
          <w:lang w:eastAsia="ja-JP"/>
        </w:rPr>
        <w:t xml:space="preserve"> </w:t>
      </w:r>
      <w:r>
        <w:rPr>
          <w:lang w:eastAsia="ja-JP"/>
        </w:rPr>
        <w:t>年で</w:t>
      </w:r>
      <w:r>
        <w:rPr>
          <w:lang w:eastAsia="ja-JP"/>
        </w:rPr>
        <w:t xml:space="preserve"> 0.992</w:t>
      </w:r>
      <w:r>
        <w:rPr>
          <w:lang w:eastAsia="ja-JP"/>
        </w:rPr>
        <w:t>、</w:t>
      </w:r>
      <m:oMath>
        <m:r>
          <w:rPr>
            <w:rFonts w:ascii="Cambria Math" w:hAnsi="Cambria Math"/>
            <w:lang w:eastAsia="ja-JP"/>
          </w:rPr>
          <m:t>t=50</m:t>
        </m:r>
      </m:oMath>
      <w:r>
        <w:rPr>
          <w:lang w:eastAsia="ja-JP"/>
        </w:rPr>
        <w:t xml:space="preserve"> </w:t>
      </w:r>
      <w:r>
        <w:rPr>
          <w:lang w:eastAsia="ja-JP"/>
        </w:rPr>
        <w:t>年で</w:t>
      </w:r>
      <w:r>
        <w:rPr>
          <w:lang w:eastAsia="ja-JP"/>
        </w:rPr>
        <w:t xml:space="preserve"> </w:t>
      </w:r>
      <w:r>
        <w:rPr>
          <w:b/>
          <w:lang w:eastAsia="ja-JP"/>
        </w:rPr>
        <w:t>0.578</w:t>
      </w:r>
      <w:r>
        <w:rPr>
          <w:lang w:eastAsia="ja-JP"/>
        </w:rPr>
        <w:t>（</w:t>
      </w:r>
      <w:r>
        <w:rPr>
          <w:lang w:eastAsia="ja-JP"/>
        </w:rPr>
        <w:t>CO₂</w:t>
      </w:r>
      <w:r>
        <w:rPr>
          <w:lang w:eastAsia="ja-JP"/>
        </w:rPr>
        <w:t>の場合。冷媒フロン類には別系列の係数で、</w:t>
      </w:r>
      <m:oMath>
        <m:r>
          <w:rPr>
            <w:rFonts w:ascii="Cambria Math" w:hAnsi="Cambria Math"/>
            <w:lang w:eastAsia="ja-JP"/>
          </w:rPr>
          <m:t>t=50</m:t>
        </m:r>
      </m:oMath>
      <w:r>
        <w:rPr>
          <w:lang w:eastAsia="ja-JP"/>
        </w:rPr>
        <w:t xml:space="preserve"> </w:t>
      </w:r>
      <w:r>
        <w:rPr>
          <w:lang w:eastAsia="ja-JP"/>
        </w:rPr>
        <w:t>で</w:t>
      </w:r>
      <w:r>
        <w:rPr>
          <w:lang w:eastAsia="ja-JP"/>
        </w:rPr>
        <w:t>0.88</w:t>
      </w:r>
      <w:r>
        <w:rPr>
          <w:lang w:eastAsia="ja-JP"/>
        </w:rPr>
        <w:t>）。係数の数値的源流は</w:t>
      </w:r>
      <w:r>
        <w:rPr>
          <w:lang w:eastAsia="ja-JP"/>
        </w:rPr>
        <w:t xml:space="preserve"> Benoist (2009) </w:t>
      </w:r>
      <w:r>
        <w:rPr>
          <w:lang w:eastAsia="ja-JP"/>
        </w:rPr>
        <w:t>博士論文の動的特性化値であり、これを線形回帰で近似した傾き</w:t>
      </w:r>
      <w:r>
        <w:rPr>
          <w:lang w:eastAsia="ja-JP"/>
        </w:rPr>
        <w:t xml:space="preserve"> −0.00842/</w:t>
      </w:r>
      <w:r>
        <w:rPr>
          <w:lang w:eastAsia="ja-JP"/>
        </w:rPr>
        <w:t>年が、評価期間</w:t>
      </w:r>
      <w:r>
        <w:rPr>
          <w:lang w:eastAsia="ja-JP"/>
        </w:rPr>
        <w:t>DO=100</w:t>
      </w:r>
      <w:r>
        <w:rPr>
          <w:lang w:eastAsia="ja-JP"/>
        </w:rPr>
        <w:t>年で厳密な動的指標と一致するよう較正されている（</w:t>
      </w:r>
      <w:r>
        <w:rPr>
          <w:lang w:eastAsia="ja-JP"/>
        </w:rPr>
        <w:t xml:space="preserve">Arrêté du 4 août 2021 </w:t>
      </w:r>
      <w:r>
        <w:rPr>
          <w:lang w:eastAsia="ja-JP"/>
        </w:rPr>
        <w:t>第</w:t>
      </w:r>
      <w:r>
        <w:rPr>
          <w:lang w:eastAsia="ja-JP"/>
        </w:rPr>
        <w:t>11</w:t>
      </w:r>
      <w:r>
        <w:rPr>
          <w:lang w:eastAsia="ja-JP"/>
        </w:rPr>
        <w:t>条</w:t>
      </w:r>
      <w:r>
        <w:rPr>
          <w:lang w:eastAsia="ja-JP"/>
        </w:rPr>
        <w:t xml:space="preserve">; Univ Gustave Eiffel </w:t>
      </w:r>
      <w:r>
        <w:rPr>
          <w:lang w:eastAsia="ja-JP"/>
        </w:rPr>
        <w:t>ノート</w:t>
      </w:r>
      <w:r>
        <w:rPr>
          <w:lang w:eastAsia="ja-JP"/>
        </w:rPr>
        <w:t>; Levasseur et al., 2010</w:t>
      </w:r>
      <w:r>
        <w:rPr>
          <w:lang w:eastAsia="ja-JP"/>
        </w:rPr>
        <w:t>）。公式名称は「</w:t>
      </w:r>
      <w:r>
        <w:rPr>
          <w:lang w:eastAsia="ja-JP"/>
        </w:rPr>
        <w:t>ACV dynamique simplifiée</w:t>
      </w:r>
      <w:r>
        <w:rPr>
          <w:lang w:eastAsia="ja-JP"/>
        </w:rPr>
        <w:t>（簡易動的</w:t>
      </w:r>
      <w:r>
        <w:rPr>
          <w:lang w:eastAsia="ja-JP"/>
        </w:rPr>
        <w:t>LCA</w:t>
      </w:r>
      <w:r>
        <w:rPr>
          <w:lang w:eastAsia="ja-JP"/>
        </w:rPr>
        <w:t>）」。</w:t>
      </w:r>
    </w:p>
    <w:p w14:paraId="54E35DFB" w14:textId="77777777" w:rsidR="00FD2F43" w:rsidRDefault="00000000">
      <w:pPr>
        <w:pStyle w:val="a0"/>
      </w:pPr>
      <w:r>
        <w:rPr>
          <w:lang w:eastAsia="ja-JP"/>
        </w:rPr>
        <w:t>生物由来炭素の</w:t>
      </w:r>
      <w:r>
        <w:rPr>
          <w:b/>
          <w:lang w:eastAsia="ja-JP"/>
        </w:rPr>
        <w:t>正味便益</w:t>
      </w:r>
      <w:r>
        <w:rPr>
          <w:lang w:eastAsia="ja-JP"/>
        </w:rPr>
        <w:t>の発生メカニズム（</w:t>
      </w:r>
      <w:r>
        <w:rPr>
          <w:lang w:eastAsia="ja-JP"/>
        </w:rPr>
        <w:t xml:space="preserve">Ic construction </w:t>
      </w:r>
      <w:r>
        <w:rPr>
          <w:lang w:eastAsia="ja-JP"/>
        </w:rPr>
        <w:t>計算の内部で適用）：</w:t>
      </w:r>
      <w:r>
        <w:rPr>
          <w:lang w:eastAsia="ja-JP"/>
        </w:rPr>
        <w:t xml:space="preserve"> 1. </w:t>
      </w:r>
      <w:r>
        <w:rPr>
          <w:lang w:eastAsia="ja-JP"/>
        </w:rPr>
        <w:t>各バイオジェニック炭素フローの排出タイミング</w:t>
      </w:r>
      <w:r>
        <w:rPr>
          <w:lang w:eastAsia="ja-JP"/>
        </w:rPr>
        <w:t xml:space="preserve"> </w:t>
      </w:r>
      <m:oMath>
        <m:sSub>
          <m:sSubPr>
            <m:ctrlPr>
              <w:rPr>
                <w:rFonts w:ascii="Cambria Math" w:hAnsi="Cambria Math"/>
              </w:rPr>
            </m:ctrlPr>
          </m:sSubPr>
          <m:e>
            <m:r>
              <w:rPr>
                <w:rFonts w:ascii="Cambria Math" w:hAnsi="Cambria Math"/>
                <w:lang w:eastAsia="ja-JP"/>
              </w:rPr>
              <m:t>t</m:t>
            </m:r>
          </m:e>
          <m:sub>
            <m:r>
              <w:rPr>
                <w:rFonts w:ascii="Cambria Math" w:hAnsi="Cambria Math"/>
                <w:lang w:eastAsia="ja-JP"/>
              </w:rPr>
              <m:t>i</m:t>
            </m:r>
          </m:sub>
        </m:sSub>
      </m:oMath>
      <w:r>
        <w:rPr>
          <w:lang w:eastAsia="ja-JP"/>
        </w:rPr>
        <w:t xml:space="preserve"> </w:t>
      </w:r>
      <w:r>
        <w:rPr>
          <w:lang w:eastAsia="ja-JP"/>
        </w:rPr>
        <w:t>を特定</w:t>
      </w:r>
      <w:r>
        <w:rPr>
          <w:lang w:eastAsia="ja-JP"/>
        </w:rPr>
        <w:t xml:space="preserve"> 2. </w:t>
      </w:r>
      <m:oMath>
        <m:r>
          <m:rPr>
            <m:nor/>
          </m:rPr>
          <w:rPr>
            <w:lang w:eastAsia="ja-JP"/>
          </w:rPr>
          <m:t>coefficient</m:t>
        </m:r>
        <m:r>
          <w:rPr>
            <w:rFonts w:ascii="Cambria Math" w:hAnsi="Cambria Math"/>
            <w:lang w:eastAsia="ja-JP"/>
          </w:rPr>
          <m:t>(</m:t>
        </m:r>
        <m:sSub>
          <m:sSubPr>
            <m:ctrlPr>
              <w:rPr>
                <w:rFonts w:ascii="Cambria Math" w:hAnsi="Cambria Math"/>
              </w:rPr>
            </m:ctrlPr>
          </m:sSubPr>
          <m:e>
            <m:r>
              <w:rPr>
                <w:rFonts w:ascii="Cambria Math" w:hAnsi="Cambria Math"/>
                <w:lang w:eastAsia="ja-JP"/>
              </w:rPr>
              <m:t>t</m:t>
            </m:r>
          </m:e>
          <m:sub>
            <m:r>
              <w:rPr>
                <w:rFonts w:ascii="Cambria Math" w:hAnsi="Cambria Math"/>
                <w:lang w:eastAsia="ja-JP"/>
              </w:rPr>
              <m:t>i</m:t>
            </m:r>
          </m:sub>
        </m:sSub>
        <m:r>
          <w:rPr>
            <w:rFonts w:ascii="Cambria Math" w:hAnsi="Cambria Math"/>
            <w:lang w:eastAsia="ja-JP"/>
          </w:rPr>
          <m:t>)</m:t>
        </m:r>
      </m:oMath>
      <w:r>
        <w:rPr>
          <w:lang w:eastAsia="ja-JP"/>
        </w:rPr>
        <w:t xml:space="preserve"> </w:t>
      </w:r>
      <w:r>
        <w:rPr>
          <w:lang w:eastAsia="ja-JP"/>
        </w:rPr>
        <w:t>を乗じて重み付け</w:t>
      </w:r>
      <w:r>
        <w:rPr>
          <w:lang w:eastAsia="ja-JP"/>
        </w:rPr>
        <w:t>GHG</w:t>
      </w:r>
      <w:r>
        <w:rPr>
          <w:lang w:eastAsia="ja-JP"/>
        </w:rPr>
        <w:t>当量を計算</w:t>
      </w:r>
      <w:r>
        <w:rPr>
          <w:lang w:eastAsia="ja-JP"/>
        </w:rPr>
        <w:t xml:space="preserve"> 3. </w:t>
      </w:r>
      <w:r>
        <w:t>A1-A3</w:t>
      </w:r>
      <w:r>
        <w:t>での固定（即時計上</w:t>
      </w:r>
      <w:r>
        <w:t>, coefficient = 1.000</w:t>
      </w:r>
      <w:r>
        <w:t>）と</w:t>
      </w:r>
      <w:r>
        <w:t xml:space="preserve"> C</w:t>
      </w:r>
      <w:r>
        <w:t>段階での放出（</w:t>
      </w:r>
      <w:r>
        <w:t>coefficient = 0.578</w:t>
      </w:r>
      <w:r>
        <w:t>）の非対称性から正味の便益が生じる</w:t>
      </w:r>
    </w:p>
    <w:p w14:paraId="31994D5C" w14:textId="77777777" w:rsidR="00FD2F43" w:rsidRDefault="00000000">
      <w:pPr>
        <w:pStyle w:val="a0"/>
        <w:rPr>
          <w:lang w:eastAsia="ja-JP"/>
        </w:rPr>
      </w:pPr>
      <w:r>
        <w:rPr>
          <w:b/>
          <w:lang w:eastAsia="ja-JP"/>
        </w:rPr>
        <w:t xml:space="preserve">▶ </w:t>
      </w:r>
      <w:r>
        <w:rPr>
          <w:b/>
          <w:lang w:eastAsia="ja-JP"/>
        </w:rPr>
        <w:t>数値例：</w:t>
      </w:r>
      <w:r>
        <w:rPr>
          <w:b/>
          <w:lang w:eastAsia="ja-JP"/>
        </w:rPr>
        <w:t>CLT 1 m³</w:t>
      </w:r>
      <w:r>
        <w:rPr>
          <w:b/>
          <w:lang w:eastAsia="ja-JP"/>
        </w:rPr>
        <w:t>を建物に</w:t>
      </w:r>
      <w:r>
        <w:rPr>
          <w:b/>
          <w:lang w:eastAsia="ja-JP"/>
        </w:rPr>
        <w:t>50</w:t>
      </w:r>
      <w:r>
        <w:rPr>
          <w:b/>
          <w:lang w:eastAsia="ja-JP"/>
        </w:rPr>
        <w:t>年使用した場合（動的</w:t>
      </w:r>
      <w:r>
        <w:rPr>
          <w:b/>
          <w:lang w:eastAsia="ja-JP"/>
        </w:rPr>
        <w:t>LCA</w:t>
      </w:r>
      <w:r>
        <w:rPr>
          <w:b/>
          <w:lang w:eastAsia="ja-JP"/>
        </w:rPr>
        <w:t>での正味便益の発生）</w:t>
      </w:r>
    </w:p>
    <w:tbl>
      <w:tblPr>
        <w:tblStyle w:val="Table"/>
        <w:tblW w:w="0" w:type="pct"/>
        <w:tblLook w:val="07E0" w:firstRow="1" w:lastRow="1" w:firstColumn="1" w:lastColumn="1" w:noHBand="1" w:noVBand="1"/>
      </w:tblPr>
      <w:tblGrid>
        <w:gridCol w:w="2956"/>
        <w:gridCol w:w="1317"/>
        <w:gridCol w:w="1385"/>
        <w:gridCol w:w="983"/>
        <w:gridCol w:w="2197"/>
      </w:tblGrid>
      <w:tr w:rsidR="00FD2F43" w14:paraId="275AC454" w14:textId="77777777">
        <w:tc>
          <w:tcPr>
            <w:tcW w:w="0" w:type="auto"/>
            <w:tcBorders>
              <w:bottom w:val="single" w:sz="0" w:space="0" w:color="auto"/>
            </w:tcBorders>
            <w:vAlign w:val="bottom"/>
          </w:tcPr>
          <w:p w14:paraId="6139A0D4" w14:textId="77777777" w:rsidR="00FD2F43" w:rsidRDefault="00000000">
            <w:pPr>
              <w:pStyle w:val="Compact"/>
            </w:pPr>
            <w:r>
              <w:t>炭素フロー</w:t>
            </w:r>
          </w:p>
        </w:tc>
        <w:tc>
          <w:tcPr>
            <w:tcW w:w="0" w:type="auto"/>
            <w:tcBorders>
              <w:bottom w:val="single" w:sz="0" w:space="0" w:color="auto"/>
            </w:tcBorders>
            <w:vAlign w:val="bottom"/>
          </w:tcPr>
          <w:p w14:paraId="7ADBE01F" w14:textId="77777777" w:rsidR="00FD2F43" w:rsidRDefault="00000000">
            <w:pPr>
              <w:pStyle w:val="Compact"/>
            </w:pPr>
            <w:r>
              <w:t>タイミング</w:t>
            </w:r>
            <w:r>
              <w:t xml:space="preserve"> </w:t>
            </w:r>
            <m:oMath>
              <m:r>
                <w:rPr>
                  <w:rFonts w:ascii="Cambria Math" w:hAnsi="Cambria Math"/>
                </w:rPr>
                <m:t>t</m:t>
              </m:r>
            </m:oMath>
          </w:p>
        </w:tc>
        <w:tc>
          <w:tcPr>
            <w:tcW w:w="0" w:type="auto"/>
            <w:tcBorders>
              <w:bottom w:val="single" w:sz="0" w:space="0" w:color="auto"/>
            </w:tcBorders>
            <w:vAlign w:val="bottom"/>
          </w:tcPr>
          <w:p w14:paraId="6031EFCF" w14:textId="77777777" w:rsidR="00FD2F43" w:rsidRDefault="00000000">
            <w:pPr>
              <w:pStyle w:val="Compact"/>
            </w:pPr>
            <w:r>
              <w:t>炭素量</w:t>
            </w:r>
          </w:p>
        </w:tc>
        <w:tc>
          <w:tcPr>
            <w:tcW w:w="0" w:type="auto"/>
            <w:tcBorders>
              <w:bottom w:val="single" w:sz="0" w:space="0" w:color="auto"/>
            </w:tcBorders>
            <w:vAlign w:val="bottom"/>
          </w:tcPr>
          <w:p w14:paraId="76C9BD46" w14:textId="77777777" w:rsidR="00FD2F43" w:rsidRDefault="00000000">
            <w:pPr>
              <w:pStyle w:val="Compact"/>
            </w:pPr>
            <w:r>
              <w:t>動的係数</w:t>
            </w:r>
          </w:p>
        </w:tc>
        <w:tc>
          <w:tcPr>
            <w:tcW w:w="0" w:type="auto"/>
            <w:tcBorders>
              <w:bottom w:val="single" w:sz="0" w:space="0" w:color="auto"/>
            </w:tcBorders>
            <w:vAlign w:val="bottom"/>
          </w:tcPr>
          <w:p w14:paraId="346F27E8" w14:textId="77777777" w:rsidR="00FD2F43" w:rsidRDefault="00000000">
            <w:pPr>
              <w:pStyle w:val="Compact"/>
              <w:rPr>
                <w:lang w:eastAsia="ja-JP"/>
              </w:rPr>
            </w:pPr>
            <w:r>
              <w:rPr>
                <w:lang w:eastAsia="ja-JP"/>
              </w:rPr>
              <w:t>重み付け後</w:t>
            </w:r>
            <w:r>
              <w:rPr>
                <w:lang w:eastAsia="ja-JP"/>
              </w:rPr>
              <w:t>GHG</w:t>
            </w:r>
            <w:r>
              <w:rPr>
                <w:lang w:eastAsia="ja-JP"/>
              </w:rPr>
              <w:t>当量</w:t>
            </w:r>
          </w:p>
        </w:tc>
      </w:tr>
      <w:tr w:rsidR="00FD2F43" w14:paraId="3307B242" w14:textId="77777777">
        <w:tc>
          <w:tcPr>
            <w:tcW w:w="0" w:type="auto"/>
          </w:tcPr>
          <w:p w14:paraId="602A8435" w14:textId="77777777" w:rsidR="00FD2F43" w:rsidRDefault="00000000">
            <w:pPr>
              <w:pStyle w:val="Compact"/>
              <w:rPr>
                <w:lang w:eastAsia="ja-JP"/>
              </w:rPr>
            </w:pPr>
            <w:r>
              <w:rPr>
                <w:lang w:eastAsia="ja-JP"/>
              </w:rPr>
              <w:t>バイオジェニック炭素固定（</w:t>
            </w:r>
            <w:r>
              <w:rPr>
                <w:lang w:eastAsia="ja-JP"/>
              </w:rPr>
              <w:t>A1-A3</w:t>
            </w:r>
            <w:r>
              <w:rPr>
                <w:lang w:eastAsia="ja-JP"/>
              </w:rPr>
              <w:t>）</w:t>
            </w:r>
          </w:p>
        </w:tc>
        <w:tc>
          <w:tcPr>
            <w:tcW w:w="0" w:type="auto"/>
          </w:tcPr>
          <w:p w14:paraId="5A1EE036" w14:textId="77777777" w:rsidR="00FD2F43" w:rsidRDefault="00000000">
            <w:pPr>
              <w:pStyle w:val="Compact"/>
            </w:pPr>
            <m:oMath>
              <m:r>
                <w:rPr>
                  <w:rFonts w:ascii="Cambria Math" w:hAnsi="Cambria Math"/>
                </w:rPr>
                <m:t>t=0</m:t>
              </m:r>
            </m:oMath>
            <w:r>
              <w:t>（建設時）</w:t>
            </w:r>
          </w:p>
        </w:tc>
        <w:tc>
          <w:tcPr>
            <w:tcW w:w="0" w:type="auto"/>
          </w:tcPr>
          <w:p w14:paraId="6D8C543A" w14:textId="77777777" w:rsidR="00FD2F43" w:rsidRDefault="00000000">
            <w:pPr>
              <w:pStyle w:val="Compact"/>
            </w:pPr>
            <w:r>
              <w:t>−640 kgCO₂eq</w:t>
            </w:r>
          </w:p>
        </w:tc>
        <w:tc>
          <w:tcPr>
            <w:tcW w:w="0" w:type="auto"/>
          </w:tcPr>
          <w:p w14:paraId="3B882264" w14:textId="77777777" w:rsidR="00FD2F43" w:rsidRDefault="00000000">
            <w:pPr>
              <w:pStyle w:val="Compact"/>
            </w:pPr>
            <m:oMathPara>
              <m:oMath>
                <m:r>
                  <w:rPr>
                    <w:rFonts w:ascii="Cambria Math" w:hAnsi="Cambria Math"/>
                  </w:rPr>
                  <m:t>1.000</m:t>
                </m:r>
              </m:oMath>
            </m:oMathPara>
          </w:p>
        </w:tc>
        <w:tc>
          <w:tcPr>
            <w:tcW w:w="0" w:type="auto"/>
          </w:tcPr>
          <w:p w14:paraId="709C30C4" w14:textId="77777777" w:rsidR="00FD2F43" w:rsidRDefault="00000000">
            <w:pPr>
              <w:pStyle w:val="Compact"/>
            </w:pPr>
            <w:r>
              <w:rPr>
                <w:b/>
              </w:rPr>
              <w:t>−640 kgCO₂eq</w:t>
            </w:r>
          </w:p>
        </w:tc>
      </w:tr>
      <w:tr w:rsidR="00FD2F43" w14:paraId="1A9ACD52" w14:textId="77777777">
        <w:tc>
          <w:tcPr>
            <w:tcW w:w="0" w:type="auto"/>
          </w:tcPr>
          <w:p w14:paraId="494E6CC3" w14:textId="77777777" w:rsidR="00FD2F43" w:rsidRDefault="00000000">
            <w:pPr>
              <w:pStyle w:val="Compact"/>
              <w:rPr>
                <w:lang w:eastAsia="ja-JP"/>
              </w:rPr>
            </w:pPr>
            <w:r>
              <w:rPr>
                <w:lang w:eastAsia="ja-JP"/>
              </w:rPr>
              <w:t>解体焼却時の炭素放出（</w:t>
            </w:r>
            <w:r>
              <w:rPr>
                <w:lang w:eastAsia="ja-JP"/>
              </w:rPr>
              <w:t>C4</w:t>
            </w:r>
            <w:r>
              <w:rPr>
                <w:lang w:eastAsia="ja-JP"/>
              </w:rPr>
              <w:t>）</w:t>
            </w:r>
          </w:p>
        </w:tc>
        <w:tc>
          <w:tcPr>
            <w:tcW w:w="0" w:type="auto"/>
          </w:tcPr>
          <w:p w14:paraId="60AF460F" w14:textId="77777777" w:rsidR="00FD2F43" w:rsidRDefault="00000000">
            <w:pPr>
              <w:pStyle w:val="Compact"/>
            </w:pPr>
            <m:oMath>
              <m:r>
                <w:rPr>
                  <w:rFonts w:ascii="Cambria Math" w:hAnsi="Cambria Math"/>
                </w:rPr>
                <m:t>t=50</m:t>
              </m:r>
            </m:oMath>
            <w:r>
              <w:t xml:space="preserve"> </w:t>
            </w:r>
            <w:r>
              <w:t>年後</w:t>
            </w:r>
          </w:p>
        </w:tc>
        <w:tc>
          <w:tcPr>
            <w:tcW w:w="0" w:type="auto"/>
          </w:tcPr>
          <w:p w14:paraId="3F1FA9C1" w14:textId="77777777" w:rsidR="00FD2F43" w:rsidRDefault="00000000">
            <w:pPr>
              <w:pStyle w:val="Compact"/>
            </w:pPr>
            <w:r>
              <w:t>+640 kgCO₂eq</w:t>
            </w:r>
          </w:p>
        </w:tc>
        <w:tc>
          <w:tcPr>
            <w:tcW w:w="0" w:type="auto"/>
          </w:tcPr>
          <w:p w14:paraId="3CC03811" w14:textId="77777777" w:rsidR="00FD2F43" w:rsidRDefault="00000000">
            <w:pPr>
              <w:pStyle w:val="Compact"/>
            </w:pPr>
            <m:oMathPara>
              <m:oMath>
                <m:r>
                  <w:rPr>
                    <w:rFonts w:ascii="Cambria Math" w:hAnsi="Cambria Math"/>
                  </w:rPr>
                  <m:t>0.578</m:t>
                </m:r>
              </m:oMath>
            </m:oMathPara>
          </w:p>
        </w:tc>
        <w:tc>
          <w:tcPr>
            <w:tcW w:w="0" w:type="auto"/>
          </w:tcPr>
          <w:p w14:paraId="3533ADAE" w14:textId="77777777" w:rsidR="00FD2F43" w:rsidRDefault="00000000">
            <w:pPr>
              <w:pStyle w:val="Compact"/>
            </w:pPr>
            <w:r>
              <w:rPr>
                <w:b/>
              </w:rPr>
              <w:t>+370 kgCO₂eq</w:t>
            </w:r>
          </w:p>
        </w:tc>
      </w:tr>
      <w:tr w:rsidR="00FD2F43" w14:paraId="6978BE7F" w14:textId="77777777">
        <w:tc>
          <w:tcPr>
            <w:tcW w:w="0" w:type="auto"/>
          </w:tcPr>
          <w:p w14:paraId="3FC385DA" w14:textId="77777777" w:rsidR="00FD2F43" w:rsidRDefault="00000000">
            <w:pPr>
              <w:pStyle w:val="Compact"/>
            </w:pPr>
            <w:r>
              <w:rPr>
                <w:b/>
              </w:rPr>
              <w:t>正味便益（</w:t>
            </w:r>
            <w:r>
              <w:rPr>
                <w:b/>
              </w:rPr>
              <w:t>Ic construction</w:t>
            </w:r>
            <w:r>
              <w:rPr>
                <w:b/>
              </w:rPr>
              <w:t>内で発現）</w:t>
            </w:r>
          </w:p>
        </w:tc>
        <w:tc>
          <w:tcPr>
            <w:tcW w:w="0" w:type="auto"/>
          </w:tcPr>
          <w:p w14:paraId="4AF2C57A" w14:textId="77777777" w:rsidR="00FD2F43" w:rsidRDefault="00000000">
            <w:pPr>
              <w:pStyle w:val="Compact"/>
            </w:pPr>
            <w:r>
              <w:t>—</w:t>
            </w:r>
          </w:p>
        </w:tc>
        <w:tc>
          <w:tcPr>
            <w:tcW w:w="0" w:type="auto"/>
          </w:tcPr>
          <w:p w14:paraId="5E8EA585" w14:textId="77777777" w:rsidR="00FD2F43" w:rsidRDefault="00000000">
            <w:pPr>
              <w:pStyle w:val="Compact"/>
            </w:pPr>
            <w:r>
              <w:t>—</w:t>
            </w:r>
          </w:p>
        </w:tc>
        <w:tc>
          <w:tcPr>
            <w:tcW w:w="0" w:type="auto"/>
          </w:tcPr>
          <w:p w14:paraId="2170D51B" w14:textId="77777777" w:rsidR="00FD2F43" w:rsidRDefault="00000000">
            <w:pPr>
              <w:pStyle w:val="Compact"/>
            </w:pPr>
            <w:r>
              <w:t>—</w:t>
            </w:r>
          </w:p>
        </w:tc>
        <w:tc>
          <w:tcPr>
            <w:tcW w:w="0" w:type="auto"/>
          </w:tcPr>
          <w:p w14:paraId="00AC34F8" w14:textId="77777777" w:rsidR="00FD2F43" w:rsidRDefault="00000000">
            <w:pPr>
              <w:pStyle w:val="Compact"/>
            </w:pPr>
            <w:r>
              <w:rPr>
                <w:b/>
              </w:rPr>
              <w:t>−640 + 370 = −270 kgCO₂eq</w:t>
            </w:r>
          </w:p>
        </w:tc>
      </w:tr>
    </w:tbl>
    <w:p w14:paraId="5830F503" w14:textId="77777777" w:rsidR="00FD2F43" w:rsidRDefault="00000000">
      <w:pPr>
        <w:pStyle w:val="a0"/>
        <w:rPr>
          <w:lang w:eastAsia="ja-JP"/>
        </w:rPr>
      </w:pPr>
      <w:r>
        <w:rPr>
          <w:lang w:eastAsia="ja-JP"/>
        </w:rPr>
        <w:lastRenderedPageBreak/>
        <w:t>解釈：</w:t>
      </w:r>
      <w:r>
        <w:rPr>
          <w:lang w:eastAsia="ja-JP"/>
        </w:rPr>
        <w:t>CLT 1 m³</w:t>
      </w:r>
      <w:r>
        <w:rPr>
          <w:lang w:eastAsia="ja-JP"/>
        </w:rPr>
        <w:t>は静的</w:t>
      </w:r>
      <w:r>
        <w:rPr>
          <w:lang w:eastAsia="ja-JP"/>
        </w:rPr>
        <w:t>LCA</w:t>
      </w:r>
      <w:r>
        <w:rPr>
          <w:lang w:eastAsia="ja-JP"/>
        </w:rPr>
        <w:t>（</w:t>
      </w:r>
      <w:r>
        <w:rPr>
          <w:lang w:eastAsia="ja-JP"/>
        </w:rPr>
        <w:t>GWP100</w:t>
      </w:r>
      <w:r>
        <w:rPr>
          <w:lang w:eastAsia="ja-JP"/>
        </w:rPr>
        <w:t>）では炭素フローが相殺されて実質ゼロ（</w:t>
      </w:r>
      <m:oMath>
        <m:r>
          <w:rPr>
            <w:rFonts w:ascii="Cambria Math" w:hAnsi="Cambria Math"/>
            <w:lang w:eastAsia="ja-JP"/>
          </w:rPr>
          <m:t>-1/+1</m:t>
        </m:r>
      </m:oMath>
      <w:r>
        <w:rPr>
          <w:lang w:eastAsia="ja-JP"/>
        </w:rPr>
        <w:t xml:space="preserve"> </w:t>
      </w:r>
      <w:r>
        <w:rPr>
          <w:lang w:eastAsia="ja-JP"/>
        </w:rPr>
        <w:t>アプローチ）だが、動的</w:t>
      </w:r>
      <w:r>
        <w:rPr>
          <w:lang w:eastAsia="ja-JP"/>
        </w:rPr>
        <w:t>LCA</w:t>
      </w:r>
      <w:r>
        <w:rPr>
          <w:lang w:eastAsia="ja-JP"/>
        </w:rPr>
        <w:t>では</w:t>
      </w:r>
      <w:r>
        <w:rPr>
          <w:lang w:eastAsia="ja-JP"/>
        </w:rPr>
        <w:t>50</w:t>
      </w:r>
      <w:r>
        <w:rPr>
          <w:lang w:eastAsia="ja-JP"/>
        </w:rPr>
        <w:t>年後の排出が約</w:t>
      </w:r>
      <w:r>
        <w:rPr>
          <w:lang w:eastAsia="ja-JP"/>
        </w:rPr>
        <w:t>42%</w:t>
      </w:r>
      <w:r>
        <w:rPr>
          <w:lang w:eastAsia="ja-JP"/>
        </w:rPr>
        <w:t>割り引かれるため、正味</w:t>
      </w:r>
      <w:r>
        <w:rPr>
          <w:lang w:eastAsia="ja-JP"/>
        </w:rPr>
        <w:t xml:space="preserve"> </w:t>
      </w:r>
      <w:r>
        <w:rPr>
          <w:b/>
          <w:lang w:eastAsia="ja-JP"/>
        </w:rPr>
        <w:t>約</w:t>
      </w:r>
      <w:r>
        <w:rPr>
          <w:b/>
          <w:lang w:eastAsia="ja-JP"/>
        </w:rPr>
        <w:t>−270 kgCO₂eq/m³</w:t>
      </w:r>
      <w:r>
        <w:rPr>
          <w:lang w:eastAsia="ja-JP"/>
        </w:rPr>
        <w:t xml:space="preserve"> </w:t>
      </w:r>
      <w:r>
        <w:rPr>
          <w:lang w:eastAsia="ja-JP"/>
        </w:rPr>
        <w:t>の便益が生まれる。これが第</w:t>
      </w:r>
      <w:r>
        <w:rPr>
          <w:lang w:eastAsia="ja-JP"/>
        </w:rPr>
        <w:t>1</w:t>
      </w:r>
      <w:r>
        <w:rPr>
          <w:lang w:eastAsia="ja-JP"/>
        </w:rPr>
        <w:t>編</w:t>
      </w:r>
      <w:r>
        <w:rPr>
          <w:lang w:eastAsia="ja-JP"/>
        </w:rPr>
        <w:t xml:space="preserve"> §4.7 </w:t>
      </w:r>
      <w:r>
        <w:rPr>
          <w:lang w:eastAsia="ja-JP"/>
        </w:rPr>
        <w:t>の「</w:t>
      </w:r>
      <w:r>
        <w:rPr>
          <w:lang w:eastAsia="ja-JP"/>
        </w:rPr>
        <w:t>CLT</w:t>
      </w:r>
      <w:r>
        <w:rPr>
          <w:lang w:eastAsia="ja-JP"/>
        </w:rPr>
        <w:t>評価が</w:t>
      </w:r>
      <w:r>
        <w:rPr>
          <w:lang w:eastAsia="ja-JP"/>
        </w:rPr>
        <w:t xml:space="preserve"> +98 → −171 </w:t>
      </w:r>
      <w:r>
        <w:rPr>
          <w:lang w:eastAsia="ja-JP"/>
        </w:rPr>
        <w:t>に逆転（変化幅</w:t>
      </w:r>
      <w:r>
        <w:rPr>
          <w:lang w:eastAsia="ja-JP"/>
        </w:rPr>
        <w:t xml:space="preserve"> −269</w:t>
      </w:r>
      <w:r>
        <w:rPr>
          <w:lang w:eastAsia="ja-JP"/>
        </w:rPr>
        <w:t>）」と整合する（正味便益</w:t>
      </w:r>
      <w:r>
        <w:rPr>
          <w:lang w:eastAsia="ja-JP"/>
        </w:rPr>
        <w:t xml:space="preserve"> </w:t>
      </w:r>
      <w:r>
        <w:rPr>
          <w:lang w:eastAsia="ja-JP"/>
        </w:rPr>
        <w:t>＝</w:t>
      </w:r>
      <w:r>
        <w:rPr>
          <w:lang w:eastAsia="ja-JP"/>
        </w:rPr>
        <w:t xml:space="preserve"> </w:t>
      </w:r>
      <w:r>
        <w:rPr>
          <w:lang w:eastAsia="ja-JP"/>
        </w:rPr>
        <w:t>静的評価との差分</w:t>
      </w:r>
      <w:r>
        <w:rPr>
          <w:lang w:eastAsia="ja-JP"/>
        </w:rPr>
        <w:t xml:space="preserve"> </w:t>
      </w:r>
      <w:r>
        <w:rPr>
          <w:lang w:eastAsia="ja-JP"/>
        </w:rPr>
        <w:t>＝</w:t>
      </w:r>
      <w:r>
        <w:rPr>
          <w:lang w:eastAsia="ja-JP"/>
        </w:rPr>
        <w:t xml:space="preserve"> </w:t>
      </w:r>
      <m:oMath>
        <m:r>
          <w:rPr>
            <w:rFonts w:ascii="Cambria Math" w:hAnsi="Cambria Math"/>
            <w:lang w:eastAsia="ja-JP"/>
          </w:rPr>
          <m:t>B×(1-0.578)</m:t>
        </m:r>
      </m:oMath>
      <w:r>
        <w:rPr>
          <w:lang w:eastAsia="ja-JP"/>
        </w:rPr>
        <w:t>）。なお、規制上の</w:t>
      </w:r>
      <w:r>
        <w:rPr>
          <w:lang w:eastAsia="ja-JP"/>
        </w:rPr>
        <w:t xml:space="preserve"> </w:t>
      </w:r>
      <w:r>
        <w:rPr>
          <w:b/>
          <w:lang w:eastAsia="ja-JP"/>
        </w:rPr>
        <w:t xml:space="preserve">StockC </w:t>
      </w:r>
      <w:r>
        <w:rPr>
          <w:b/>
          <w:lang w:eastAsia="ja-JP"/>
        </w:rPr>
        <w:t>指標</w:t>
      </w:r>
      <w:r>
        <w:rPr>
          <w:lang w:eastAsia="ja-JP"/>
        </w:rPr>
        <w:t>はこれとは別に「貯蔵量そのもの」を</w:t>
      </w:r>
      <w:r>
        <w:rPr>
          <w:lang w:eastAsia="ja-JP"/>
        </w:rPr>
        <w:t xml:space="preserve"> kg C/m² </w:t>
      </w:r>
      <w:r>
        <w:rPr>
          <w:lang w:eastAsia="ja-JP"/>
        </w:rPr>
        <w:t>で開示するものであり、この正味便益の値ではないことに注意。</w:t>
      </w:r>
    </w:p>
    <w:p w14:paraId="69346874" w14:textId="77777777" w:rsidR="00FD2F43" w:rsidRDefault="00000000">
      <w:pPr>
        <w:pStyle w:val="a8"/>
        <w:rPr>
          <w:lang w:eastAsia="ja-JP"/>
        </w:rPr>
      </w:pPr>
      <w:r>
        <w:rPr>
          <w:b/>
          <w:lang w:eastAsia="ja-JP"/>
        </w:rPr>
        <w:t xml:space="preserve">⚠️ </w:t>
      </w:r>
      <w:r>
        <w:rPr>
          <w:b/>
          <w:lang w:eastAsia="ja-JP"/>
        </w:rPr>
        <w:t>数値の根拠と留保</w:t>
      </w:r>
      <w:r>
        <w:rPr>
          <w:b/>
          <w:lang w:eastAsia="ja-JP"/>
        </w:rPr>
        <w:t>:</w:t>
      </w:r>
      <w:r>
        <w:rPr>
          <w:lang w:eastAsia="ja-JP"/>
        </w:rPr>
        <w:t xml:space="preserve"> </w:t>
      </w:r>
      <w:r>
        <w:rPr>
          <w:lang w:eastAsia="ja-JP"/>
        </w:rPr>
        <w:t>生物由来炭素量</w:t>
      </w:r>
      <w:r>
        <w:rPr>
          <w:lang w:eastAsia="ja-JP"/>
        </w:rPr>
        <w:t xml:space="preserve"> </w:t>
      </w:r>
      <m:oMath>
        <m:r>
          <w:rPr>
            <w:rFonts w:ascii="Cambria Math" w:hAnsi="Cambria Math"/>
            <w:lang w:eastAsia="ja-JP"/>
          </w:rPr>
          <m:t>B≈640</m:t>
        </m:r>
      </m:oMath>
      <w:r>
        <w:rPr>
          <w:lang w:eastAsia="ja-JP"/>
        </w:rPr>
        <w:t xml:space="preserve"> kgCO₂eq/m³ </w:t>
      </w:r>
      <w:r>
        <w:rPr>
          <w:lang w:eastAsia="ja-JP"/>
        </w:rPr>
        <w:t>は、第</w:t>
      </w:r>
      <w:r>
        <w:rPr>
          <w:lang w:eastAsia="ja-JP"/>
        </w:rPr>
        <w:t>1</w:t>
      </w:r>
      <w:r>
        <w:rPr>
          <w:lang w:eastAsia="ja-JP"/>
        </w:rPr>
        <w:t>編</w:t>
      </w:r>
      <w:r>
        <w:rPr>
          <w:lang w:eastAsia="ja-JP"/>
        </w:rPr>
        <w:t xml:space="preserve"> §4.7 </w:t>
      </w:r>
      <w:r>
        <w:rPr>
          <w:lang w:eastAsia="ja-JP"/>
        </w:rPr>
        <w:t>の評価逆転幅（</w:t>
      </w:r>
      <w:r>
        <w:rPr>
          <w:lang w:eastAsia="ja-JP"/>
        </w:rPr>
        <w:t>−269</w:t>
      </w:r>
      <w:r>
        <w:rPr>
          <w:lang w:eastAsia="ja-JP"/>
        </w:rPr>
        <w:t>）から</w:t>
      </w:r>
      <w:r>
        <w:rPr>
          <w:lang w:eastAsia="ja-JP"/>
        </w:rPr>
        <w:t xml:space="preserve"> </w:t>
      </w:r>
      <m:oMath>
        <m:r>
          <w:rPr>
            <w:rFonts w:ascii="Cambria Math" w:hAnsi="Cambria Math"/>
            <w:lang w:eastAsia="ja-JP"/>
          </w:rPr>
          <m:t>B=269/(1-0.578)</m:t>
        </m:r>
      </m:oMath>
      <w:r>
        <w:rPr>
          <w:lang w:eastAsia="ja-JP"/>
        </w:rPr>
        <w:t xml:space="preserve"> </w:t>
      </w:r>
      <w:r>
        <w:rPr>
          <w:lang w:eastAsia="ja-JP"/>
        </w:rPr>
        <w:t>として逆算した値であり、</w:t>
      </w:r>
      <w:r>
        <w:rPr>
          <w:lang w:eastAsia="ja-JP"/>
        </w:rPr>
        <w:t>CLT</w:t>
      </w:r>
      <w:r>
        <w:rPr>
          <w:lang w:eastAsia="ja-JP"/>
        </w:rPr>
        <w:t>の典型的な生物由来炭素量の文献範囲（密度・含水率により約</w:t>
      </w:r>
      <w:r>
        <w:rPr>
          <w:lang w:eastAsia="ja-JP"/>
        </w:rPr>
        <w:t>650</w:t>
      </w:r>
      <w:r>
        <w:rPr>
          <w:lang w:eastAsia="ja-JP"/>
        </w:rPr>
        <w:t>〜</w:t>
      </w:r>
      <w:r>
        <w:rPr>
          <w:lang w:eastAsia="ja-JP"/>
        </w:rPr>
        <w:t>860 kgCO₂/m³</w:t>
      </w:r>
      <w:r>
        <w:rPr>
          <w:lang w:eastAsia="ja-JP"/>
        </w:rPr>
        <w:t>。</w:t>
      </w:r>
      <w:r>
        <w:rPr>
          <w:lang w:eastAsia="ja-JP"/>
        </w:rPr>
        <w:t>Perez et al., 2021</w:t>
      </w:r>
      <w:r>
        <w:rPr>
          <w:lang w:eastAsia="ja-JP"/>
        </w:rPr>
        <w:t>等）と整合する。本報告書の旧版では</w:t>
      </w:r>
      <w:r>
        <w:rPr>
          <w:lang w:eastAsia="ja-JP"/>
        </w:rPr>
        <w:t>269</w:t>
      </w:r>
      <w:r>
        <w:rPr>
          <w:lang w:eastAsia="ja-JP"/>
        </w:rPr>
        <w:t>を炭素量そのものとして誤用していた。</w:t>
      </w:r>
      <w:r>
        <w:rPr>
          <w:lang w:eastAsia="ja-JP"/>
        </w:rPr>
        <w:t>INIES</w:t>
      </w:r>
      <w:r>
        <w:rPr>
          <w:lang w:eastAsia="ja-JP"/>
        </w:rPr>
        <w:t>の実</w:t>
      </w:r>
      <w:r>
        <w:rPr>
          <w:lang w:eastAsia="ja-JP"/>
        </w:rPr>
        <w:t>FDES</w:t>
      </w:r>
      <w:r>
        <w:rPr>
          <w:lang w:eastAsia="ja-JP"/>
        </w:rPr>
        <w:t>データとの最終照合は第</w:t>
      </w:r>
      <w:r>
        <w:rPr>
          <w:lang w:eastAsia="ja-JP"/>
        </w:rPr>
        <w:t>3</w:t>
      </w:r>
      <w:r>
        <w:rPr>
          <w:lang w:eastAsia="ja-JP"/>
        </w:rPr>
        <w:t>係の情報基盤調査と連動して実施する。</w:t>
      </w:r>
    </w:p>
    <w:p w14:paraId="1A98075B" w14:textId="77777777" w:rsidR="00FD2F43" w:rsidRDefault="00000000">
      <w:pPr>
        <w:pStyle w:val="FirstParagraph"/>
        <w:rPr>
          <w:lang w:eastAsia="ja-JP"/>
        </w:rPr>
      </w:pPr>
      <w:r>
        <w:rPr>
          <w:lang w:eastAsia="ja-JP"/>
        </w:rPr>
        <w:t>計算ツール：フランス</w:t>
      </w:r>
      <w:r>
        <w:rPr>
          <w:lang w:eastAsia="ja-JP"/>
        </w:rPr>
        <w:t>CSTB</w:t>
      </w:r>
      <w:r>
        <w:rPr>
          <w:lang w:eastAsia="ja-JP"/>
        </w:rPr>
        <w:t>が提供する「</w:t>
      </w:r>
      <w:r>
        <w:rPr>
          <w:b/>
          <w:lang w:eastAsia="ja-JP"/>
        </w:rPr>
        <w:t>Elodie</w:t>
      </w:r>
      <w:r>
        <w:rPr>
          <w:lang w:eastAsia="ja-JP"/>
        </w:rPr>
        <w:t>」が建材環境宣言データベース</w:t>
      </w:r>
      <w:r>
        <w:rPr>
          <w:b/>
          <w:lang w:eastAsia="ja-JP"/>
        </w:rPr>
        <w:t>INIES</w:t>
      </w:r>
      <w:r>
        <w:rPr>
          <w:lang w:eastAsia="ja-JP"/>
        </w:rPr>
        <w:t>（収録される個別宣言が</w:t>
      </w:r>
      <w:r>
        <w:rPr>
          <w:b/>
          <w:lang w:eastAsia="ja-JP"/>
        </w:rPr>
        <w:t>FDES</w:t>
      </w:r>
      <w:r>
        <w:rPr>
          <w:lang w:eastAsia="ja-JP"/>
        </w:rPr>
        <w:t>）と連動してこの計算を自動化している。</w:t>
      </w:r>
    </w:p>
    <w:p w14:paraId="555EE009" w14:textId="77777777" w:rsidR="00FD2F43" w:rsidRDefault="00C039A2">
      <w:r>
        <w:rPr>
          <w:noProof/>
        </w:rPr>
        <w:pict w14:anchorId="4615E8D5">
          <v:rect id="_x0000_i1058" alt="" style="width:425.2pt;height:.05pt;mso-width-percent:0;mso-height-percent:0;mso-width-percent:0;mso-height-percent:0" o:hralign="center" o:hrstd="t" o:hr="t"/>
        </w:pict>
      </w:r>
    </w:p>
    <w:p w14:paraId="33C59907" w14:textId="77777777" w:rsidR="00FD2F43" w:rsidRDefault="00000000">
      <w:pPr>
        <w:pStyle w:val="2"/>
        <w:rPr>
          <w:lang w:eastAsia="ja-JP"/>
        </w:rPr>
      </w:pPr>
      <w:bookmarkStart w:id="20" w:name="環境性能評価方法"/>
      <w:bookmarkStart w:id="21" w:name="_Toc232414893"/>
      <w:r>
        <w:rPr>
          <w:lang w:eastAsia="ja-JP"/>
        </w:rPr>
        <w:t xml:space="preserve">2. </w:t>
      </w:r>
      <w:r>
        <w:rPr>
          <w:lang w:eastAsia="ja-JP"/>
        </w:rPr>
        <w:t>環境性能評価方法</w:t>
      </w:r>
      <w:bookmarkEnd w:id="20"/>
      <w:bookmarkEnd w:id="21"/>
    </w:p>
    <w:p w14:paraId="3E8C80A1" w14:textId="77777777" w:rsidR="00FD2F43" w:rsidRDefault="00000000">
      <w:pPr>
        <w:pStyle w:val="a8"/>
        <w:rPr>
          <w:lang w:eastAsia="ja-JP"/>
        </w:rPr>
      </w:pPr>
      <w:r>
        <w:rPr>
          <w:b/>
          <w:lang w:eastAsia="ja-JP"/>
        </w:rPr>
        <w:t>本節で分かること</w:t>
      </w:r>
      <w:r>
        <w:rPr>
          <w:b/>
          <w:lang w:eastAsia="ja-JP"/>
        </w:rPr>
        <w:t>:</w:t>
      </w:r>
      <w:r>
        <w:rPr>
          <w:lang w:eastAsia="ja-JP"/>
        </w:rPr>
        <w:t xml:space="preserve"> RE2020</w:t>
      </w:r>
      <w:r>
        <w:rPr>
          <w:lang w:eastAsia="ja-JP"/>
        </w:rPr>
        <w:t>はどの建物に、いつから、どのように適用されるか。住宅と非住宅の評価方法はどう異なるか。</w:t>
      </w:r>
    </w:p>
    <w:p w14:paraId="2F2F6739" w14:textId="77777777" w:rsidR="00FD2F43" w:rsidRDefault="00000000">
      <w:pPr>
        <w:pStyle w:val="3"/>
        <w:rPr>
          <w:lang w:eastAsia="ja-JP"/>
        </w:rPr>
      </w:pPr>
      <w:bookmarkStart w:id="22" w:name="適用建物種別と段階施行スケジュール"/>
      <w:r>
        <w:rPr>
          <w:lang w:eastAsia="ja-JP"/>
        </w:rPr>
        <w:t xml:space="preserve">2.1 </w:t>
      </w:r>
      <w:r>
        <w:rPr>
          <w:lang w:eastAsia="ja-JP"/>
        </w:rPr>
        <w:t>適用建物種別と段階施行スケジュール</w:t>
      </w:r>
      <w:bookmarkEnd w:id="22"/>
    </w:p>
    <w:p w14:paraId="4897BB2A" w14:textId="77777777" w:rsidR="00FD2F43" w:rsidRDefault="00000000">
      <w:pPr>
        <w:pStyle w:val="FirstParagraph"/>
        <w:rPr>
          <w:lang w:eastAsia="ja-JP"/>
        </w:rPr>
      </w:pPr>
      <w:r>
        <w:rPr>
          <w:lang w:eastAsia="ja-JP"/>
        </w:rPr>
        <w:t>RE2020</w:t>
      </w:r>
      <w:r>
        <w:rPr>
          <w:lang w:eastAsia="ja-JP"/>
        </w:rPr>
        <w:t>は新築建物を対象とし、用途・規模に応じた段階的施行が採られている。既存建物（改修）は対象外だが、将来的な適用拡大が議論されている（</w:t>
      </w:r>
      <w:r>
        <w:rPr>
          <w:lang w:eastAsia="ja-JP"/>
        </w:rPr>
        <w:t>Rivaton, 2025</w:t>
      </w:r>
      <w:r>
        <w:rPr>
          <w:lang w:eastAsia="ja-JP"/>
        </w:rPr>
        <w:t>）。</w:t>
      </w:r>
    </w:p>
    <w:tbl>
      <w:tblPr>
        <w:tblStyle w:val="Table"/>
        <w:tblW w:w="0" w:type="pct"/>
        <w:tblLook w:val="07E0" w:firstRow="1" w:lastRow="1" w:firstColumn="1" w:lastColumn="1" w:noHBand="1" w:noVBand="1"/>
      </w:tblPr>
      <w:tblGrid>
        <w:gridCol w:w="3765"/>
        <w:gridCol w:w="1412"/>
        <w:gridCol w:w="1258"/>
        <w:gridCol w:w="2403"/>
      </w:tblGrid>
      <w:tr w:rsidR="00FD2F43" w14:paraId="2D193CF4" w14:textId="77777777">
        <w:tc>
          <w:tcPr>
            <w:tcW w:w="0" w:type="auto"/>
            <w:tcBorders>
              <w:bottom w:val="single" w:sz="0" w:space="0" w:color="auto"/>
            </w:tcBorders>
            <w:vAlign w:val="bottom"/>
          </w:tcPr>
          <w:p w14:paraId="7FF422B4" w14:textId="77777777" w:rsidR="00FD2F43" w:rsidRDefault="00000000">
            <w:pPr>
              <w:pStyle w:val="Compact"/>
            </w:pPr>
            <w:r>
              <w:t>建物用途</w:t>
            </w:r>
          </w:p>
        </w:tc>
        <w:tc>
          <w:tcPr>
            <w:tcW w:w="0" w:type="auto"/>
            <w:tcBorders>
              <w:bottom w:val="single" w:sz="0" w:space="0" w:color="auto"/>
            </w:tcBorders>
            <w:vAlign w:val="bottom"/>
          </w:tcPr>
          <w:p w14:paraId="53E45B89" w14:textId="77777777" w:rsidR="00FD2F43" w:rsidRDefault="00000000">
            <w:pPr>
              <w:pStyle w:val="Compact"/>
            </w:pPr>
            <w:r>
              <w:t>施行日</w:t>
            </w:r>
          </w:p>
        </w:tc>
        <w:tc>
          <w:tcPr>
            <w:tcW w:w="0" w:type="auto"/>
            <w:tcBorders>
              <w:bottom w:val="single" w:sz="0" w:space="0" w:color="auto"/>
            </w:tcBorders>
            <w:vAlign w:val="bottom"/>
          </w:tcPr>
          <w:p w14:paraId="7A987241" w14:textId="77777777" w:rsidR="00FD2F43" w:rsidRDefault="00000000">
            <w:pPr>
              <w:pStyle w:val="Compact"/>
            </w:pPr>
            <w:r>
              <w:t>適用規模</w:t>
            </w:r>
          </w:p>
        </w:tc>
        <w:tc>
          <w:tcPr>
            <w:tcW w:w="0" w:type="auto"/>
            <w:tcBorders>
              <w:bottom w:val="single" w:sz="0" w:space="0" w:color="auto"/>
            </w:tcBorders>
            <w:vAlign w:val="bottom"/>
          </w:tcPr>
          <w:p w14:paraId="45641F80" w14:textId="77777777" w:rsidR="00FD2F43" w:rsidRDefault="00000000">
            <w:pPr>
              <w:pStyle w:val="Compact"/>
            </w:pPr>
            <w:r>
              <w:t>備考</w:t>
            </w:r>
          </w:p>
        </w:tc>
      </w:tr>
      <w:tr w:rsidR="00FD2F43" w14:paraId="308A6A83" w14:textId="77777777">
        <w:tc>
          <w:tcPr>
            <w:tcW w:w="0" w:type="auto"/>
          </w:tcPr>
          <w:p w14:paraId="3C44331C" w14:textId="77777777" w:rsidR="00FD2F43" w:rsidRPr="00DC34CC" w:rsidRDefault="00000000">
            <w:pPr>
              <w:pStyle w:val="Compact"/>
              <w:rPr>
                <w:lang w:val="fr-FR"/>
              </w:rPr>
            </w:pPr>
            <w:r>
              <w:rPr>
                <w:b/>
              </w:rPr>
              <w:t>戸建住宅</w:t>
            </w:r>
            <w:r w:rsidRPr="00DC34CC">
              <w:rPr>
                <w:b/>
                <w:lang w:val="fr-FR"/>
              </w:rPr>
              <w:t>（</w:t>
            </w:r>
            <w:r w:rsidRPr="00DC34CC">
              <w:rPr>
                <w:b/>
                <w:lang w:val="fr-FR"/>
              </w:rPr>
              <w:t>maisons individuelles</w:t>
            </w:r>
            <w:r w:rsidRPr="00DC34CC">
              <w:rPr>
                <w:b/>
                <w:lang w:val="fr-FR"/>
              </w:rPr>
              <w:t>）</w:t>
            </w:r>
          </w:p>
        </w:tc>
        <w:tc>
          <w:tcPr>
            <w:tcW w:w="0" w:type="auto"/>
          </w:tcPr>
          <w:p w14:paraId="1F69842D" w14:textId="77777777" w:rsidR="00FD2F43" w:rsidRDefault="00000000">
            <w:pPr>
              <w:pStyle w:val="Compact"/>
            </w:pPr>
            <w:r>
              <w:t>2022</w:t>
            </w:r>
            <w:r>
              <w:t>年</w:t>
            </w:r>
            <w:r>
              <w:t>1</w:t>
            </w:r>
            <w:r>
              <w:t>月</w:t>
            </w:r>
            <w:r>
              <w:t>1</w:t>
            </w:r>
            <w:r>
              <w:t>日</w:t>
            </w:r>
          </w:p>
        </w:tc>
        <w:tc>
          <w:tcPr>
            <w:tcW w:w="0" w:type="auto"/>
          </w:tcPr>
          <w:p w14:paraId="2E00855F" w14:textId="77777777" w:rsidR="00FD2F43" w:rsidRDefault="00000000">
            <w:pPr>
              <w:pStyle w:val="Compact"/>
            </w:pPr>
            <w:r>
              <w:t>全規模</w:t>
            </w:r>
          </w:p>
        </w:tc>
        <w:tc>
          <w:tcPr>
            <w:tcW w:w="0" w:type="auto"/>
          </w:tcPr>
          <w:p w14:paraId="65094AE0" w14:textId="77777777" w:rsidR="00FD2F43" w:rsidRDefault="00000000">
            <w:pPr>
              <w:pStyle w:val="Compact"/>
              <w:rPr>
                <w:lang w:eastAsia="ja-JP"/>
              </w:rPr>
            </w:pPr>
            <w:r>
              <w:rPr>
                <w:lang w:eastAsia="ja-JP"/>
              </w:rPr>
              <w:t>世界初の動的</w:t>
            </w:r>
            <w:r>
              <w:rPr>
                <w:lang w:eastAsia="ja-JP"/>
              </w:rPr>
              <w:t>LCA</w:t>
            </w:r>
            <w:r>
              <w:rPr>
                <w:lang w:eastAsia="ja-JP"/>
              </w:rPr>
              <w:t>義務建築カテゴリ</w:t>
            </w:r>
          </w:p>
        </w:tc>
      </w:tr>
      <w:tr w:rsidR="00FD2F43" w14:paraId="64AC0557" w14:textId="77777777">
        <w:tc>
          <w:tcPr>
            <w:tcW w:w="0" w:type="auto"/>
          </w:tcPr>
          <w:p w14:paraId="4924F616" w14:textId="77777777" w:rsidR="00FD2F43" w:rsidRPr="00DC34CC" w:rsidRDefault="00000000">
            <w:pPr>
              <w:pStyle w:val="Compact"/>
              <w:rPr>
                <w:lang w:val="fr-FR"/>
              </w:rPr>
            </w:pPr>
            <w:r>
              <w:rPr>
                <w:b/>
              </w:rPr>
              <w:t>集合住宅</w:t>
            </w:r>
            <w:r w:rsidRPr="00DC34CC">
              <w:rPr>
                <w:b/>
                <w:lang w:val="fr-FR"/>
              </w:rPr>
              <w:t>（</w:t>
            </w:r>
            <w:r w:rsidRPr="00DC34CC">
              <w:rPr>
                <w:b/>
                <w:lang w:val="fr-FR"/>
              </w:rPr>
              <w:t>logements collectifs</w:t>
            </w:r>
            <w:r w:rsidRPr="00DC34CC">
              <w:rPr>
                <w:b/>
                <w:lang w:val="fr-FR"/>
              </w:rPr>
              <w:t>）</w:t>
            </w:r>
          </w:p>
        </w:tc>
        <w:tc>
          <w:tcPr>
            <w:tcW w:w="0" w:type="auto"/>
          </w:tcPr>
          <w:p w14:paraId="2A01834F" w14:textId="77777777" w:rsidR="00FD2F43" w:rsidRDefault="00000000">
            <w:pPr>
              <w:pStyle w:val="Compact"/>
            </w:pPr>
            <w:r>
              <w:t>2022</w:t>
            </w:r>
            <w:r>
              <w:t>年</w:t>
            </w:r>
            <w:r>
              <w:t>1</w:t>
            </w:r>
            <w:r>
              <w:t>月</w:t>
            </w:r>
            <w:r>
              <w:t>1</w:t>
            </w:r>
            <w:r>
              <w:t>日</w:t>
            </w:r>
          </w:p>
        </w:tc>
        <w:tc>
          <w:tcPr>
            <w:tcW w:w="0" w:type="auto"/>
          </w:tcPr>
          <w:p w14:paraId="171734F5" w14:textId="77777777" w:rsidR="00FD2F43" w:rsidRDefault="00000000">
            <w:pPr>
              <w:pStyle w:val="Compact"/>
            </w:pPr>
            <w:r>
              <w:t>全規模</w:t>
            </w:r>
          </w:p>
        </w:tc>
        <w:tc>
          <w:tcPr>
            <w:tcW w:w="0" w:type="auto"/>
          </w:tcPr>
          <w:p w14:paraId="70576AE0" w14:textId="77777777" w:rsidR="00FD2F43" w:rsidRDefault="00000000">
            <w:pPr>
              <w:pStyle w:val="Compact"/>
            </w:pPr>
            <w:r>
              <w:t>戸建と同時施行</w:t>
            </w:r>
          </w:p>
        </w:tc>
      </w:tr>
      <w:tr w:rsidR="00FD2F43" w14:paraId="1C5DF42B" w14:textId="77777777">
        <w:tc>
          <w:tcPr>
            <w:tcW w:w="0" w:type="auto"/>
          </w:tcPr>
          <w:p w14:paraId="3655BF16" w14:textId="77777777" w:rsidR="00FD2F43" w:rsidRDefault="00000000">
            <w:pPr>
              <w:pStyle w:val="Compact"/>
            </w:pPr>
            <w:r>
              <w:rPr>
                <w:b/>
              </w:rPr>
              <w:t>事務所（</w:t>
            </w:r>
            <w:r>
              <w:rPr>
                <w:b/>
              </w:rPr>
              <w:t>bureaux</w:t>
            </w:r>
            <w:r>
              <w:rPr>
                <w:b/>
              </w:rPr>
              <w:t>）</w:t>
            </w:r>
          </w:p>
        </w:tc>
        <w:tc>
          <w:tcPr>
            <w:tcW w:w="0" w:type="auto"/>
          </w:tcPr>
          <w:p w14:paraId="129078BA" w14:textId="77777777" w:rsidR="00FD2F43" w:rsidRDefault="00000000">
            <w:pPr>
              <w:pStyle w:val="Compact"/>
            </w:pPr>
            <w:r>
              <w:t>2022</w:t>
            </w:r>
            <w:r>
              <w:t>年</w:t>
            </w:r>
            <w:r>
              <w:t>7</w:t>
            </w:r>
            <w:r>
              <w:t>月</w:t>
            </w:r>
            <w:r>
              <w:t>1</w:t>
            </w:r>
            <w:r>
              <w:t>日</w:t>
            </w:r>
          </w:p>
        </w:tc>
        <w:tc>
          <w:tcPr>
            <w:tcW w:w="0" w:type="auto"/>
          </w:tcPr>
          <w:p w14:paraId="4B7420DB" w14:textId="77777777" w:rsidR="00FD2F43" w:rsidRDefault="00000000">
            <w:pPr>
              <w:pStyle w:val="Compact"/>
              <w:rPr>
                <w:lang w:eastAsia="ja-JP"/>
              </w:rPr>
            </w:pPr>
            <w:r>
              <w:rPr>
                <w:lang w:eastAsia="ja-JP"/>
              </w:rPr>
              <w:t>全規模（面積閾値なし）</w:t>
            </w:r>
          </w:p>
        </w:tc>
        <w:tc>
          <w:tcPr>
            <w:tcW w:w="0" w:type="auto"/>
          </w:tcPr>
          <w:p w14:paraId="411D4E9F" w14:textId="77777777" w:rsidR="00FD2F43" w:rsidRDefault="00000000">
            <w:pPr>
              <w:pStyle w:val="Compact"/>
            </w:pPr>
            <w:r>
              <w:t>教育施設と同時施行</w:t>
            </w:r>
          </w:p>
        </w:tc>
      </w:tr>
      <w:tr w:rsidR="00FD2F43" w14:paraId="756C8BD8" w14:textId="77777777">
        <w:tc>
          <w:tcPr>
            <w:tcW w:w="0" w:type="auto"/>
          </w:tcPr>
          <w:p w14:paraId="5B6CD742" w14:textId="77777777" w:rsidR="00FD2F43" w:rsidRPr="00DC34CC" w:rsidRDefault="00000000">
            <w:pPr>
              <w:pStyle w:val="Compact"/>
              <w:rPr>
                <w:lang w:val="fr-FR"/>
              </w:rPr>
            </w:pPr>
            <w:r>
              <w:rPr>
                <w:b/>
              </w:rPr>
              <w:t>初等中等教育施設</w:t>
            </w:r>
            <w:r w:rsidRPr="00DC34CC">
              <w:rPr>
                <w:b/>
                <w:lang w:val="fr-FR"/>
              </w:rPr>
              <w:t>（</w:t>
            </w:r>
            <w:r w:rsidRPr="00DC34CC">
              <w:rPr>
                <w:b/>
                <w:lang w:val="fr-FR"/>
              </w:rPr>
              <w:t xml:space="preserve">enseignement </w:t>
            </w:r>
            <w:r w:rsidRPr="00DC34CC">
              <w:rPr>
                <w:b/>
                <w:lang w:val="fr-FR"/>
              </w:rPr>
              <w:lastRenderedPageBreak/>
              <w:t>primaire/secondaire</w:t>
            </w:r>
            <w:r w:rsidRPr="00DC34CC">
              <w:rPr>
                <w:b/>
                <w:lang w:val="fr-FR"/>
              </w:rPr>
              <w:t>）</w:t>
            </w:r>
          </w:p>
        </w:tc>
        <w:tc>
          <w:tcPr>
            <w:tcW w:w="0" w:type="auto"/>
          </w:tcPr>
          <w:p w14:paraId="798ADD4F" w14:textId="77777777" w:rsidR="00FD2F43" w:rsidRDefault="00000000">
            <w:pPr>
              <w:pStyle w:val="Compact"/>
            </w:pPr>
            <w:r>
              <w:lastRenderedPageBreak/>
              <w:t>2022</w:t>
            </w:r>
            <w:r>
              <w:t>年</w:t>
            </w:r>
            <w:r>
              <w:t>7</w:t>
            </w:r>
            <w:r>
              <w:t>月</w:t>
            </w:r>
            <w:r>
              <w:t>1</w:t>
            </w:r>
            <w:r>
              <w:t>日</w:t>
            </w:r>
          </w:p>
        </w:tc>
        <w:tc>
          <w:tcPr>
            <w:tcW w:w="0" w:type="auto"/>
          </w:tcPr>
          <w:p w14:paraId="5F5913D6" w14:textId="77777777" w:rsidR="00FD2F43" w:rsidRDefault="00000000">
            <w:pPr>
              <w:pStyle w:val="Compact"/>
              <w:rPr>
                <w:lang w:eastAsia="ja-JP"/>
              </w:rPr>
            </w:pPr>
            <w:r>
              <w:rPr>
                <w:lang w:eastAsia="ja-JP"/>
              </w:rPr>
              <w:t>全規模（面積閾</w:t>
            </w:r>
            <w:r>
              <w:rPr>
                <w:lang w:eastAsia="ja-JP"/>
              </w:rPr>
              <w:lastRenderedPageBreak/>
              <w:t>値なし）</w:t>
            </w:r>
          </w:p>
        </w:tc>
        <w:tc>
          <w:tcPr>
            <w:tcW w:w="0" w:type="auto"/>
          </w:tcPr>
          <w:p w14:paraId="775AE769" w14:textId="77777777" w:rsidR="00FD2F43" w:rsidRDefault="00000000">
            <w:pPr>
              <w:pStyle w:val="Compact"/>
            </w:pPr>
            <w:r>
              <w:lastRenderedPageBreak/>
              <w:t>事務所と同時施行</w:t>
            </w:r>
          </w:p>
        </w:tc>
      </w:tr>
      <w:tr w:rsidR="00FD2F43" w14:paraId="6E08A3F0" w14:textId="77777777">
        <w:tc>
          <w:tcPr>
            <w:tcW w:w="0" w:type="auto"/>
          </w:tcPr>
          <w:p w14:paraId="603DE277" w14:textId="77777777" w:rsidR="00FD2F43" w:rsidRDefault="00000000">
            <w:pPr>
              <w:pStyle w:val="Compact"/>
              <w:rPr>
                <w:lang w:eastAsia="ja-JP"/>
              </w:rPr>
            </w:pPr>
            <w:r>
              <w:rPr>
                <w:b/>
                <w:lang w:eastAsia="ja-JP"/>
              </w:rPr>
              <w:t>増築・仮設建築物（上記の既対象用途）</w:t>
            </w:r>
          </w:p>
        </w:tc>
        <w:tc>
          <w:tcPr>
            <w:tcW w:w="0" w:type="auto"/>
          </w:tcPr>
          <w:p w14:paraId="4125D8F4" w14:textId="77777777" w:rsidR="00FD2F43" w:rsidRDefault="00000000">
            <w:pPr>
              <w:pStyle w:val="Compact"/>
            </w:pPr>
            <w:r>
              <w:t>2023</w:t>
            </w:r>
            <w:r>
              <w:t>年</w:t>
            </w:r>
            <w:r>
              <w:t>1</w:t>
            </w:r>
            <w:r>
              <w:t>月</w:t>
            </w:r>
            <w:r>
              <w:t>1</w:t>
            </w:r>
            <w:r>
              <w:t>日</w:t>
            </w:r>
          </w:p>
        </w:tc>
        <w:tc>
          <w:tcPr>
            <w:tcW w:w="0" w:type="auto"/>
          </w:tcPr>
          <w:p w14:paraId="6400EDCB" w14:textId="77777777" w:rsidR="00FD2F43" w:rsidRDefault="00000000">
            <w:pPr>
              <w:pStyle w:val="Compact"/>
            </w:pPr>
            <w:r>
              <w:t>小規模含む全て</w:t>
            </w:r>
          </w:p>
        </w:tc>
        <w:tc>
          <w:tcPr>
            <w:tcW w:w="0" w:type="auto"/>
          </w:tcPr>
          <w:p w14:paraId="12AF66D5" w14:textId="77777777" w:rsidR="00FD2F43" w:rsidRDefault="00000000">
            <w:pPr>
              <w:pStyle w:val="Compact"/>
            </w:pPr>
            <w:r>
              <w:t>extensions</w:t>
            </w:r>
            <w:r>
              <w:t>・</w:t>
            </w:r>
            <w:r>
              <w:t>constructions provisoires</w:t>
            </w:r>
          </w:p>
        </w:tc>
      </w:tr>
      <w:tr w:rsidR="00FD2F43" w14:paraId="0DF2062A" w14:textId="77777777">
        <w:tc>
          <w:tcPr>
            <w:tcW w:w="0" w:type="auto"/>
          </w:tcPr>
          <w:p w14:paraId="5C860E9E" w14:textId="77777777" w:rsidR="00FD2F43" w:rsidRDefault="00000000">
            <w:pPr>
              <w:pStyle w:val="Compact"/>
              <w:rPr>
                <w:lang w:eastAsia="ja-JP"/>
              </w:rPr>
            </w:pPr>
            <w:r>
              <w:rPr>
                <w:b/>
                <w:lang w:eastAsia="ja-JP"/>
              </w:rPr>
              <w:t>その他第三次産業（ホテル・商業・</w:t>
            </w:r>
            <w:r>
              <w:rPr>
                <w:b/>
                <w:lang w:eastAsia="ja-JP"/>
              </w:rPr>
              <w:t>EHPAD</w:t>
            </w:r>
            <w:r>
              <w:rPr>
                <w:b/>
                <w:lang w:eastAsia="ja-JP"/>
              </w:rPr>
              <w:t>等）</w:t>
            </w:r>
          </w:p>
        </w:tc>
        <w:tc>
          <w:tcPr>
            <w:tcW w:w="0" w:type="auto"/>
          </w:tcPr>
          <w:p w14:paraId="1DEBBAE9" w14:textId="77777777" w:rsidR="00FD2F43" w:rsidRDefault="00000000">
            <w:pPr>
              <w:pStyle w:val="Compact"/>
              <w:rPr>
                <w:lang w:eastAsia="ja-JP"/>
              </w:rPr>
            </w:pPr>
            <w:r>
              <w:rPr>
                <w:lang w:eastAsia="ja-JP"/>
              </w:rPr>
              <w:t>後続デクレで段階適用</w:t>
            </w:r>
          </w:p>
        </w:tc>
        <w:tc>
          <w:tcPr>
            <w:tcW w:w="0" w:type="auto"/>
          </w:tcPr>
          <w:p w14:paraId="776E4B9E" w14:textId="77777777" w:rsidR="00FD2F43" w:rsidRDefault="00000000">
            <w:pPr>
              <w:pStyle w:val="Compact"/>
            </w:pPr>
            <w:r>
              <w:t>—</w:t>
            </w:r>
          </w:p>
        </w:tc>
        <w:tc>
          <w:tcPr>
            <w:tcW w:w="0" w:type="auto"/>
          </w:tcPr>
          <w:p w14:paraId="5D57D778" w14:textId="77777777" w:rsidR="00FD2F43" w:rsidRDefault="00000000">
            <w:pPr>
              <w:pStyle w:val="Compact"/>
              <w:rPr>
                <w:lang w:eastAsia="ja-JP"/>
              </w:rPr>
            </w:pPr>
            <w:r>
              <w:rPr>
                <w:lang w:eastAsia="ja-JP"/>
              </w:rPr>
              <w:t>フェーズ</w:t>
            </w:r>
            <w:r>
              <w:rPr>
                <w:lang w:eastAsia="ja-JP"/>
              </w:rPr>
              <w:t>1</w:t>
            </w:r>
            <w:r>
              <w:rPr>
                <w:lang w:eastAsia="ja-JP"/>
              </w:rPr>
              <w:t>時点は</w:t>
            </w:r>
            <w:r>
              <w:rPr>
                <w:lang w:eastAsia="ja-JP"/>
              </w:rPr>
              <w:t>RT2012</w:t>
            </w:r>
            <w:r>
              <w:rPr>
                <w:lang w:eastAsia="ja-JP"/>
              </w:rPr>
              <w:t>が継続適用</w:t>
            </w:r>
          </w:p>
        </w:tc>
      </w:tr>
      <w:tr w:rsidR="00FD2F43" w14:paraId="1132DAA3" w14:textId="77777777">
        <w:tc>
          <w:tcPr>
            <w:tcW w:w="0" w:type="auto"/>
          </w:tcPr>
          <w:p w14:paraId="18E33E7F" w14:textId="77777777" w:rsidR="00FD2F43" w:rsidRDefault="00000000">
            <w:pPr>
              <w:pStyle w:val="Compact"/>
              <w:rPr>
                <w:lang w:eastAsia="ja-JP"/>
              </w:rPr>
            </w:pPr>
            <w:r>
              <w:rPr>
                <w:b/>
                <w:lang w:eastAsia="ja-JP"/>
              </w:rPr>
              <w:t>既存建物の大規模改修</w:t>
            </w:r>
          </w:p>
        </w:tc>
        <w:tc>
          <w:tcPr>
            <w:tcW w:w="0" w:type="auto"/>
          </w:tcPr>
          <w:p w14:paraId="60E13B51" w14:textId="77777777" w:rsidR="00FD2F43" w:rsidRDefault="00000000">
            <w:pPr>
              <w:pStyle w:val="Compact"/>
            </w:pPr>
            <w:r>
              <w:t>検討中（</w:t>
            </w:r>
            <w:r>
              <w:t>2026</w:t>
            </w:r>
            <w:r>
              <w:t>〜）</w:t>
            </w:r>
          </w:p>
        </w:tc>
        <w:tc>
          <w:tcPr>
            <w:tcW w:w="0" w:type="auto"/>
          </w:tcPr>
          <w:p w14:paraId="3BAD8092" w14:textId="77777777" w:rsidR="00FD2F43" w:rsidRDefault="00000000">
            <w:pPr>
              <w:pStyle w:val="Compact"/>
            </w:pPr>
            <w:r>
              <w:t>TBD</w:t>
            </w:r>
          </w:p>
        </w:tc>
        <w:tc>
          <w:tcPr>
            <w:tcW w:w="0" w:type="auto"/>
          </w:tcPr>
          <w:p w14:paraId="0A2A3B55" w14:textId="77777777" w:rsidR="00FD2F43" w:rsidRDefault="00000000">
            <w:pPr>
              <w:pStyle w:val="Compact"/>
            </w:pPr>
            <w:r>
              <w:t>Rivaton(2025)</w:t>
            </w:r>
            <w:r>
              <w:t>で必要性言及</w:t>
            </w:r>
          </w:p>
        </w:tc>
      </w:tr>
    </w:tbl>
    <w:p w14:paraId="66FA5FE0" w14:textId="77777777" w:rsidR="00FD2F43" w:rsidRPr="00DC34CC" w:rsidRDefault="00000000">
      <w:pPr>
        <w:pStyle w:val="a8"/>
        <w:rPr>
          <w:lang w:val="fr-FR"/>
        </w:rPr>
      </w:pPr>
      <w:r>
        <w:rPr>
          <w:b/>
        </w:rPr>
        <w:t>出典</w:t>
      </w:r>
      <w:r w:rsidRPr="00DC34CC">
        <w:rPr>
          <w:b/>
          <w:lang w:val="fr-FR"/>
        </w:rPr>
        <w:t>:</w:t>
      </w:r>
      <w:r w:rsidRPr="00DC34CC">
        <w:rPr>
          <w:lang w:val="fr-FR"/>
        </w:rPr>
        <w:t xml:space="preserve"> Décret n°2021-1004; Arrêté du 4 août 2021; Cerema (2024), §1.1; Rivaton (2025)</w:t>
      </w:r>
    </w:p>
    <w:p w14:paraId="2E3D0B36" w14:textId="77777777" w:rsidR="00FD2F43" w:rsidRDefault="00000000">
      <w:pPr>
        <w:pStyle w:val="3"/>
        <w:rPr>
          <w:lang w:eastAsia="ja-JP"/>
        </w:rPr>
      </w:pPr>
      <w:bookmarkStart w:id="23" w:name="住宅と非住宅の評価方法の差異"/>
      <w:r>
        <w:rPr>
          <w:lang w:eastAsia="ja-JP"/>
        </w:rPr>
        <w:t xml:space="preserve">2.2 </w:t>
      </w:r>
      <w:r>
        <w:rPr>
          <w:lang w:eastAsia="ja-JP"/>
        </w:rPr>
        <w:t>住宅と非住宅の評価方法の差異</w:t>
      </w:r>
      <w:bookmarkEnd w:id="23"/>
    </w:p>
    <w:p w14:paraId="76E3F39A" w14:textId="77777777" w:rsidR="00FD2F43" w:rsidRDefault="00000000">
      <w:pPr>
        <w:pStyle w:val="FirstParagraph"/>
      </w:pPr>
      <w:r>
        <w:t>RE2020</w:t>
      </w:r>
      <w:r>
        <w:t>は住宅（</w:t>
      </w:r>
      <w:r>
        <w:t>résidentiel</w:t>
      </w:r>
      <w:r>
        <w:t>）と非住宅（</w:t>
      </w:r>
      <w:r>
        <w:t>tertiaire</w:t>
      </w:r>
      <w:r>
        <w:t>）で一部異なる評価方法を採用している：</w:t>
      </w:r>
    </w:p>
    <w:tbl>
      <w:tblPr>
        <w:tblStyle w:val="Table"/>
        <w:tblW w:w="0" w:type="pct"/>
        <w:tblLook w:val="07E0" w:firstRow="1" w:lastRow="1" w:firstColumn="1" w:lastColumn="1" w:noHBand="1" w:noVBand="1"/>
      </w:tblPr>
      <w:tblGrid>
        <w:gridCol w:w="1506"/>
        <w:gridCol w:w="3315"/>
        <w:gridCol w:w="4017"/>
      </w:tblGrid>
      <w:tr w:rsidR="00FD2F43" w14:paraId="3DAE06B7" w14:textId="77777777">
        <w:tc>
          <w:tcPr>
            <w:tcW w:w="0" w:type="auto"/>
            <w:tcBorders>
              <w:bottom w:val="single" w:sz="0" w:space="0" w:color="auto"/>
            </w:tcBorders>
            <w:vAlign w:val="bottom"/>
          </w:tcPr>
          <w:p w14:paraId="220544BF" w14:textId="77777777" w:rsidR="00FD2F43" w:rsidRDefault="00000000">
            <w:pPr>
              <w:pStyle w:val="Compact"/>
            </w:pPr>
            <w:r>
              <w:t>評価項目</w:t>
            </w:r>
          </w:p>
        </w:tc>
        <w:tc>
          <w:tcPr>
            <w:tcW w:w="0" w:type="auto"/>
            <w:tcBorders>
              <w:bottom w:val="single" w:sz="0" w:space="0" w:color="auto"/>
            </w:tcBorders>
            <w:vAlign w:val="bottom"/>
          </w:tcPr>
          <w:p w14:paraId="3F2B1925" w14:textId="77777777" w:rsidR="00FD2F43" w:rsidRDefault="00000000">
            <w:pPr>
              <w:pStyle w:val="Compact"/>
            </w:pPr>
            <w:r>
              <w:t>住宅</w:t>
            </w:r>
          </w:p>
        </w:tc>
        <w:tc>
          <w:tcPr>
            <w:tcW w:w="0" w:type="auto"/>
            <w:tcBorders>
              <w:bottom w:val="single" w:sz="0" w:space="0" w:color="auto"/>
            </w:tcBorders>
            <w:vAlign w:val="bottom"/>
          </w:tcPr>
          <w:p w14:paraId="73707E66" w14:textId="77777777" w:rsidR="00FD2F43" w:rsidRDefault="00000000">
            <w:pPr>
              <w:pStyle w:val="Compact"/>
            </w:pPr>
            <w:r>
              <w:t>非住宅</w:t>
            </w:r>
          </w:p>
        </w:tc>
      </w:tr>
      <w:tr w:rsidR="00FD2F43" w14:paraId="4C7EB9B8" w14:textId="77777777">
        <w:tc>
          <w:tcPr>
            <w:tcW w:w="0" w:type="auto"/>
          </w:tcPr>
          <w:p w14:paraId="58447777" w14:textId="77777777" w:rsidR="00FD2F43" w:rsidRDefault="00000000">
            <w:pPr>
              <w:pStyle w:val="Compact"/>
            </w:pPr>
            <w:r>
              <w:rPr>
                <w:b/>
              </w:rPr>
              <w:t>基準面積</w:t>
            </w:r>
          </w:p>
        </w:tc>
        <w:tc>
          <w:tcPr>
            <w:tcW w:w="0" w:type="auto"/>
          </w:tcPr>
          <w:p w14:paraId="55A7FA07" w14:textId="77777777" w:rsidR="00FD2F43" w:rsidRDefault="00000000">
            <w:pPr>
              <w:pStyle w:val="Compact"/>
            </w:pPr>
            <w:r>
              <w:t>居住面積（</w:t>
            </w:r>
            <w:r>
              <w:t>SHAB</w:t>
            </w:r>
            <w:r>
              <w:t>）</w:t>
            </w:r>
          </w:p>
        </w:tc>
        <w:tc>
          <w:tcPr>
            <w:tcW w:w="0" w:type="auto"/>
          </w:tcPr>
          <w:p w14:paraId="282FCAAB" w14:textId="77777777" w:rsidR="00FD2F43" w:rsidRDefault="00000000">
            <w:pPr>
              <w:pStyle w:val="Compact"/>
              <w:rPr>
                <w:lang w:eastAsia="ja-JP"/>
              </w:rPr>
            </w:pPr>
            <w:r>
              <w:rPr>
                <w:lang w:eastAsia="ja-JP"/>
              </w:rPr>
              <w:t>有効面積（</w:t>
            </w:r>
            <w:r>
              <w:rPr>
                <w:lang w:eastAsia="ja-JP"/>
              </w:rPr>
              <w:t>SU</w:t>
            </w:r>
            <w:r>
              <w:rPr>
                <w:lang w:eastAsia="ja-JP"/>
              </w:rPr>
              <w:t>）または延べ床面積</w:t>
            </w:r>
          </w:p>
        </w:tc>
      </w:tr>
      <w:tr w:rsidR="00FD2F43" w14:paraId="530564E7" w14:textId="77777777">
        <w:tc>
          <w:tcPr>
            <w:tcW w:w="0" w:type="auto"/>
          </w:tcPr>
          <w:p w14:paraId="34A79924" w14:textId="77777777" w:rsidR="00FD2F43" w:rsidRDefault="00000000">
            <w:pPr>
              <w:pStyle w:val="Compact"/>
            </w:pPr>
            <w:r>
              <w:rPr>
                <w:b/>
              </w:rPr>
              <w:t>機能単位</w:t>
            </w:r>
          </w:p>
        </w:tc>
        <w:tc>
          <w:tcPr>
            <w:tcW w:w="0" w:type="auto"/>
          </w:tcPr>
          <w:p w14:paraId="1CAAD6FE" w14:textId="77777777" w:rsidR="00FD2F43" w:rsidRDefault="00000000">
            <w:pPr>
              <w:pStyle w:val="Compact"/>
            </w:pPr>
            <w:r>
              <w:t>1 m² × 50</w:t>
            </w:r>
            <w:r>
              <w:t>年</w:t>
            </w:r>
          </w:p>
        </w:tc>
        <w:tc>
          <w:tcPr>
            <w:tcW w:w="0" w:type="auto"/>
          </w:tcPr>
          <w:p w14:paraId="61068ABD" w14:textId="77777777" w:rsidR="00FD2F43" w:rsidRDefault="00000000">
            <w:pPr>
              <w:pStyle w:val="Compact"/>
              <w:rPr>
                <w:lang w:eastAsia="ja-JP"/>
              </w:rPr>
            </w:pPr>
            <w:r>
              <w:rPr>
                <w:lang w:eastAsia="ja-JP"/>
              </w:rPr>
              <w:t>1 m² × 50</w:t>
            </w:r>
            <w:r>
              <w:rPr>
                <w:lang w:eastAsia="ja-JP"/>
              </w:rPr>
              <w:t>年（または用途別）</w:t>
            </w:r>
          </w:p>
        </w:tc>
      </w:tr>
      <w:tr w:rsidR="00FD2F43" w14:paraId="581A7087" w14:textId="77777777">
        <w:tc>
          <w:tcPr>
            <w:tcW w:w="0" w:type="auto"/>
          </w:tcPr>
          <w:p w14:paraId="10FCCF82" w14:textId="77777777" w:rsidR="00FD2F43" w:rsidRDefault="00000000">
            <w:pPr>
              <w:pStyle w:val="Compact"/>
            </w:pPr>
            <w:r>
              <w:rPr>
                <w:b/>
              </w:rPr>
              <w:t>Bbio</w:t>
            </w:r>
            <w:r>
              <w:rPr>
                <w:b/>
              </w:rPr>
              <w:t>計算</w:t>
            </w:r>
          </w:p>
        </w:tc>
        <w:tc>
          <w:tcPr>
            <w:tcW w:w="0" w:type="auto"/>
          </w:tcPr>
          <w:p w14:paraId="4DB15CAE" w14:textId="77777777" w:rsidR="00FD2F43" w:rsidRDefault="00000000">
            <w:pPr>
              <w:pStyle w:val="Compact"/>
            </w:pPr>
            <w:r>
              <w:t>単純化モデル可</w:t>
            </w:r>
          </w:p>
        </w:tc>
        <w:tc>
          <w:tcPr>
            <w:tcW w:w="0" w:type="auto"/>
          </w:tcPr>
          <w:p w14:paraId="283D70BB" w14:textId="77777777" w:rsidR="00FD2F43" w:rsidRDefault="00000000">
            <w:pPr>
              <w:pStyle w:val="Compact"/>
              <w:rPr>
                <w:lang w:eastAsia="ja-JP"/>
              </w:rPr>
            </w:pPr>
            <w:r>
              <w:rPr>
                <w:lang w:eastAsia="ja-JP"/>
              </w:rPr>
              <w:t>詳細シミュレーション推奨</w:t>
            </w:r>
          </w:p>
        </w:tc>
      </w:tr>
      <w:tr w:rsidR="00FD2F43" w14:paraId="5D9D8879" w14:textId="77777777">
        <w:tc>
          <w:tcPr>
            <w:tcW w:w="0" w:type="auto"/>
          </w:tcPr>
          <w:p w14:paraId="095BC689" w14:textId="77777777" w:rsidR="00FD2F43" w:rsidRDefault="00000000">
            <w:pPr>
              <w:pStyle w:val="Compact"/>
            </w:pPr>
            <w:r>
              <w:rPr>
                <w:b/>
              </w:rPr>
              <w:t>用途別基準値</w:t>
            </w:r>
          </w:p>
        </w:tc>
        <w:tc>
          <w:tcPr>
            <w:tcW w:w="0" w:type="auto"/>
          </w:tcPr>
          <w:p w14:paraId="20DC20EE" w14:textId="77777777" w:rsidR="00FD2F43" w:rsidRDefault="00000000">
            <w:pPr>
              <w:pStyle w:val="Compact"/>
            </w:pPr>
            <w:r>
              <w:t>一戸建</w:t>
            </w:r>
            <w:r>
              <w:t>/</w:t>
            </w:r>
            <w:r>
              <w:t>集合別</w:t>
            </w:r>
          </w:p>
        </w:tc>
        <w:tc>
          <w:tcPr>
            <w:tcW w:w="0" w:type="auto"/>
          </w:tcPr>
          <w:p w14:paraId="37E815EA" w14:textId="77777777" w:rsidR="00FD2F43" w:rsidRDefault="00000000">
            <w:pPr>
              <w:pStyle w:val="Compact"/>
              <w:rPr>
                <w:lang w:eastAsia="ja-JP"/>
              </w:rPr>
            </w:pPr>
            <w:r>
              <w:rPr>
                <w:lang w:eastAsia="ja-JP"/>
              </w:rPr>
              <w:t>用途別（事務所</w:t>
            </w:r>
            <w:r>
              <w:rPr>
                <w:lang w:eastAsia="ja-JP"/>
              </w:rPr>
              <w:t>/</w:t>
            </w:r>
            <w:r>
              <w:rPr>
                <w:lang w:eastAsia="ja-JP"/>
              </w:rPr>
              <w:t>教育</w:t>
            </w:r>
            <w:r>
              <w:rPr>
                <w:lang w:eastAsia="ja-JP"/>
              </w:rPr>
              <w:t>/</w:t>
            </w:r>
            <w:r>
              <w:rPr>
                <w:lang w:eastAsia="ja-JP"/>
              </w:rPr>
              <w:t>医療等）に細分化</w:t>
            </w:r>
          </w:p>
        </w:tc>
      </w:tr>
      <w:tr w:rsidR="00FD2F43" w14:paraId="0691EE42" w14:textId="77777777">
        <w:tc>
          <w:tcPr>
            <w:tcW w:w="0" w:type="auto"/>
          </w:tcPr>
          <w:p w14:paraId="7F897B52" w14:textId="77777777" w:rsidR="00FD2F43" w:rsidRDefault="00000000">
            <w:pPr>
              <w:pStyle w:val="Compact"/>
            </w:pPr>
            <w:r>
              <w:rPr>
                <w:b/>
              </w:rPr>
              <w:t>データ源</w:t>
            </w:r>
          </w:p>
        </w:tc>
        <w:tc>
          <w:tcPr>
            <w:tcW w:w="0" w:type="auto"/>
          </w:tcPr>
          <w:p w14:paraId="584CF22C" w14:textId="77777777" w:rsidR="00FD2F43" w:rsidRDefault="00000000">
            <w:pPr>
              <w:pStyle w:val="Compact"/>
              <w:rPr>
                <w:lang w:eastAsia="ja-JP"/>
              </w:rPr>
            </w:pPr>
            <w:r>
              <w:rPr>
                <w:lang w:eastAsia="ja-JP"/>
              </w:rPr>
              <w:t>FDES/INIES</w:t>
            </w:r>
            <w:r>
              <w:rPr>
                <w:lang w:eastAsia="ja-JP"/>
              </w:rPr>
              <w:t>またはデフォルト値</w:t>
            </w:r>
          </w:p>
        </w:tc>
        <w:tc>
          <w:tcPr>
            <w:tcW w:w="0" w:type="auto"/>
          </w:tcPr>
          <w:p w14:paraId="1AF365B7" w14:textId="77777777" w:rsidR="00FD2F43" w:rsidRDefault="00000000">
            <w:pPr>
              <w:pStyle w:val="Compact"/>
            </w:pPr>
            <w:r>
              <w:t>FDES/INIES</w:t>
            </w:r>
            <w:r>
              <w:t>を原則</w:t>
            </w:r>
          </w:p>
        </w:tc>
      </w:tr>
    </w:tbl>
    <w:p w14:paraId="276E061C" w14:textId="77777777" w:rsidR="00FD2F43" w:rsidRDefault="00000000">
      <w:pPr>
        <w:pStyle w:val="a0"/>
        <w:rPr>
          <w:lang w:eastAsia="ja-JP"/>
        </w:rPr>
      </w:pPr>
      <w:r>
        <w:rPr>
          <w:lang w:eastAsia="ja-JP"/>
        </w:rPr>
        <w:t>非住宅（第三次産業）においては、</w:t>
      </w:r>
      <w:r>
        <w:rPr>
          <w:lang w:eastAsia="ja-JP"/>
        </w:rPr>
        <w:t>LCA</w:t>
      </w:r>
      <w:r>
        <w:rPr>
          <w:lang w:eastAsia="ja-JP"/>
        </w:rPr>
        <w:t>ソフトウェアによる詳細計算とともに、建物タイプ別の「デフォルトエミッション係数」（</w:t>
      </w:r>
      <w:r>
        <w:rPr>
          <w:lang w:eastAsia="ja-JP"/>
        </w:rPr>
        <w:t>valeurs forfaitaires</w:t>
      </w:r>
      <w:r>
        <w:rPr>
          <w:lang w:eastAsia="ja-JP"/>
        </w:rPr>
        <w:t>）の使用も認められており、中小規模事業者の適用コストを抑える配慮がなされている（</w:t>
      </w:r>
      <w:r>
        <w:rPr>
          <w:lang w:eastAsia="ja-JP"/>
        </w:rPr>
        <w:t>Cerema, 2024, §4.2</w:t>
      </w:r>
      <w:r>
        <w:rPr>
          <w:lang w:eastAsia="ja-JP"/>
        </w:rPr>
        <w:t>）。</w:t>
      </w:r>
    </w:p>
    <w:p w14:paraId="42ED397D" w14:textId="77777777" w:rsidR="00FD2F43" w:rsidRDefault="00000000">
      <w:pPr>
        <w:pStyle w:val="3"/>
        <w:rPr>
          <w:lang w:eastAsia="ja-JP"/>
        </w:rPr>
      </w:pPr>
      <w:bookmarkStart w:id="24" w:name="評価の計算フロー"/>
      <w:r>
        <w:rPr>
          <w:lang w:eastAsia="ja-JP"/>
        </w:rPr>
        <w:t xml:space="preserve">2.3 </w:t>
      </w:r>
      <w:r>
        <w:rPr>
          <w:lang w:eastAsia="ja-JP"/>
        </w:rPr>
        <w:t>評価の計算フロー</w:t>
      </w:r>
      <w:bookmarkEnd w:id="24"/>
    </w:p>
    <w:p w14:paraId="21C337AB" w14:textId="77777777" w:rsidR="00FD2F43" w:rsidRDefault="00000000">
      <w:pPr>
        <w:pStyle w:val="FirstParagraph"/>
        <w:rPr>
          <w:lang w:eastAsia="ja-JP"/>
        </w:rPr>
      </w:pPr>
      <w:r>
        <w:rPr>
          <w:lang w:eastAsia="ja-JP"/>
        </w:rPr>
        <w:t>RE2020</w:t>
      </w:r>
      <w:r>
        <w:rPr>
          <w:lang w:eastAsia="ja-JP"/>
        </w:rPr>
        <w:t>の環境性能評価は下記の手順で実施される：</w:t>
      </w:r>
    </w:p>
    <w:p w14:paraId="593B6AFE" w14:textId="77777777" w:rsidR="00FD2F43" w:rsidRDefault="00000000">
      <w:pPr>
        <w:pStyle w:val="SourceCode"/>
      </w:pPr>
      <w:r>
        <w:rPr>
          <w:rStyle w:val="VerbatimChar"/>
        </w:rPr>
        <w:t xml:space="preserve">① </w:t>
      </w:r>
      <w:r>
        <w:rPr>
          <w:rStyle w:val="VerbatimChar"/>
        </w:rPr>
        <w:t>建物設計情報（材料・設備・面積等）の入力</w:t>
      </w:r>
      <w:r>
        <w:br/>
      </w:r>
      <w:r>
        <w:rPr>
          <w:rStyle w:val="VerbatimChar"/>
        </w:rPr>
        <w:t xml:space="preserve">    ↓</w:t>
      </w:r>
      <w:r>
        <w:br/>
      </w:r>
      <w:r>
        <w:rPr>
          <w:rStyle w:val="VerbatimChar"/>
        </w:rPr>
        <w:t xml:space="preserve">② </w:t>
      </w:r>
      <w:r>
        <w:rPr>
          <w:rStyle w:val="VerbatimChar"/>
        </w:rPr>
        <w:t>各建材の</w:t>
      </w:r>
      <w:r>
        <w:rPr>
          <w:rStyle w:val="VerbatimChar"/>
        </w:rPr>
        <w:t>FDES</w:t>
      </w:r>
      <w:r>
        <w:rPr>
          <w:rStyle w:val="VerbatimChar"/>
        </w:rPr>
        <w:t>（フランス</w:t>
      </w:r>
      <w:r>
        <w:rPr>
          <w:rStyle w:val="VerbatimChar"/>
        </w:rPr>
        <w:t>EPD</w:t>
      </w:r>
      <w:r>
        <w:rPr>
          <w:rStyle w:val="VerbatimChar"/>
        </w:rPr>
        <w:t>）または</w:t>
      </w:r>
      <w:r>
        <w:rPr>
          <w:rStyle w:val="VerbatimChar"/>
        </w:rPr>
        <w:t>INIES</w:t>
      </w:r>
      <w:r>
        <w:rPr>
          <w:rStyle w:val="VerbatimChar"/>
        </w:rPr>
        <w:t>データを参照</w:t>
      </w:r>
      <w:r>
        <w:br/>
      </w:r>
      <w:r>
        <w:rPr>
          <w:rStyle w:val="VerbatimChar"/>
        </w:rPr>
        <w:t xml:space="preserve">    ↓</w:t>
      </w:r>
      <w:r>
        <w:br/>
      </w:r>
      <w:r>
        <w:rPr>
          <w:rStyle w:val="VerbatimChar"/>
        </w:rPr>
        <w:t>③ EN 15978</w:t>
      </w:r>
      <w:r>
        <w:rPr>
          <w:rStyle w:val="VerbatimChar"/>
        </w:rPr>
        <w:t>モジュール（</w:t>
      </w:r>
      <w:r>
        <w:rPr>
          <w:rStyle w:val="VerbatimChar"/>
        </w:rPr>
        <w:t>A1</w:t>
      </w:r>
      <w:r>
        <w:rPr>
          <w:rStyle w:val="VerbatimChar"/>
        </w:rPr>
        <w:t>〜</w:t>
      </w:r>
      <w:r>
        <w:rPr>
          <w:rStyle w:val="VerbatimChar"/>
        </w:rPr>
        <w:t>C4</w:t>
      </w:r>
      <w:r>
        <w:rPr>
          <w:rStyle w:val="VerbatimChar"/>
        </w:rPr>
        <w:t>）ごとの</w:t>
      </w:r>
      <w:r>
        <w:rPr>
          <w:rStyle w:val="VerbatimChar"/>
        </w:rPr>
        <w:t>GHG</w:t>
      </w:r>
      <w:r>
        <w:rPr>
          <w:rStyle w:val="VerbatimChar"/>
        </w:rPr>
        <w:t>排出量を集計</w:t>
      </w:r>
      <w:r>
        <w:br/>
      </w:r>
      <w:r>
        <w:rPr>
          <w:rStyle w:val="VerbatimChar"/>
        </w:rPr>
        <w:lastRenderedPageBreak/>
        <w:t xml:space="preserve">    ↓</w:t>
      </w:r>
      <w:r>
        <w:br/>
      </w:r>
      <w:r>
        <w:rPr>
          <w:rStyle w:val="VerbatimChar"/>
        </w:rPr>
        <w:t xml:space="preserve">④ </w:t>
      </w:r>
      <w:r>
        <w:rPr>
          <w:rStyle w:val="VerbatimChar"/>
        </w:rPr>
        <w:t>各年の排出量に動的</w:t>
      </w:r>
      <w:r>
        <w:rPr>
          <w:rStyle w:val="VerbatimChar"/>
        </w:rPr>
        <w:t>LCA</w:t>
      </w:r>
      <w:r>
        <w:rPr>
          <w:rStyle w:val="VerbatimChar"/>
        </w:rPr>
        <w:t>重み係数を適用（生物由来炭素の固定・放出を含む）</w:t>
      </w:r>
      <w:r>
        <w:br/>
      </w:r>
      <w:r>
        <w:rPr>
          <w:rStyle w:val="VerbatimChar"/>
        </w:rPr>
        <w:t xml:space="preserve">    ↓</w:t>
      </w:r>
      <w:r>
        <w:br/>
      </w:r>
      <w:r>
        <w:rPr>
          <w:rStyle w:val="VerbatimChar"/>
        </w:rPr>
        <w:t>⑤ Ic construction</w:t>
      </w:r>
      <w:r>
        <w:rPr>
          <w:rStyle w:val="VerbatimChar"/>
        </w:rPr>
        <w:t>・</w:t>
      </w:r>
      <w:r>
        <w:rPr>
          <w:rStyle w:val="VerbatimChar"/>
        </w:rPr>
        <w:t xml:space="preserve">Ic énergie </w:t>
      </w:r>
      <w:r>
        <w:rPr>
          <w:rStyle w:val="VerbatimChar"/>
        </w:rPr>
        <w:t>を算出（</w:t>
      </w:r>
      <w:r>
        <w:rPr>
          <w:rStyle w:val="VerbatimChar"/>
        </w:rPr>
        <w:t>StockC</w:t>
      </w:r>
      <w:r>
        <w:rPr>
          <w:rStyle w:val="VerbatimChar"/>
        </w:rPr>
        <w:t>〔貯蔵量</w:t>
      </w:r>
      <w:r>
        <w:rPr>
          <w:rStyle w:val="VerbatimChar"/>
        </w:rPr>
        <w:t>, kg C/m²</w:t>
      </w:r>
      <w:r>
        <w:rPr>
          <w:rStyle w:val="VerbatimChar"/>
        </w:rPr>
        <w:t>〕は情報提供指標として別途算出）</w:t>
      </w:r>
      <w:r>
        <w:br/>
      </w:r>
      <w:r>
        <w:rPr>
          <w:rStyle w:val="VerbatimChar"/>
        </w:rPr>
        <w:t xml:space="preserve">    ↓</w:t>
      </w:r>
      <w:r>
        <w:br/>
      </w:r>
      <w:r>
        <w:rPr>
          <w:rStyle w:val="VerbatimChar"/>
        </w:rPr>
        <w:t>⑥ Ic construction</w:t>
      </w:r>
      <w:r>
        <w:rPr>
          <w:rStyle w:val="VerbatimChar"/>
        </w:rPr>
        <w:t>・</w:t>
      </w:r>
      <w:r>
        <w:rPr>
          <w:rStyle w:val="VerbatimChar"/>
        </w:rPr>
        <w:t xml:space="preserve">Ic énergie </w:t>
      </w:r>
      <w:r>
        <w:rPr>
          <w:rStyle w:val="VerbatimChar"/>
        </w:rPr>
        <w:t>をそれぞれ</w:t>
      </w:r>
      <w:r>
        <w:rPr>
          <w:rStyle w:val="VerbatimChar"/>
        </w:rPr>
        <w:t>Arrêté</w:t>
      </w:r>
      <w:r>
        <w:rPr>
          <w:rStyle w:val="VerbatimChar"/>
        </w:rPr>
        <w:t>の基準値（</w:t>
      </w:r>
      <w:r>
        <w:rPr>
          <w:rStyle w:val="VerbatimChar"/>
        </w:rPr>
        <w:t>seuil</w:t>
      </w:r>
      <w:r>
        <w:rPr>
          <w:rStyle w:val="VerbatimChar"/>
        </w:rPr>
        <w:t>）と照合して適合判定</w:t>
      </w:r>
    </w:p>
    <w:p w14:paraId="5784843D" w14:textId="77777777" w:rsidR="00FD2F43" w:rsidRDefault="00000000">
      <w:pPr>
        <w:pStyle w:val="FirstParagraph"/>
        <w:rPr>
          <w:lang w:eastAsia="ja-JP"/>
        </w:rPr>
      </w:pPr>
      <w:r>
        <w:rPr>
          <w:lang w:eastAsia="ja-JP"/>
        </w:rPr>
        <w:t>計算ツールとしては</w:t>
      </w:r>
      <w:r>
        <w:rPr>
          <w:lang w:eastAsia="ja-JP"/>
        </w:rPr>
        <w:t>Elodie</w:t>
      </w:r>
      <w:r>
        <w:rPr>
          <w:lang w:eastAsia="ja-JP"/>
        </w:rPr>
        <w:t>（</w:t>
      </w:r>
      <w:r>
        <w:rPr>
          <w:lang w:eastAsia="ja-JP"/>
        </w:rPr>
        <w:t>CSTB</w:t>
      </w:r>
      <w:r>
        <w:rPr>
          <w:lang w:eastAsia="ja-JP"/>
        </w:rPr>
        <w:t>）が最も普及しているが、民間の互換ツール（</w:t>
      </w:r>
      <w:r>
        <w:rPr>
          <w:lang w:eastAsia="ja-JP"/>
        </w:rPr>
        <w:t>Nooco, ClimaWin</w:t>
      </w:r>
      <w:r>
        <w:rPr>
          <w:lang w:eastAsia="ja-JP"/>
        </w:rPr>
        <w:t>等）も認定されている。</w:t>
      </w:r>
    </w:p>
    <w:p w14:paraId="11D1FC91" w14:textId="77777777" w:rsidR="00FD2F43" w:rsidRDefault="00000000">
      <w:pPr>
        <w:pStyle w:val="3"/>
        <w:rPr>
          <w:lang w:eastAsia="ja-JP"/>
        </w:rPr>
      </w:pPr>
      <w:bookmarkStart w:id="25" w:name="デフォルト値と実測epdの使い分け"/>
      <w:r>
        <w:rPr>
          <w:lang w:eastAsia="ja-JP"/>
        </w:rPr>
        <w:t xml:space="preserve">2.4 </w:t>
      </w:r>
      <w:r>
        <w:rPr>
          <w:lang w:eastAsia="ja-JP"/>
        </w:rPr>
        <w:t>「デフォルト値」と「実測</w:t>
      </w:r>
      <w:r>
        <w:rPr>
          <w:lang w:eastAsia="ja-JP"/>
        </w:rPr>
        <w:t>EPD</w:t>
      </w:r>
      <w:r>
        <w:rPr>
          <w:lang w:eastAsia="ja-JP"/>
        </w:rPr>
        <w:t>」の使い分け</w:t>
      </w:r>
      <w:bookmarkEnd w:id="25"/>
    </w:p>
    <w:p w14:paraId="3FD30970" w14:textId="77777777" w:rsidR="00FD2F43" w:rsidRDefault="00000000">
      <w:pPr>
        <w:pStyle w:val="FirstParagraph"/>
        <w:rPr>
          <w:lang w:eastAsia="ja-JP"/>
        </w:rPr>
      </w:pPr>
      <w:r>
        <w:rPr>
          <w:lang w:eastAsia="ja-JP"/>
        </w:rPr>
        <w:t>RE2020</w:t>
      </w:r>
      <w:r>
        <w:rPr>
          <w:lang w:eastAsia="ja-JP"/>
        </w:rPr>
        <w:t>では建材データの品質に関して</w:t>
      </w:r>
      <w:r>
        <w:rPr>
          <w:b/>
          <w:lang w:eastAsia="ja-JP"/>
        </w:rPr>
        <w:t>2</w:t>
      </w:r>
      <w:r>
        <w:rPr>
          <w:b/>
          <w:lang w:eastAsia="ja-JP"/>
        </w:rPr>
        <w:t>段階のヒエラルキー</w:t>
      </w:r>
      <w:r>
        <w:rPr>
          <w:lang w:eastAsia="ja-JP"/>
        </w:rPr>
        <w:t>が設けられている：</w:t>
      </w:r>
    </w:p>
    <w:p w14:paraId="1E1DE176" w14:textId="77777777" w:rsidR="00FD2F43" w:rsidRDefault="00000000">
      <w:pPr>
        <w:pStyle w:val="Compact"/>
        <w:numPr>
          <w:ilvl w:val="0"/>
          <w:numId w:val="6"/>
        </w:numPr>
      </w:pPr>
      <w:r>
        <w:rPr>
          <w:b/>
          <w:lang w:eastAsia="ja-JP"/>
        </w:rPr>
        <w:t>FDES/EPD</w:t>
      </w:r>
      <w:r>
        <w:rPr>
          <w:b/>
          <w:lang w:eastAsia="ja-JP"/>
        </w:rPr>
        <w:t>（製品固有データ）：</w:t>
      </w:r>
      <w:r>
        <w:rPr>
          <w:lang w:eastAsia="ja-JP"/>
        </w:rPr>
        <w:t xml:space="preserve"> </w:t>
      </w:r>
      <w:r>
        <w:rPr>
          <w:lang w:eastAsia="ja-JP"/>
        </w:rPr>
        <w:t>製造者が第三者認証を取得した</w:t>
      </w:r>
      <w:r>
        <w:rPr>
          <w:lang w:eastAsia="ja-JP"/>
        </w:rPr>
        <w:t>EPD</w:t>
      </w:r>
      <w:r>
        <w:rPr>
          <w:lang w:eastAsia="ja-JP"/>
        </w:rPr>
        <w:t>。</w:t>
      </w:r>
      <w:r>
        <w:rPr>
          <w:lang w:eastAsia="ja-JP"/>
        </w:rPr>
        <w:t>INIES</w:t>
      </w:r>
      <w:r>
        <w:rPr>
          <w:lang w:eastAsia="ja-JP"/>
        </w:rPr>
        <w:t>データベースに登録済みのもの。</w:t>
      </w:r>
      <w:r>
        <w:t>最も精度が高い。</w:t>
      </w:r>
    </w:p>
    <w:p w14:paraId="7B5F2230" w14:textId="77777777" w:rsidR="00FD2F43" w:rsidRDefault="00000000">
      <w:pPr>
        <w:pStyle w:val="Compact"/>
        <w:numPr>
          <w:ilvl w:val="0"/>
          <w:numId w:val="6"/>
        </w:numPr>
        <w:rPr>
          <w:lang w:eastAsia="ja-JP"/>
        </w:rPr>
      </w:pPr>
      <w:r>
        <w:rPr>
          <w:b/>
          <w:lang w:eastAsia="ja-JP"/>
        </w:rPr>
        <w:t>デフォルト値（</w:t>
      </w:r>
      <w:r>
        <w:rPr>
          <w:b/>
          <w:lang w:eastAsia="ja-JP"/>
        </w:rPr>
        <w:t>valeurs par défaut</w:t>
      </w:r>
      <w:r>
        <w:rPr>
          <w:b/>
          <w:lang w:eastAsia="ja-JP"/>
        </w:rPr>
        <w:t>）：</w:t>
      </w:r>
      <w:r>
        <w:rPr>
          <w:lang w:eastAsia="ja-JP"/>
        </w:rPr>
        <w:t xml:space="preserve"> </w:t>
      </w:r>
      <w:r>
        <w:rPr>
          <w:lang w:eastAsia="ja-JP"/>
        </w:rPr>
        <w:t>製造者固有の</w:t>
      </w:r>
      <w:r>
        <w:rPr>
          <w:lang w:eastAsia="ja-JP"/>
        </w:rPr>
        <w:t>EPD</w:t>
      </w:r>
      <w:r>
        <w:rPr>
          <w:lang w:eastAsia="ja-JP"/>
        </w:rPr>
        <w:t>がない建材に対して政府が定める保守的なデフォルト係数。</w:t>
      </w:r>
      <w:r>
        <w:rPr>
          <w:lang w:eastAsia="ja-JP"/>
        </w:rPr>
        <w:t>EPD</w:t>
      </w:r>
      <w:r>
        <w:rPr>
          <w:lang w:eastAsia="ja-JP"/>
        </w:rPr>
        <w:t>より不利な値が設定されることが多く、製造者の</w:t>
      </w:r>
      <w:r>
        <w:rPr>
          <w:lang w:eastAsia="ja-JP"/>
        </w:rPr>
        <w:t>EPD</w:t>
      </w:r>
      <w:r>
        <w:rPr>
          <w:lang w:eastAsia="ja-JP"/>
        </w:rPr>
        <w:t>取得を促すインセンティブとなっている。</w:t>
      </w:r>
    </w:p>
    <w:p w14:paraId="0BAF7FBB" w14:textId="77777777" w:rsidR="00FD2F43" w:rsidRDefault="00000000">
      <w:pPr>
        <w:pStyle w:val="FirstParagraph"/>
        <w:rPr>
          <w:lang w:eastAsia="ja-JP"/>
        </w:rPr>
      </w:pPr>
      <w:r>
        <w:rPr>
          <w:lang w:eastAsia="ja-JP"/>
        </w:rPr>
        <w:t>この二段階制は、データ整備の段階的充実を見越した現実的な設計であると同時に、「デフォルト値の不利さ」が</w:t>
      </w:r>
      <w:r>
        <w:rPr>
          <w:lang w:eastAsia="ja-JP"/>
        </w:rPr>
        <w:t>FDES</w:t>
      </w:r>
      <w:r>
        <w:rPr>
          <w:lang w:eastAsia="ja-JP"/>
        </w:rPr>
        <w:t>登録を促進する政策効果を持つ（</w:t>
      </w:r>
      <w:r>
        <w:rPr>
          <w:lang w:eastAsia="ja-JP"/>
        </w:rPr>
        <w:t xml:space="preserve">Rivaton, 2025; </w:t>
      </w:r>
      <w:r>
        <w:rPr>
          <w:lang w:eastAsia="ja-JP"/>
        </w:rPr>
        <w:t>頁番号は</w:t>
      </w:r>
      <w:r>
        <w:rPr>
          <w:lang w:eastAsia="ja-JP"/>
        </w:rPr>
        <w:t>PDF</w:t>
      </w:r>
      <w:r>
        <w:rPr>
          <w:lang w:eastAsia="ja-JP"/>
        </w:rPr>
        <w:t>原文要確認）。</w:t>
      </w:r>
    </w:p>
    <w:p w14:paraId="66C3D8D0" w14:textId="77777777" w:rsidR="00FD2F43" w:rsidRDefault="00C039A2">
      <w:r>
        <w:rPr>
          <w:noProof/>
        </w:rPr>
        <w:pict w14:anchorId="10877543">
          <v:rect id="_x0000_i1057" alt="" style="width:425.2pt;height:.05pt;mso-width-percent:0;mso-height-percent:0;mso-width-percent:0;mso-height-percent:0" o:hralign="center" o:hrstd="t" o:hr="t"/>
        </w:pict>
      </w:r>
    </w:p>
    <w:p w14:paraId="02618007" w14:textId="77777777" w:rsidR="00FD2F43" w:rsidRDefault="00000000">
      <w:pPr>
        <w:pStyle w:val="2"/>
        <w:rPr>
          <w:lang w:eastAsia="ja-JP"/>
        </w:rPr>
      </w:pPr>
      <w:bookmarkStart w:id="26" w:name="levels及びen-15978との関係性"/>
      <w:bookmarkStart w:id="27" w:name="_Toc232414894"/>
      <w:r>
        <w:rPr>
          <w:lang w:eastAsia="ja-JP"/>
        </w:rPr>
        <w:t>3. Level(s)</w:t>
      </w:r>
      <w:r>
        <w:rPr>
          <w:lang w:eastAsia="ja-JP"/>
        </w:rPr>
        <w:t>及び</w:t>
      </w:r>
      <w:r>
        <w:rPr>
          <w:lang w:eastAsia="ja-JP"/>
        </w:rPr>
        <w:t>EN 15978</w:t>
      </w:r>
      <w:r>
        <w:rPr>
          <w:lang w:eastAsia="ja-JP"/>
        </w:rPr>
        <w:t>との関係性</w:t>
      </w:r>
      <w:bookmarkEnd w:id="26"/>
      <w:bookmarkEnd w:id="27"/>
    </w:p>
    <w:p w14:paraId="71794590" w14:textId="77777777" w:rsidR="00FD2F43" w:rsidRDefault="00000000">
      <w:pPr>
        <w:pStyle w:val="a8"/>
        <w:rPr>
          <w:lang w:eastAsia="ja-JP"/>
        </w:rPr>
      </w:pPr>
      <w:r>
        <w:rPr>
          <w:b/>
          <w:lang w:eastAsia="ja-JP"/>
        </w:rPr>
        <w:t>本節で分かること</w:t>
      </w:r>
      <w:r>
        <w:rPr>
          <w:b/>
          <w:lang w:eastAsia="ja-JP"/>
        </w:rPr>
        <w:t>:</w:t>
      </w:r>
      <w:r>
        <w:rPr>
          <w:lang w:eastAsia="ja-JP"/>
        </w:rPr>
        <w:t xml:space="preserve"> RE2020</w:t>
      </w:r>
      <w:r>
        <w:rPr>
          <w:lang w:eastAsia="ja-JP"/>
        </w:rPr>
        <w:t>は</w:t>
      </w:r>
      <w:r>
        <w:rPr>
          <w:lang w:eastAsia="ja-JP"/>
        </w:rPr>
        <w:t>EU</w:t>
      </w:r>
      <w:r>
        <w:rPr>
          <w:lang w:eastAsia="ja-JP"/>
        </w:rPr>
        <w:t>の共通評価枠組み（</w:t>
      </w:r>
      <w:r>
        <w:rPr>
          <w:lang w:eastAsia="ja-JP"/>
        </w:rPr>
        <w:t>Level(s)</w:t>
      </w:r>
      <w:r>
        <w:rPr>
          <w:lang w:eastAsia="ja-JP"/>
        </w:rPr>
        <w:t>）および</w:t>
      </w:r>
      <w:r>
        <w:rPr>
          <w:lang w:eastAsia="ja-JP"/>
        </w:rPr>
        <w:t>EN 15978</w:t>
      </w:r>
      <w:r>
        <w:rPr>
          <w:lang w:eastAsia="ja-JP"/>
        </w:rPr>
        <w:t>とどう整合し、またどこが独自拡張なのか。</w:t>
      </w:r>
      <w:r>
        <w:rPr>
          <w:lang w:eastAsia="ja-JP"/>
        </w:rPr>
        <w:t>EPBD 2024</w:t>
      </w:r>
      <w:r>
        <w:rPr>
          <w:lang w:eastAsia="ja-JP"/>
        </w:rPr>
        <w:t>改正が</w:t>
      </w:r>
      <w:r>
        <w:rPr>
          <w:lang w:eastAsia="ja-JP"/>
        </w:rPr>
        <w:t>RE2020</w:t>
      </w:r>
      <w:r>
        <w:rPr>
          <w:lang w:eastAsia="ja-JP"/>
        </w:rPr>
        <w:t>をどう位置づけるか。</w:t>
      </w:r>
    </w:p>
    <w:p w14:paraId="546E87EB" w14:textId="77777777" w:rsidR="00FD2F43" w:rsidRDefault="00000000">
      <w:pPr>
        <w:pStyle w:val="3"/>
        <w:rPr>
          <w:lang w:eastAsia="ja-JP"/>
        </w:rPr>
      </w:pPr>
      <w:bookmarkStart w:id="28" w:name="eu共通枠組みとしてのlevels"/>
      <w:r>
        <w:rPr>
          <w:lang w:eastAsia="ja-JP"/>
        </w:rPr>
        <w:t>3.1 EU</w:t>
      </w:r>
      <w:r>
        <w:rPr>
          <w:lang w:eastAsia="ja-JP"/>
        </w:rPr>
        <w:t>共通枠組みとしての</w:t>
      </w:r>
      <w:r>
        <w:rPr>
          <w:lang w:eastAsia="ja-JP"/>
        </w:rPr>
        <w:t>Level(s)</w:t>
      </w:r>
      <w:bookmarkEnd w:id="28"/>
    </w:p>
    <w:p w14:paraId="2F6134A3" w14:textId="77777777" w:rsidR="00FD2F43" w:rsidRDefault="00000000">
      <w:pPr>
        <w:pStyle w:val="FirstParagraph"/>
        <w:rPr>
          <w:lang w:eastAsia="ja-JP"/>
        </w:rPr>
      </w:pPr>
      <w:r>
        <w:rPr>
          <w:b/>
          <w:lang w:eastAsia="ja-JP"/>
        </w:rPr>
        <w:t>Level(s)</w:t>
      </w:r>
      <w:r>
        <w:rPr>
          <w:lang w:eastAsia="ja-JP"/>
        </w:rPr>
        <w:t>は欧州委員会が</w:t>
      </w:r>
      <w:r>
        <w:rPr>
          <w:lang w:eastAsia="ja-JP"/>
        </w:rPr>
        <w:t>2020</w:t>
      </w:r>
      <w:r>
        <w:rPr>
          <w:lang w:eastAsia="ja-JP"/>
        </w:rPr>
        <w:t>年に公表した「建物の持続可能性評価のための</w:t>
      </w:r>
      <w:r>
        <w:rPr>
          <w:lang w:eastAsia="ja-JP"/>
        </w:rPr>
        <w:t>EU</w:t>
      </w:r>
      <w:r>
        <w:rPr>
          <w:lang w:eastAsia="ja-JP"/>
        </w:rPr>
        <w:t>共通コア指標フレームワーク」であり、建物のライフサイクル全体を対象とした</w:t>
      </w:r>
      <w:r>
        <w:rPr>
          <w:lang w:eastAsia="ja-JP"/>
        </w:rPr>
        <w:t>6</w:t>
      </w:r>
      <w:r>
        <w:rPr>
          <w:lang w:eastAsia="ja-JP"/>
        </w:rPr>
        <w:t>つのマクロ目標・</w:t>
      </w:r>
      <w:r>
        <w:rPr>
          <w:lang w:eastAsia="ja-JP"/>
        </w:rPr>
        <w:t>16</w:t>
      </w:r>
      <w:r>
        <w:rPr>
          <w:lang w:eastAsia="ja-JP"/>
        </w:rPr>
        <w:t>指標を規定する（</w:t>
      </w:r>
      <w:r>
        <w:rPr>
          <w:lang w:eastAsia="ja-JP"/>
        </w:rPr>
        <w:t>European Commission, 2020</w:t>
      </w:r>
      <w:r>
        <w:rPr>
          <w:lang w:eastAsia="ja-JP"/>
        </w:rPr>
        <w:t>）。</w:t>
      </w:r>
    </w:p>
    <w:p w14:paraId="3F2D2B21" w14:textId="77777777" w:rsidR="00FD2F43" w:rsidRDefault="00000000">
      <w:pPr>
        <w:pStyle w:val="a0"/>
        <w:rPr>
          <w:lang w:eastAsia="ja-JP"/>
        </w:rPr>
      </w:pPr>
      <w:r>
        <w:t>RE2020</w:t>
      </w:r>
      <w:r>
        <w:t>との関係において特に重要なのは</w:t>
      </w:r>
      <w:r>
        <w:rPr>
          <w:b/>
        </w:rPr>
        <w:t>指標</w:t>
      </w:r>
      <w:r>
        <w:rPr>
          <w:b/>
        </w:rPr>
        <w:t>6</w:t>
      </w:r>
      <w:r>
        <w:rPr>
          <w:b/>
        </w:rPr>
        <w:t>（</w:t>
      </w:r>
      <w:r>
        <w:rPr>
          <w:b/>
        </w:rPr>
        <w:t>Indicator 6</w:t>
      </w:r>
      <w:r>
        <w:rPr>
          <w:b/>
        </w:rPr>
        <w:t>）</w:t>
      </w:r>
      <w:r>
        <w:rPr>
          <w:b/>
        </w:rPr>
        <w:t>: Life Cycle Global Warming Potential</w:t>
      </w:r>
      <w:r>
        <w:rPr>
          <w:b/>
        </w:rPr>
        <w:t>（</w:t>
      </w:r>
      <w:r>
        <w:rPr>
          <w:b/>
        </w:rPr>
        <w:t>GWP</w:t>
      </w:r>
      <w:r>
        <w:rPr>
          <w:b/>
        </w:rPr>
        <w:t>）</w:t>
      </w:r>
      <w:r>
        <w:t>である。</w:t>
      </w:r>
      <w:r>
        <w:rPr>
          <w:lang w:eastAsia="ja-JP"/>
        </w:rPr>
        <w:t>この指標は</w:t>
      </w:r>
      <w:r>
        <w:rPr>
          <w:lang w:eastAsia="ja-JP"/>
        </w:rPr>
        <w:t>EN 15978</w:t>
      </w:r>
      <w:r>
        <w:rPr>
          <w:lang w:eastAsia="ja-JP"/>
        </w:rPr>
        <w:t>に基づく建物全体のライフサイクル</w:t>
      </w:r>
      <w:r>
        <w:rPr>
          <w:lang w:eastAsia="ja-JP"/>
        </w:rPr>
        <w:t>GHG</w:t>
      </w:r>
      <w:r>
        <w:rPr>
          <w:lang w:eastAsia="ja-JP"/>
        </w:rPr>
        <w:t>を算出することを要求している。</w:t>
      </w:r>
    </w:p>
    <w:tbl>
      <w:tblPr>
        <w:tblStyle w:val="Table"/>
        <w:tblW w:w="5000" w:type="pct"/>
        <w:tblLook w:val="07E0" w:firstRow="1" w:lastRow="1" w:firstColumn="1" w:lastColumn="1" w:noHBand="1" w:noVBand="1"/>
      </w:tblPr>
      <w:tblGrid>
        <w:gridCol w:w="1580"/>
        <w:gridCol w:w="2894"/>
        <w:gridCol w:w="4364"/>
      </w:tblGrid>
      <w:tr w:rsidR="00FD2F43" w14:paraId="1FE7EE80" w14:textId="77777777">
        <w:tc>
          <w:tcPr>
            <w:tcW w:w="0" w:type="auto"/>
            <w:tcBorders>
              <w:bottom w:val="single" w:sz="0" w:space="0" w:color="auto"/>
            </w:tcBorders>
            <w:vAlign w:val="bottom"/>
          </w:tcPr>
          <w:p w14:paraId="42DC69A1" w14:textId="77777777" w:rsidR="00FD2F43" w:rsidRDefault="00000000">
            <w:pPr>
              <w:pStyle w:val="Compact"/>
            </w:pPr>
            <w:r>
              <w:lastRenderedPageBreak/>
              <w:t xml:space="preserve">Level(s) </w:t>
            </w:r>
            <w:r>
              <w:t>指標</w:t>
            </w:r>
          </w:p>
        </w:tc>
        <w:tc>
          <w:tcPr>
            <w:tcW w:w="0" w:type="auto"/>
            <w:tcBorders>
              <w:bottom w:val="single" w:sz="0" w:space="0" w:color="auto"/>
            </w:tcBorders>
            <w:vAlign w:val="bottom"/>
          </w:tcPr>
          <w:p w14:paraId="1CCD1AC2" w14:textId="77777777" w:rsidR="00FD2F43" w:rsidRDefault="00000000">
            <w:pPr>
              <w:pStyle w:val="Compact"/>
            </w:pPr>
            <w:r>
              <w:t>内容</w:t>
            </w:r>
          </w:p>
        </w:tc>
        <w:tc>
          <w:tcPr>
            <w:tcW w:w="0" w:type="auto"/>
            <w:tcBorders>
              <w:bottom w:val="single" w:sz="0" w:space="0" w:color="auto"/>
            </w:tcBorders>
            <w:vAlign w:val="bottom"/>
          </w:tcPr>
          <w:p w14:paraId="03885315" w14:textId="77777777" w:rsidR="00FD2F43" w:rsidRDefault="00000000">
            <w:pPr>
              <w:pStyle w:val="Compact"/>
            </w:pPr>
            <w:r>
              <w:t>RE2020</w:t>
            </w:r>
            <w:r>
              <w:t>との対応</w:t>
            </w:r>
          </w:p>
        </w:tc>
      </w:tr>
      <w:tr w:rsidR="00FD2F43" w14:paraId="08018E08" w14:textId="77777777">
        <w:tc>
          <w:tcPr>
            <w:tcW w:w="0" w:type="auto"/>
          </w:tcPr>
          <w:p w14:paraId="1FB55BE0" w14:textId="77777777" w:rsidR="00FD2F43" w:rsidRDefault="00000000">
            <w:pPr>
              <w:pStyle w:val="Compact"/>
            </w:pPr>
            <w:r>
              <w:rPr>
                <w:b/>
              </w:rPr>
              <w:t>指標</w:t>
            </w:r>
            <w:r>
              <w:rPr>
                <w:b/>
              </w:rPr>
              <w:t>6</w:t>
            </w:r>
            <w:r>
              <w:rPr>
                <w:b/>
              </w:rPr>
              <w:t>（</w:t>
            </w:r>
            <w:r>
              <w:rPr>
                <w:b/>
              </w:rPr>
              <w:t>Macro</w:t>
            </w:r>
            <w:r>
              <w:rPr>
                <w:b/>
              </w:rPr>
              <w:t>目標</w:t>
            </w:r>
            <w:r>
              <w:rPr>
                <w:b/>
              </w:rPr>
              <w:t>4</w:t>
            </w:r>
            <w:r>
              <w:rPr>
                <w:b/>
              </w:rPr>
              <w:t>）</w:t>
            </w:r>
          </w:p>
        </w:tc>
        <w:tc>
          <w:tcPr>
            <w:tcW w:w="0" w:type="auto"/>
          </w:tcPr>
          <w:p w14:paraId="0B925CC5" w14:textId="77777777" w:rsidR="00FD2F43" w:rsidRDefault="00000000">
            <w:pPr>
              <w:pStyle w:val="Compact"/>
              <w:rPr>
                <w:lang w:eastAsia="ja-JP"/>
              </w:rPr>
            </w:pPr>
            <w:r>
              <w:rPr>
                <w:lang w:eastAsia="ja-JP"/>
              </w:rPr>
              <w:t>ライフサイクル</w:t>
            </w:r>
            <w:r>
              <w:rPr>
                <w:lang w:eastAsia="ja-JP"/>
              </w:rPr>
              <w:t>GHG</w:t>
            </w:r>
            <w:r>
              <w:rPr>
                <w:lang w:eastAsia="ja-JP"/>
              </w:rPr>
              <w:t>（</w:t>
            </w:r>
            <w:r>
              <w:rPr>
                <w:lang w:eastAsia="ja-JP"/>
              </w:rPr>
              <w:t>kgCO₂eq/m²/yr</w:t>
            </w:r>
            <w:r>
              <w:rPr>
                <w:lang w:eastAsia="ja-JP"/>
              </w:rPr>
              <w:t>）</w:t>
            </w:r>
          </w:p>
        </w:tc>
        <w:tc>
          <w:tcPr>
            <w:tcW w:w="0" w:type="auto"/>
          </w:tcPr>
          <w:p w14:paraId="08FDB47B" w14:textId="77777777" w:rsidR="00FD2F43" w:rsidRDefault="00000000">
            <w:pPr>
              <w:pStyle w:val="Compact"/>
              <w:rPr>
                <w:lang w:eastAsia="ja-JP"/>
              </w:rPr>
            </w:pPr>
            <w:r>
              <w:rPr>
                <w:lang w:eastAsia="ja-JP"/>
              </w:rPr>
              <w:t>RE2020</w:t>
            </w:r>
            <w:r>
              <w:rPr>
                <w:lang w:eastAsia="ja-JP"/>
              </w:rPr>
              <w:t>の</w:t>
            </w:r>
            <m:oMath>
              <m:r>
                <w:rPr>
                  <w:rFonts w:ascii="Cambria Math" w:hAnsi="Cambria Math"/>
                  <w:lang w:eastAsia="ja-JP"/>
                </w:rPr>
                <m:t>Ic</m:t>
              </m:r>
            </m:oMath>
            <w:r>
              <w:rPr>
                <w:lang w:eastAsia="ja-JP"/>
              </w:rPr>
              <w:t>指標に直接対応</w:t>
            </w:r>
          </w:p>
        </w:tc>
      </w:tr>
      <w:tr w:rsidR="00FD2F43" w14:paraId="3025AAEB" w14:textId="77777777">
        <w:tc>
          <w:tcPr>
            <w:tcW w:w="0" w:type="auto"/>
          </w:tcPr>
          <w:p w14:paraId="3EB276FD" w14:textId="77777777" w:rsidR="00FD2F43" w:rsidRDefault="00000000">
            <w:pPr>
              <w:pStyle w:val="Compact"/>
            </w:pPr>
            <w:r>
              <w:rPr>
                <w:b/>
              </w:rPr>
              <w:t>指標</w:t>
            </w:r>
            <w:r>
              <w:rPr>
                <w:b/>
              </w:rPr>
              <w:t>2</w:t>
            </w:r>
            <w:r>
              <w:rPr>
                <w:b/>
              </w:rPr>
              <w:t>（エネルギー）</w:t>
            </w:r>
          </w:p>
        </w:tc>
        <w:tc>
          <w:tcPr>
            <w:tcW w:w="0" w:type="auto"/>
          </w:tcPr>
          <w:p w14:paraId="5F8B9695" w14:textId="77777777" w:rsidR="00FD2F43" w:rsidRDefault="00000000">
            <w:pPr>
              <w:pStyle w:val="Compact"/>
              <w:rPr>
                <w:lang w:eastAsia="ja-JP"/>
              </w:rPr>
            </w:pPr>
            <w:r>
              <w:rPr>
                <w:lang w:eastAsia="ja-JP"/>
              </w:rPr>
              <w:t>運用エネルギー</w:t>
            </w:r>
            <w:r>
              <w:rPr>
                <w:lang w:eastAsia="ja-JP"/>
              </w:rPr>
              <w:t>GHG</w:t>
            </w:r>
          </w:p>
        </w:tc>
        <w:tc>
          <w:tcPr>
            <w:tcW w:w="0" w:type="auto"/>
          </w:tcPr>
          <w:p w14:paraId="091CC7B2" w14:textId="77777777" w:rsidR="00FD2F43" w:rsidRDefault="00000000">
            <w:pPr>
              <w:pStyle w:val="Compact"/>
              <w:rPr>
                <w:lang w:eastAsia="ja-JP"/>
              </w:rPr>
            </w:pPr>
            <w:r>
              <w:rPr>
                <w:lang w:eastAsia="ja-JP"/>
              </w:rPr>
              <w:t>RE2020</w:t>
            </w:r>
            <w:r>
              <w:rPr>
                <w:lang w:eastAsia="ja-JP"/>
              </w:rPr>
              <w:t>の</w:t>
            </w:r>
            <m:oMath>
              <m:r>
                <w:rPr>
                  <w:rFonts w:ascii="Cambria Math" w:hAnsi="Cambria Math"/>
                  <w:lang w:eastAsia="ja-JP"/>
                </w:rPr>
                <m:t>Cep,nr</m:t>
              </m:r>
            </m:oMath>
            <w:r>
              <w:rPr>
                <w:lang w:eastAsia="ja-JP"/>
              </w:rPr>
              <w:t>・</w:t>
            </w:r>
            <m:oMath>
              <m:r>
                <w:rPr>
                  <w:rFonts w:ascii="Cambria Math" w:hAnsi="Cambria Math"/>
                  <w:lang w:eastAsia="ja-JP"/>
                </w:rPr>
                <m:t>Bbio</m:t>
              </m:r>
            </m:oMath>
            <w:r>
              <w:rPr>
                <w:lang w:eastAsia="ja-JP"/>
              </w:rPr>
              <w:t>に対応</w:t>
            </w:r>
          </w:p>
        </w:tc>
      </w:tr>
      <w:tr w:rsidR="00FD2F43" w14:paraId="598DFCFB" w14:textId="77777777">
        <w:tc>
          <w:tcPr>
            <w:tcW w:w="0" w:type="auto"/>
          </w:tcPr>
          <w:p w14:paraId="301AB624" w14:textId="77777777" w:rsidR="00FD2F43" w:rsidRDefault="00000000">
            <w:pPr>
              <w:pStyle w:val="Compact"/>
            </w:pPr>
            <w:r>
              <w:rPr>
                <w:b/>
              </w:rPr>
              <w:t>指標</w:t>
            </w:r>
            <w:r>
              <w:rPr>
                <w:b/>
              </w:rPr>
              <w:t>7</w:t>
            </w:r>
            <w:r>
              <w:rPr>
                <w:b/>
              </w:rPr>
              <w:t>（水）</w:t>
            </w:r>
          </w:p>
        </w:tc>
        <w:tc>
          <w:tcPr>
            <w:tcW w:w="0" w:type="auto"/>
          </w:tcPr>
          <w:p w14:paraId="0BCA4279" w14:textId="77777777" w:rsidR="00FD2F43" w:rsidRDefault="00000000">
            <w:pPr>
              <w:pStyle w:val="Compact"/>
              <w:rPr>
                <w:lang w:eastAsia="ja-JP"/>
              </w:rPr>
            </w:pPr>
            <w:r>
              <w:rPr>
                <w:lang w:eastAsia="ja-JP"/>
              </w:rPr>
              <w:t>水消費ライフサイクル</w:t>
            </w:r>
          </w:p>
        </w:tc>
        <w:tc>
          <w:tcPr>
            <w:tcW w:w="0" w:type="auto"/>
          </w:tcPr>
          <w:p w14:paraId="6964C2B1" w14:textId="77777777" w:rsidR="00FD2F43" w:rsidRDefault="00000000">
            <w:pPr>
              <w:pStyle w:val="Compact"/>
              <w:rPr>
                <w:lang w:eastAsia="ja-JP"/>
              </w:rPr>
            </w:pPr>
            <w:r>
              <w:rPr>
                <w:lang w:eastAsia="ja-JP"/>
              </w:rPr>
              <w:t>水消費の炭素影響はコントリビュータ「</w:t>
            </w:r>
            <w:r>
              <w:rPr>
                <w:lang w:eastAsia="ja-JP"/>
              </w:rPr>
              <w:t>eau</w:t>
            </w:r>
            <w:r>
              <w:rPr>
                <w:lang w:eastAsia="ja-JP"/>
              </w:rPr>
              <w:t>」として評価（情報提供指標</w:t>
            </w:r>
            <w:r>
              <w:rPr>
                <w:lang w:eastAsia="ja-JP"/>
              </w:rPr>
              <w:t xml:space="preserve"> </w:t>
            </w:r>
            <m:oMath>
              <m:r>
                <w:rPr>
                  <w:rFonts w:ascii="Cambria Math" w:hAnsi="Cambria Math"/>
                  <w:lang w:eastAsia="ja-JP"/>
                </w:rPr>
                <m:t>I</m:t>
              </m:r>
              <m:sSub>
                <m:sSubPr>
                  <m:ctrlPr>
                    <w:rPr>
                      <w:rFonts w:ascii="Cambria Math" w:hAnsi="Cambria Math"/>
                    </w:rPr>
                  </m:ctrlPr>
                </m:sSubPr>
                <m:e>
                  <m:r>
                    <w:rPr>
                      <w:rFonts w:ascii="Cambria Math" w:hAnsi="Cambria Math"/>
                      <w:lang w:eastAsia="ja-JP"/>
                    </w:rPr>
                    <m:t>c</m:t>
                  </m:r>
                </m:e>
                <m:sub>
                  <m:r>
                    <m:rPr>
                      <m:nor/>
                    </m:rPr>
                    <w:rPr>
                      <w:lang w:eastAsia="ja-JP"/>
                    </w:rPr>
                    <m:t>bâtiment</m:t>
                  </m:r>
                </m:sub>
              </m:sSub>
            </m:oMath>
            <w:r>
              <w:rPr>
                <w:lang w:eastAsia="ja-JP"/>
              </w:rPr>
              <w:t xml:space="preserve"> </w:t>
            </w:r>
            <w:r>
              <w:rPr>
                <w:lang w:eastAsia="ja-JP"/>
              </w:rPr>
              <w:t>に算入）。水使用量自体の規制指標はなし</w:t>
            </w:r>
          </w:p>
        </w:tc>
      </w:tr>
      <w:tr w:rsidR="00FD2F43" w14:paraId="108F14AD" w14:textId="77777777">
        <w:tc>
          <w:tcPr>
            <w:tcW w:w="0" w:type="auto"/>
          </w:tcPr>
          <w:p w14:paraId="372F0C9D" w14:textId="77777777" w:rsidR="00FD2F43" w:rsidRDefault="00000000">
            <w:pPr>
              <w:pStyle w:val="Compact"/>
              <w:rPr>
                <w:lang w:eastAsia="ja-JP"/>
              </w:rPr>
            </w:pPr>
            <w:r>
              <w:rPr>
                <w:b/>
                <w:lang w:eastAsia="ja-JP"/>
              </w:rPr>
              <w:t>指標</w:t>
            </w:r>
            <w:r>
              <w:rPr>
                <w:b/>
                <w:lang w:eastAsia="ja-JP"/>
              </w:rPr>
              <w:t>8</w:t>
            </w:r>
            <w:r>
              <w:rPr>
                <w:b/>
                <w:lang w:eastAsia="ja-JP"/>
              </w:rPr>
              <w:t>（材料・廃棄物）</w:t>
            </w:r>
          </w:p>
        </w:tc>
        <w:tc>
          <w:tcPr>
            <w:tcW w:w="0" w:type="auto"/>
          </w:tcPr>
          <w:p w14:paraId="2303BE4D" w14:textId="77777777" w:rsidR="00FD2F43" w:rsidRDefault="00000000">
            <w:pPr>
              <w:pStyle w:val="Compact"/>
              <w:rPr>
                <w:lang w:eastAsia="ja-JP"/>
              </w:rPr>
            </w:pPr>
            <w:r>
              <w:rPr>
                <w:lang w:eastAsia="ja-JP"/>
              </w:rPr>
              <w:t>エンボディド資材フロー</w:t>
            </w:r>
          </w:p>
        </w:tc>
        <w:tc>
          <w:tcPr>
            <w:tcW w:w="0" w:type="auto"/>
          </w:tcPr>
          <w:p w14:paraId="61A84C97" w14:textId="77777777" w:rsidR="00FD2F43" w:rsidRDefault="00000000">
            <w:pPr>
              <w:pStyle w:val="Compact"/>
              <w:rPr>
                <w:lang w:eastAsia="ja-JP"/>
              </w:rPr>
            </w:pPr>
            <w:r>
              <w:rPr>
                <w:lang w:eastAsia="ja-JP"/>
              </w:rPr>
              <w:t>RE2020</w:t>
            </w:r>
            <w:r>
              <w:rPr>
                <w:lang w:eastAsia="ja-JP"/>
              </w:rPr>
              <w:t>のモジュール</w:t>
            </w:r>
            <w:r>
              <w:rPr>
                <w:lang w:eastAsia="ja-JP"/>
              </w:rPr>
              <w:t>C</w:t>
            </w:r>
            <w:r>
              <w:rPr>
                <w:lang w:eastAsia="ja-JP"/>
              </w:rPr>
              <w:t>・</w:t>
            </w:r>
            <w:r>
              <w:rPr>
                <w:lang w:eastAsia="ja-JP"/>
              </w:rPr>
              <w:t>D</w:t>
            </w:r>
            <w:r>
              <w:rPr>
                <w:lang w:eastAsia="ja-JP"/>
              </w:rPr>
              <w:t>部分と関連</w:t>
            </w:r>
          </w:p>
        </w:tc>
      </w:tr>
    </w:tbl>
    <w:p w14:paraId="5C18DFD4" w14:textId="77777777" w:rsidR="00FD2F43" w:rsidRDefault="00000000">
      <w:pPr>
        <w:pStyle w:val="a0"/>
        <w:rPr>
          <w:lang w:eastAsia="ja-JP"/>
        </w:rPr>
      </w:pPr>
      <w:r>
        <w:rPr>
          <w:b/>
          <w:lang w:eastAsia="ja-JP"/>
        </w:rPr>
        <w:t>フランス</w:t>
      </w:r>
      <w:r>
        <w:rPr>
          <w:b/>
          <w:lang w:eastAsia="ja-JP"/>
        </w:rPr>
        <w:t>RE2020</w:t>
      </w:r>
      <w:r>
        <w:rPr>
          <w:b/>
          <w:lang w:eastAsia="ja-JP"/>
        </w:rPr>
        <w:t>は</w:t>
      </w:r>
      <w:r>
        <w:rPr>
          <w:b/>
          <w:lang w:eastAsia="ja-JP"/>
        </w:rPr>
        <w:t xml:space="preserve">Level(s) </w:t>
      </w:r>
      <w:r>
        <w:rPr>
          <w:b/>
          <w:lang w:eastAsia="ja-JP"/>
        </w:rPr>
        <w:t>指標</w:t>
      </w:r>
      <w:r>
        <w:rPr>
          <w:b/>
          <w:lang w:eastAsia="ja-JP"/>
        </w:rPr>
        <w:t>6</w:t>
      </w:r>
      <w:r>
        <w:rPr>
          <w:b/>
          <w:lang w:eastAsia="ja-JP"/>
        </w:rPr>
        <w:t>の「先行実装」</w:t>
      </w:r>
      <w:r>
        <w:rPr>
          <w:lang w:eastAsia="ja-JP"/>
        </w:rPr>
        <w:t xml:space="preserve"> </w:t>
      </w:r>
      <w:r>
        <w:rPr>
          <w:lang w:eastAsia="ja-JP"/>
        </w:rPr>
        <w:t>として位置づけられ、</w:t>
      </w:r>
      <w:r>
        <w:rPr>
          <w:lang w:eastAsia="ja-JP"/>
        </w:rPr>
        <w:t>EU</w:t>
      </w:r>
      <w:r>
        <w:rPr>
          <w:lang w:eastAsia="ja-JP"/>
        </w:rPr>
        <w:t>レベルでの義務化（</w:t>
      </w:r>
      <w:r>
        <w:rPr>
          <w:lang w:eastAsia="ja-JP"/>
        </w:rPr>
        <w:t>EPBD 2024</w:t>
      </w:r>
      <w:r>
        <w:rPr>
          <w:lang w:eastAsia="ja-JP"/>
        </w:rPr>
        <w:t>改正により段階的開示義務化）の実証事例となっている。ただし、</w:t>
      </w:r>
      <w:r>
        <w:rPr>
          <w:lang w:eastAsia="ja-JP"/>
        </w:rPr>
        <w:t>RE2020</w:t>
      </w:r>
      <w:r>
        <w:rPr>
          <w:lang w:eastAsia="ja-JP"/>
        </w:rPr>
        <w:t>が独自の動的</w:t>
      </w:r>
      <w:r>
        <w:rPr>
          <w:lang w:eastAsia="ja-JP"/>
        </w:rPr>
        <w:t>LCA</w:t>
      </w:r>
      <w:r>
        <w:rPr>
          <w:lang w:eastAsia="ja-JP"/>
        </w:rPr>
        <w:t>補正を採用している点は、</w:t>
      </w:r>
      <w:r>
        <w:rPr>
          <w:lang w:eastAsia="ja-JP"/>
        </w:rPr>
        <w:t>Level(s)</w:t>
      </w:r>
      <w:r>
        <w:rPr>
          <w:lang w:eastAsia="ja-JP"/>
        </w:rPr>
        <w:t>の静的</w:t>
      </w:r>
      <w:r>
        <w:rPr>
          <w:lang w:eastAsia="ja-JP"/>
        </w:rPr>
        <w:t>LCA</w:t>
      </w:r>
      <w:r>
        <w:rPr>
          <w:lang w:eastAsia="ja-JP"/>
        </w:rPr>
        <w:t>指向（</w:t>
      </w:r>
      <w:r>
        <w:rPr>
          <w:lang w:eastAsia="ja-JP"/>
        </w:rPr>
        <w:t>EN 15978</w:t>
      </w:r>
      <w:r>
        <w:rPr>
          <w:lang w:eastAsia="ja-JP"/>
        </w:rPr>
        <w:t>準拠・静的</w:t>
      </w:r>
      <w:r>
        <w:rPr>
          <w:lang w:eastAsia="ja-JP"/>
        </w:rPr>
        <w:t>GWP100</w:t>
      </w:r>
      <w:r>
        <w:rPr>
          <w:lang w:eastAsia="ja-JP"/>
        </w:rPr>
        <w:t>）とのわずかな乖離を生じさせている（</w:t>
      </w:r>
      <w:r>
        <w:rPr>
          <w:lang w:eastAsia="ja-JP"/>
        </w:rPr>
        <w:t>Ventura, 2022</w:t>
      </w:r>
      <w:r>
        <w:rPr>
          <w:lang w:eastAsia="ja-JP"/>
        </w:rPr>
        <w:t>）。</w:t>
      </w:r>
    </w:p>
    <w:p w14:paraId="414F9D95" w14:textId="77777777" w:rsidR="00FD2F43" w:rsidRDefault="00000000">
      <w:pPr>
        <w:pStyle w:val="a0"/>
        <w:rPr>
          <w:lang w:eastAsia="ja-JP"/>
        </w:rPr>
      </w:pPr>
      <w:r>
        <w:rPr>
          <w:b/>
          <w:lang w:eastAsia="ja-JP"/>
        </w:rPr>
        <w:t>国際規格の現状</w:t>
      </w:r>
      <w:r>
        <w:rPr>
          <w:b/>
          <w:lang w:eastAsia="ja-JP"/>
        </w:rPr>
        <w:t>:</w:t>
      </w:r>
      <w:r>
        <w:rPr>
          <w:lang w:eastAsia="ja-JP"/>
        </w:rPr>
        <w:t xml:space="preserve"> </w:t>
      </w:r>
      <w:r>
        <w:rPr>
          <w:lang w:eastAsia="ja-JP"/>
        </w:rPr>
        <w:t>動的バイオジェニック炭素評価を直接規定する国際規格は、本報告書作成時点では存在しない（建物持続可能性評価の枠組み規格としては</w:t>
      </w:r>
      <w:r>
        <w:rPr>
          <w:lang w:eastAsia="ja-JP"/>
        </w:rPr>
        <w:t>ISO 21931-1:2022</w:t>
      </w:r>
      <w:r>
        <w:rPr>
          <w:lang w:eastAsia="ja-JP"/>
        </w:rPr>
        <w:t>があるが、動的</w:t>
      </w:r>
      <w:r>
        <w:rPr>
          <w:lang w:eastAsia="ja-JP"/>
        </w:rPr>
        <w:t>LCA</w:t>
      </w:r>
      <w:r>
        <w:rPr>
          <w:lang w:eastAsia="ja-JP"/>
        </w:rPr>
        <w:t>は規定していない）。国際標準化の議論は主に</w:t>
      </w:r>
      <w:r>
        <w:rPr>
          <w:lang w:eastAsia="ja-JP"/>
        </w:rPr>
        <w:t>CEN/TC 350</w:t>
      </w:r>
      <w:r>
        <w:rPr>
          <w:lang w:eastAsia="ja-JP"/>
        </w:rPr>
        <w:t>における</w:t>
      </w:r>
      <w:r>
        <w:rPr>
          <w:lang w:eastAsia="ja-JP"/>
        </w:rPr>
        <w:t>EN 15978</w:t>
      </w:r>
      <w:r>
        <w:rPr>
          <w:lang w:eastAsia="ja-JP"/>
        </w:rPr>
        <w:t>・</w:t>
      </w:r>
      <w:r>
        <w:rPr>
          <w:lang w:eastAsia="ja-JP"/>
        </w:rPr>
        <w:t>EN 15804</w:t>
      </w:r>
      <w:r>
        <w:rPr>
          <w:lang w:eastAsia="ja-JP"/>
        </w:rPr>
        <w:t>の改訂作業の中で行われており、フランスは動的</w:t>
      </w:r>
      <w:r>
        <w:rPr>
          <w:lang w:eastAsia="ja-JP"/>
        </w:rPr>
        <w:t>LCA</w:t>
      </w:r>
      <w:r>
        <w:rPr>
          <w:lang w:eastAsia="ja-JP"/>
        </w:rPr>
        <w:t>の規制運用実績を持つ唯一の国としてこの議論に影響力を持つ。</w:t>
      </w:r>
      <w:r>
        <w:rPr>
          <w:lang w:eastAsia="ja-JP"/>
        </w:rPr>
        <w:t>Level(s)</w:t>
      </w:r>
      <w:r>
        <w:rPr>
          <w:lang w:eastAsia="ja-JP"/>
        </w:rPr>
        <w:t>指標</w:t>
      </w:r>
      <w:r>
        <w:rPr>
          <w:lang w:eastAsia="ja-JP"/>
        </w:rPr>
        <w:t>6</w:t>
      </w:r>
      <w:r>
        <w:rPr>
          <w:lang w:eastAsia="ja-JP"/>
        </w:rPr>
        <w:t>の将来的な改訂もこの動向に依存する。</w:t>
      </w:r>
    </w:p>
    <w:p w14:paraId="265D479B" w14:textId="77777777" w:rsidR="00FD2F43" w:rsidRDefault="00000000">
      <w:pPr>
        <w:pStyle w:val="3"/>
        <w:rPr>
          <w:lang w:eastAsia="ja-JP"/>
        </w:rPr>
      </w:pPr>
      <w:bookmarkStart w:id="29" w:name="en-15978とre2020の詳細対応"/>
      <w:r>
        <w:rPr>
          <w:lang w:eastAsia="ja-JP"/>
        </w:rPr>
        <w:t>3.2 EN 15978</w:t>
      </w:r>
      <w:r>
        <w:rPr>
          <w:lang w:eastAsia="ja-JP"/>
        </w:rPr>
        <w:t>と</w:t>
      </w:r>
      <w:r>
        <w:rPr>
          <w:lang w:eastAsia="ja-JP"/>
        </w:rPr>
        <w:t>RE2020</w:t>
      </w:r>
      <w:r>
        <w:rPr>
          <w:lang w:eastAsia="ja-JP"/>
        </w:rPr>
        <w:t>の詳細対応</w:t>
      </w:r>
      <w:bookmarkEnd w:id="29"/>
    </w:p>
    <w:p w14:paraId="6390BD0E" w14:textId="77777777" w:rsidR="00FD2F43" w:rsidRDefault="00000000">
      <w:pPr>
        <w:pStyle w:val="FirstParagraph"/>
        <w:rPr>
          <w:lang w:eastAsia="ja-JP"/>
        </w:rPr>
      </w:pPr>
      <w:r>
        <w:rPr>
          <w:b/>
          <w:lang w:eastAsia="ja-JP"/>
        </w:rPr>
        <w:t>EN 15978:2011</w:t>
      </w:r>
      <w:r>
        <w:rPr>
          <w:b/>
          <w:lang w:eastAsia="ja-JP"/>
        </w:rPr>
        <w:t>（建物ライフサイクル評価計算方法）</w:t>
      </w:r>
      <w:r>
        <w:rPr>
          <w:lang w:eastAsia="ja-JP"/>
        </w:rPr>
        <w:t>は</w:t>
      </w:r>
      <w:r>
        <w:rPr>
          <w:lang w:eastAsia="ja-JP"/>
        </w:rPr>
        <w:t>RE2020</w:t>
      </w:r>
      <w:r>
        <w:rPr>
          <w:lang w:eastAsia="ja-JP"/>
        </w:rPr>
        <w:t>の評価計算の直接的な基盤規格であり、モジュール構造（</w:t>
      </w:r>
      <w:r>
        <w:rPr>
          <w:lang w:eastAsia="ja-JP"/>
        </w:rPr>
        <w:t>A1</w:t>
      </w:r>
      <w:r>
        <w:rPr>
          <w:lang w:eastAsia="ja-JP"/>
        </w:rPr>
        <w:t>〜</w:t>
      </w:r>
      <w:r>
        <w:rPr>
          <w:lang w:eastAsia="ja-JP"/>
        </w:rPr>
        <w:t>D</w:t>
      </w:r>
      <w:r>
        <w:rPr>
          <w:lang w:eastAsia="ja-JP"/>
        </w:rPr>
        <w:t>）および計算手順の骨格を定めている。</w:t>
      </w:r>
    </w:p>
    <w:tbl>
      <w:tblPr>
        <w:tblStyle w:val="Table"/>
        <w:tblW w:w="0" w:type="pct"/>
        <w:tblLook w:val="07E0" w:firstRow="1" w:lastRow="1" w:firstColumn="1" w:lastColumn="1" w:noHBand="1" w:noVBand="1"/>
      </w:tblPr>
      <w:tblGrid>
        <w:gridCol w:w="2269"/>
        <w:gridCol w:w="3317"/>
        <w:gridCol w:w="3252"/>
      </w:tblGrid>
      <w:tr w:rsidR="00FD2F43" w14:paraId="7343FDD3" w14:textId="77777777">
        <w:tc>
          <w:tcPr>
            <w:tcW w:w="0" w:type="auto"/>
            <w:tcBorders>
              <w:bottom w:val="single" w:sz="0" w:space="0" w:color="auto"/>
            </w:tcBorders>
            <w:vAlign w:val="bottom"/>
          </w:tcPr>
          <w:p w14:paraId="42B1A152" w14:textId="77777777" w:rsidR="00FD2F43" w:rsidRDefault="00000000">
            <w:pPr>
              <w:pStyle w:val="Compact"/>
            </w:pPr>
            <w:r>
              <w:t xml:space="preserve">EN 15978 / EN 15804+A2 </w:t>
            </w:r>
            <w:r>
              <w:t>要素</w:t>
            </w:r>
          </w:p>
        </w:tc>
        <w:tc>
          <w:tcPr>
            <w:tcW w:w="0" w:type="auto"/>
            <w:tcBorders>
              <w:bottom w:val="single" w:sz="0" w:space="0" w:color="auto"/>
            </w:tcBorders>
            <w:vAlign w:val="bottom"/>
          </w:tcPr>
          <w:p w14:paraId="33869B76" w14:textId="77777777" w:rsidR="00FD2F43" w:rsidRDefault="00000000">
            <w:pPr>
              <w:pStyle w:val="Compact"/>
            </w:pPr>
            <w:r>
              <w:t>RE2020</w:t>
            </w:r>
            <w:r>
              <w:t>での採用状況</w:t>
            </w:r>
          </w:p>
        </w:tc>
        <w:tc>
          <w:tcPr>
            <w:tcW w:w="0" w:type="auto"/>
            <w:tcBorders>
              <w:bottom w:val="single" w:sz="0" w:space="0" w:color="auto"/>
            </w:tcBorders>
            <w:vAlign w:val="bottom"/>
          </w:tcPr>
          <w:p w14:paraId="4E06BB15" w14:textId="77777777" w:rsidR="00FD2F43" w:rsidRDefault="00000000">
            <w:pPr>
              <w:pStyle w:val="Compact"/>
            </w:pPr>
            <w:r>
              <w:t>差異・拡張</w:t>
            </w:r>
          </w:p>
        </w:tc>
      </w:tr>
      <w:tr w:rsidR="00FD2F43" w14:paraId="17CF2734" w14:textId="77777777">
        <w:tc>
          <w:tcPr>
            <w:tcW w:w="0" w:type="auto"/>
          </w:tcPr>
          <w:p w14:paraId="126D88C2" w14:textId="77777777" w:rsidR="00FD2F43" w:rsidRDefault="00000000">
            <w:pPr>
              <w:pStyle w:val="Compact"/>
              <w:rPr>
                <w:lang w:eastAsia="ja-JP"/>
              </w:rPr>
            </w:pPr>
            <w:r>
              <w:rPr>
                <w:b/>
                <w:lang w:eastAsia="ja-JP"/>
              </w:rPr>
              <w:t>モジュール構造（</w:t>
            </w:r>
            <w:r>
              <w:rPr>
                <w:b/>
                <w:lang w:eastAsia="ja-JP"/>
              </w:rPr>
              <w:t>A1</w:t>
            </w:r>
            <w:r>
              <w:rPr>
                <w:b/>
                <w:lang w:eastAsia="ja-JP"/>
              </w:rPr>
              <w:t>〜</w:t>
            </w:r>
            <w:r>
              <w:rPr>
                <w:b/>
                <w:lang w:eastAsia="ja-JP"/>
              </w:rPr>
              <w:t>D</w:t>
            </w:r>
            <w:r>
              <w:rPr>
                <w:b/>
                <w:lang w:eastAsia="ja-JP"/>
              </w:rPr>
              <w:t>）</w:t>
            </w:r>
          </w:p>
        </w:tc>
        <w:tc>
          <w:tcPr>
            <w:tcW w:w="0" w:type="auto"/>
          </w:tcPr>
          <w:p w14:paraId="0F242CC2" w14:textId="77777777" w:rsidR="00FD2F43" w:rsidRDefault="00000000">
            <w:pPr>
              <w:pStyle w:val="Compact"/>
            </w:pPr>
            <w:r>
              <w:t>完全採用</w:t>
            </w:r>
          </w:p>
        </w:tc>
        <w:tc>
          <w:tcPr>
            <w:tcW w:w="0" w:type="auto"/>
          </w:tcPr>
          <w:p w14:paraId="79D5BD61" w14:textId="77777777" w:rsidR="00FD2F43" w:rsidRDefault="00000000">
            <w:pPr>
              <w:pStyle w:val="Compact"/>
              <w:rPr>
                <w:lang w:eastAsia="ja-JP"/>
              </w:rPr>
            </w:pPr>
            <w:r>
              <w:rPr>
                <w:lang w:eastAsia="ja-JP"/>
              </w:rPr>
              <w:t>動的重み付け＋</w:t>
            </w:r>
            <w:r>
              <w:rPr>
                <w:lang w:eastAsia="ja-JP"/>
              </w:rPr>
              <w:t>StockC</w:t>
            </w:r>
            <w:r>
              <w:rPr>
                <w:lang w:eastAsia="ja-JP"/>
              </w:rPr>
              <w:t>指標（情報提供）を独自追加</w:t>
            </w:r>
          </w:p>
        </w:tc>
      </w:tr>
      <w:tr w:rsidR="00FD2F43" w14:paraId="2D761E45" w14:textId="77777777">
        <w:tc>
          <w:tcPr>
            <w:tcW w:w="0" w:type="auto"/>
          </w:tcPr>
          <w:p w14:paraId="011FBE33" w14:textId="77777777" w:rsidR="00FD2F43" w:rsidRDefault="00000000">
            <w:pPr>
              <w:pStyle w:val="Compact"/>
            </w:pPr>
            <w:r>
              <w:rPr>
                <w:b/>
              </w:rPr>
              <w:t>機能単位</w:t>
            </w:r>
          </w:p>
        </w:tc>
        <w:tc>
          <w:tcPr>
            <w:tcW w:w="0" w:type="auto"/>
          </w:tcPr>
          <w:p w14:paraId="39D068DE" w14:textId="77777777" w:rsidR="00FD2F43" w:rsidRDefault="00000000">
            <w:pPr>
              <w:pStyle w:val="Compact"/>
            </w:pPr>
            <w:r>
              <w:t>1 m²</w:t>
            </w:r>
            <w:r>
              <w:t>（建物床面積）</w:t>
            </w:r>
            <w:r>
              <w:t>× 50</w:t>
            </w:r>
            <w:r>
              <w:t>年</w:t>
            </w:r>
          </w:p>
        </w:tc>
        <w:tc>
          <w:tcPr>
            <w:tcW w:w="0" w:type="auto"/>
          </w:tcPr>
          <w:p w14:paraId="0B53EB4A" w14:textId="77777777" w:rsidR="00FD2F43" w:rsidRDefault="00000000">
            <w:pPr>
              <w:pStyle w:val="Compact"/>
            </w:pPr>
            <w:r>
              <w:t>EN 15978</w:t>
            </w:r>
            <w:r>
              <w:t>より具体的に規定</w:t>
            </w:r>
          </w:p>
        </w:tc>
      </w:tr>
      <w:tr w:rsidR="00FD2F43" w14:paraId="6CF39432" w14:textId="77777777">
        <w:tc>
          <w:tcPr>
            <w:tcW w:w="0" w:type="auto"/>
          </w:tcPr>
          <w:p w14:paraId="2774133C" w14:textId="77777777" w:rsidR="00FD2F43" w:rsidRDefault="00000000">
            <w:pPr>
              <w:pStyle w:val="Compact"/>
            </w:pPr>
            <w:r>
              <w:rPr>
                <w:b/>
              </w:rPr>
              <w:t>GHG</w:t>
            </w:r>
            <w:r>
              <w:rPr>
                <w:b/>
              </w:rPr>
              <w:t>算定手法</w:t>
            </w:r>
          </w:p>
        </w:tc>
        <w:tc>
          <w:tcPr>
            <w:tcW w:w="0" w:type="auto"/>
          </w:tcPr>
          <w:p w14:paraId="2B12BA4B" w14:textId="77777777" w:rsidR="00FD2F43" w:rsidRDefault="00000000">
            <w:pPr>
              <w:pStyle w:val="Compact"/>
            </w:pPr>
            <w:r>
              <w:t>GWP100</w:t>
            </w:r>
            <w:r>
              <w:t>（静的）</w:t>
            </w:r>
            <w:r>
              <w:t xml:space="preserve">+ </w:t>
            </w:r>
            <w:r>
              <w:t>動的</w:t>
            </w:r>
            <w:r>
              <w:t>DCF</w:t>
            </w:r>
          </w:p>
        </w:tc>
        <w:tc>
          <w:tcPr>
            <w:tcW w:w="0" w:type="auto"/>
          </w:tcPr>
          <w:p w14:paraId="08818C64" w14:textId="77777777" w:rsidR="00FD2F43" w:rsidRDefault="00000000">
            <w:pPr>
              <w:pStyle w:val="Compact"/>
            </w:pPr>
            <w:r>
              <w:t>EN 15978</w:t>
            </w:r>
            <w:r>
              <w:t>本体は静的</w:t>
            </w:r>
            <w:r>
              <w:lastRenderedPageBreak/>
              <w:t>GWP100</w:t>
            </w:r>
            <w:r>
              <w:t>のみ規定</w:t>
            </w:r>
          </w:p>
        </w:tc>
      </w:tr>
      <w:tr w:rsidR="00FD2F43" w14:paraId="27878D35" w14:textId="77777777">
        <w:tc>
          <w:tcPr>
            <w:tcW w:w="0" w:type="auto"/>
          </w:tcPr>
          <w:p w14:paraId="57892106" w14:textId="77777777" w:rsidR="00FD2F43" w:rsidRDefault="00000000">
            <w:pPr>
              <w:pStyle w:val="Compact"/>
            </w:pPr>
            <w:r>
              <w:rPr>
                <w:b/>
              </w:rPr>
              <w:lastRenderedPageBreak/>
              <w:t>システム境界</w:t>
            </w:r>
          </w:p>
        </w:tc>
        <w:tc>
          <w:tcPr>
            <w:tcW w:w="0" w:type="auto"/>
          </w:tcPr>
          <w:p w14:paraId="42C4BB5F" w14:textId="77777777" w:rsidR="00FD2F43" w:rsidRDefault="00000000">
            <w:pPr>
              <w:pStyle w:val="Compact"/>
            </w:pPr>
            <w:r>
              <w:t>A1</w:t>
            </w:r>
            <w:r>
              <w:t>〜</w:t>
            </w:r>
            <w:r>
              <w:t>C4</w:t>
            </w:r>
            <w:r>
              <w:t>必須、</w:t>
            </w:r>
            <w:r>
              <w:t>D</w:t>
            </w:r>
            <w:r>
              <w:t>任意</w:t>
            </w:r>
          </w:p>
        </w:tc>
        <w:tc>
          <w:tcPr>
            <w:tcW w:w="0" w:type="auto"/>
          </w:tcPr>
          <w:p w14:paraId="1054FD56" w14:textId="77777777" w:rsidR="00FD2F43" w:rsidRDefault="00000000">
            <w:pPr>
              <w:pStyle w:val="Compact"/>
            </w:pPr>
            <w:r>
              <w:t>EN 15978</w:t>
            </w:r>
            <w:r>
              <w:t>と一致</w:t>
            </w:r>
          </w:p>
        </w:tc>
      </w:tr>
      <w:tr w:rsidR="00FD2F43" w14:paraId="266E0A56" w14:textId="77777777">
        <w:tc>
          <w:tcPr>
            <w:tcW w:w="0" w:type="auto"/>
          </w:tcPr>
          <w:p w14:paraId="1640F03D" w14:textId="77777777" w:rsidR="00FD2F43" w:rsidRDefault="00000000">
            <w:pPr>
              <w:pStyle w:val="Compact"/>
            </w:pPr>
            <w:r>
              <w:rPr>
                <w:b/>
              </w:rPr>
              <w:t>データ要件</w:t>
            </w:r>
          </w:p>
        </w:tc>
        <w:tc>
          <w:tcPr>
            <w:tcW w:w="0" w:type="auto"/>
          </w:tcPr>
          <w:p w14:paraId="544D20A9" w14:textId="77777777" w:rsidR="00FD2F43" w:rsidRDefault="00000000">
            <w:pPr>
              <w:pStyle w:val="Compact"/>
              <w:rPr>
                <w:lang w:eastAsia="ja-JP"/>
              </w:rPr>
            </w:pPr>
            <w:r>
              <w:rPr>
                <w:lang w:eastAsia="ja-JP"/>
              </w:rPr>
              <w:t>EPD/FDES</w:t>
            </w:r>
            <w:r>
              <w:rPr>
                <w:lang w:eastAsia="ja-JP"/>
              </w:rPr>
              <w:t>優先、デフォルト値可</w:t>
            </w:r>
          </w:p>
        </w:tc>
        <w:tc>
          <w:tcPr>
            <w:tcW w:w="0" w:type="auto"/>
          </w:tcPr>
          <w:p w14:paraId="2DEADEB1" w14:textId="77777777" w:rsidR="00FD2F43" w:rsidRDefault="00000000">
            <w:pPr>
              <w:pStyle w:val="Compact"/>
              <w:rPr>
                <w:lang w:eastAsia="ja-JP"/>
              </w:rPr>
            </w:pPr>
            <w:r>
              <w:rPr>
                <w:lang w:eastAsia="ja-JP"/>
              </w:rPr>
              <w:t>EN 15978</w:t>
            </w:r>
            <w:r>
              <w:rPr>
                <w:lang w:eastAsia="ja-JP"/>
              </w:rPr>
              <w:t>より具体的な品質基準を追加</w:t>
            </w:r>
          </w:p>
        </w:tc>
      </w:tr>
      <w:tr w:rsidR="00FD2F43" w14:paraId="6E4EEAC0" w14:textId="77777777">
        <w:tc>
          <w:tcPr>
            <w:tcW w:w="0" w:type="auto"/>
          </w:tcPr>
          <w:p w14:paraId="668F5D81" w14:textId="77777777" w:rsidR="00FD2F43" w:rsidRDefault="00000000">
            <w:pPr>
              <w:pStyle w:val="Compact"/>
              <w:rPr>
                <w:lang w:eastAsia="ja-JP"/>
              </w:rPr>
            </w:pPr>
            <w:r>
              <w:rPr>
                <w:b/>
                <w:lang w:eastAsia="ja-JP"/>
              </w:rPr>
              <w:t>バイオジェニック炭素</w:t>
            </w:r>
          </w:p>
        </w:tc>
        <w:tc>
          <w:tcPr>
            <w:tcW w:w="0" w:type="auto"/>
          </w:tcPr>
          <w:p w14:paraId="25031D05" w14:textId="77777777" w:rsidR="00FD2F43" w:rsidRDefault="00000000">
            <w:pPr>
              <w:pStyle w:val="Compact"/>
              <w:rPr>
                <w:lang w:eastAsia="ja-JP"/>
              </w:rPr>
            </w:pPr>
            <w:r>
              <w:rPr>
                <w:lang w:eastAsia="ja-JP"/>
              </w:rPr>
              <w:t>−1/+1</w:t>
            </w:r>
            <w:r>
              <w:rPr>
                <w:lang w:eastAsia="ja-JP"/>
              </w:rPr>
              <w:t>アプローチ（</w:t>
            </w:r>
            <w:r>
              <w:rPr>
                <w:lang w:eastAsia="ja-JP"/>
              </w:rPr>
              <w:t>EN 15804+A2</w:t>
            </w:r>
            <w:r>
              <w:rPr>
                <w:lang w:eastAsia="ja-JP"/>
              </w:rPr>
              <w:t>準拠）</w:t>
            </w:r>
            <w:r>
              <w:rPr>
                <w:lang w:eastAsia="ja-JP"/>
              </w:rPr>
              <w:t>+</w:t>
            </w:r>
            <w:r>
              <w:rPr>
                <w:lang w:eastAsia="ja-JP"/>
              </w:rPr>
              <w:t>動的補正</w:t>
            </w:r>
          </w:p>
        </w:tc>
        <w:tc>
          <w:tcPr>
            <w:tcW w:w="0" w:type="auto"/>
          </w:tcPr>
          <w:p w14:paraId="037D05AA" w14:textId="77777777" w:rsidR="00FD2F43" w:rsidRDefault="00000000">
            <w:pPr>
              <w:pStyle w:val="Compact"/>
            </w:pPr>
            <w:r>
              <w:t>EN 15978</w:t>
            </w:r>
            <w:r>
              <w:t>は中立的。</w:t>
            </w:r>
            <w:r>
              <w:t>RE2020</w:t>
            </w:r>
            <w:r>
              <w:t>が独自拡張</w:t>
            </w:r>
          </w:p>
        </w:tc>
      </w:tr>
    </w:tbl>
    <w:p w14:paraId="6490B717" w14:textId="77777777" w:rsidR="00FD2F43" w:rsidRDefault="00000000">
      <w:pPr>
        <w:pStyle w:val="a0"/>
        <w:rPr>
          <w:lang w:eastAsia="ja-JP"/>
        </w:rPr>
      </w:pPr>
      <w:r>
        <w:rPr>
          <w:b/>
          <w:lang w:eastAsia="ja-JP"/>
        </w:rPr>
        <w:t>EN 15804+A2:2019</w:t>
      </w:r>
      <w:r>
        <w:rPr>
          <w:b/>
          <w:lang w:eastAsia="ja-JP"/>
        </w:rPr>
        <w:t>との関係</w:t>
      </w:r>
      <w:r>
        <w:rPr>
          <w:lang w:eastAsia="ja-JP"/>
        </w:rPr>
        <w:t>（建材</w:t>
      </w:r>
      <w:r>
        <w:rPr>
          <w:lang w:eastAsia="ja-JP"/>
        </w:rPr>
        <w:t>EPD</w:t>
      </w:r>
      <w:r>
        <w:rPr>
          <w:lang w:eastAsia="ja-JP"/>
        </w:rPr>
        <w:t>規格）：</w:t>
      </w:r>
      <w:r>
        <w:rPr>
          <w:lang w:eastAsia="ja-JP"/>
        </w:rPr>
        <w:t>RE2020</w:t>
      </w:r>
      <w:r>
        <w:rPr>
          <w:lang w:eastAsia="ja-JP"/>
        </w:rPr>
        <w:t>の</w:t>
      </w:r>
      <w:r>
        <w:rPr>
          <w:lang w:eastAsia="ja-JP"/>
        </w:rPr>
        <w:t>FDES</w:t>
      </w:r>
      <w:r>
        <w:rPr>
          <w:lang w:eastAsia="ja-JP"/>
        </w:rPr>
        <w:t>（フランス</w:t>
      </w:r>
      <w:r>
        <w:rPr>
          <w:lang w:eastAsia="ja-JP"/>
        </w:rPr>
        <w:t>EPD</w:t>
      </w:r>
      <w:r>
        <w:rPr>
          <w:lang w:eastAsia="ja-JP"/>
        </w:rPr>
        <w:t>）は</w:t>
      </w:r>
      <w:r>
        <w:rPr>
          <w:lang w:eastAsia="ja-JP"/>
        </w:rPr>
        <w:t>EN 15804+A2</w:t>
      </w:r>
      <w:r>
        <w:rPr>
          <w:lang w:eastAsia="ja-JP"/>
        </w:rPr>
        <w:t>に準拠して作成される。</w:t>
      </w:r>
      <w:r>
        <w:rPr>
          <w:lang w:eastAsia="ja-JP"/>
        </w:rPr>
        <w:t>EN 15804+A2</w:t>
      </w:r>
      <w:r>
        <w:rPr>
          <w:lang w:eastAsia="ja-JP"/>
        </w:rPr>
        <w:t>で導入された</w:t>
      </w:r>
      <w:r>
        <w:rPr>
          <w:b/>
          <w:lang w:eastAsia="ja-JP"/>
        </w:rPr>
        <w:t>GWP-biogenic</w:t>
      </w:r>
      <w:r>
        <w:rPr>
          <w:b/>
          <w:lang w:eastAsia="ja-JP"/>
        </w:rPr>
        <w:t>（バイオジェニック</w:t>
      </w:r>
      <w:r>
        <w:rPr>
          <w:b/>
          <w:lang w:eastAsia="ja-JP"/>
        </w:rPr>
        <w:t>GWP</w:t>
      </w:r>
      <w:r>
        <w:rPr>
          <w:b/>
          <w:lang w:eastAsia="ja-JP"/>
        </w:rPr>
        <w:t>別途開示）</w:t>
      </w:r>
      <w:r>
        <w:rPr>
          <w:lang w:eastAsia="ja-JP"/>
        </w:rPr>
        <w:t>のアプローチが、</w:t>
      </w:r>
      <w:r>
        <w:rPr>
          <w:lang w:eastAsia="ja-JP"/>
        </w:rPr>
        <w:t>RE2020</w:t>
      </w:r>
      <w:r>
        <w:rPr>
          <w:lang w:eastAsia="ja-JP"/>
        </w:rPr>
        <w:t>における生物由来炭素量の把握（</w:t>
      </w:r>
      <w:r>
        <w:rPr>
          <w:lang w:eastAsia="ja-JP"/>
        </w:rPr>
        <w:t>StockC</w:t>
      </w:r>
      <w:r>
        <w:rPr>
          <w:lang w:eastAsia="ja-JP"/>
        </w:rPr>
        <w:t>指標の算出・動的重み付けの適用）において活用されている。</w:t>
      </w:r>
    </w:p>
    <w:p w14:paraId="1ECCEA6A" w14:textId="77777777" w:rsidR="00FD2F43" w:rsidRDefault="00000000">
      <w:pPr>
        <w:pStyle w:val="3"/>
      </w:pPr>
      <w:bookmarkStart w:id="30" w:name="epbd-2024改正との接続"/>
      <w:r>
        <w:t>3.3 EPBD 2024</w:t>
      </w:r>
      <w:r>
        <w:t>改正との接続</w:t>
      </w:r>
      <w:bookmarkEnd w:id="30"/>
    </w:p>
    <w:p w14:paraId="36499E0E" w14:textId="77777777" w:rsidR="00FD2F43" w:rsidRDefault="00000000">
      <w:pPr>
        <w:pStyle w:val="FirstParagraph"/>
      </w:pPr>
      <w:r>
        <w:t>2024</w:t>
      </w:r>
      <w:r>
        <w:t>年</w:t>
      </w:r>
      <w:r>
        <w:t>5</w:t>
      </w:r>
      <w:r>
        <w:t>月に成立した</w:t>
      </w:r>
      <w:r>
        <w:rPr>
          <w:b/>
        </w:rPr>
        <w:t>EPBD</w:t>
      </w:r>
      <w:r>
        <w:rPr>
          <w:b/>
        </w:rPr>
        <w:t>改正指令（</w:t>
      </w:r>
      <w:r>
        <w:rPr>
          <w:b/>
        </w:rPr>
        <w:t>Directive (EU) 2024/1275</w:t>
      </w:r>
      <w:r>
        <w:rPr>
          <w:b/>
        </w:rPr>
        <w:t>）</w:t>
      </w:r>
      <w:r>
        <w:t>は、全</w:t>
      </w:r>
      <w:r>
        <w:t>EU</w:t>
      </w:r>
      <w:r>
        <w:t>加盟国に対して以下を義務付けた：</w:t>
      </w:r>
    </w:p>
    <w:p w14:paraId="414145BE" w14:textId="77777777" w:rsidR="00FD2F43" w:rsidRDefault="00000000">
      <w:pPr>
        <w:pStyle w:val="Compact"/>
        <w:numPr>
          <w:ilvl w:val="0"/>
          <w:numId w:val="7"/>
        </w:numPr>
      </w:pPr>
      <w:r>
        <w:t>2030</w:t>
      </w:r>
      <w:r>
        <w:t>年以降の新築建物に対するライフサイクル</w:t>
      </w:r>
      <w:r>
        <w:t>GHG</w:t>
      </w:r>
      <w:r>
        <w:t>（</w:t>
      </w:r>
      <w:r>
        <w:t>Whole Life Carbon; WLC</w:t>
      </w:r>
      <w:r>
        <w:t>）の</w:t>
      </w:r>
      <w:r>
        <w:rPr>
          <w:b/>
        </w:rPr>
        <w:t>開示義務</w:t>
      </w:r>
    </w:p>
    <w:p w14:paraId="001D6EE2" w14:textId="77777777" w:rsidR="00FD2F43" w:rsidRDefault="00000000">
      <w:pPr>
        <w:pStyle w:val="Compact"/>
        <w:numPr>
          <w:ilvl w:val="0"/>
          <w:numId w:val="7"/>
        </w:numPr>
        <w:rPr>
          <w:lang w:eastAsia="ja-JP"/>
        </w:rPr>
      </w:pPr>
      <w:r>
        <w:rPr>
          <w:lang w:eastAsia="ja-JP"/>
        </w:rPr>
        <w:t>2050</w:t>
      </w:r>
      <w:r>
        <w:rPr>
          <w:lang w:eastAsia="ja-JP"/>
        </w:rPr>
        <w:t>年に向けた段階的な</w:t>
      </w:r>
      <w:r>
        <w:rPr>
          <w:lang w:eastAsia="ja-JP"/>
        </w:rPr>
        <w:t>WLC</w:t>
      </w:r>
      <w:r>
        <w:rPr>
          <w:b/>
          <w:lang w:eastAsia="ja-JP"/>
        </w:rPr>
        <w:t>上限規制</w:t>
      </w:r>
      <w:r>
        <w:rPr>
          <w:lang w:eastAsia="ja-JP"/>
        </w:rPr>
        <w:t>の導入検討</w:t>
      </w:r>
    </w:p>
    <w:p w14:paraId="043373F3" w14:textId="77777777" w:rsidR="00FD2F43" w:rsidRDefault="00000000">
      <w:pPr>
        <w:pStyle w:val="FirstParagraph"/>
        <w:rPr>
          <w:lang w:eastAsia="ja-JP"/>
        </w:rPr>
      </w:pPr>
      <w:r>
        <w:rPr>
          <w:lang w:eastAsia="ja-JP"/>
        </w:rPr>
        <w:t>この動向において、フランス</w:t>
      </w:r>
      <w:r>
        <w:rPr>
          <w:lang w:eastAsia="ja-JP"/>
        </w:rPr>
        <w:t>RE2020</w:t>
      </w:r>
      <w:r>
        <w:rPr>
          <w:lang w:eastAsia="ja-JP"/>
        </w:rPr>
        <w:t>は</w:t>
      </w:r>
      <w:r>
        <w:rPr>
          <w:lang w:eastAsia="ja-JP"/>
        </w:rPr>
        <w:t>EU</w:t>
      </w:r>
      <w:r>
        <w:rPr>
          <w:lang w:eastAsia="ja-JP"/>
        </w:rPr>
        <w:t>全域での</w:t>
      </w:r>
      <w:r>
        <w:rPr>
          <w:lang w:eastAsia="ja-JP"/>
        </w:rPr>
        <w:t>WLC</w:t>
      </w:r>
      <w:r>
        <w:rPr>
          <w:lang w:eastAsia="ja-JP"/>
        </w:rPr>
        <w:t>義務化の</w:t>
      </w:r>
      <w:r>
        <w:rPr>
          <w:b/>
          <w:lang w:eastAsia="ja-JP"/>
        </w:rPr>
        <w:t>先行モデル</w:t>
      </w:r>
      <w:r>
        <w:rPr>
          <w:lang w:eastAsia="ja-JP"/>
        </w:rPr>
        <w:t>として明示的に参照されており（</w:t>
      </w:r>
      <w:r>
        <w:rPr>
          <w:lang w:eastAsia="ja-JP"/>
        </w:rPr>
        <w:t>European Parliament, 2024</w:t>
      </w:r>
      <w:r>
        <w:rPr>
          <w:lang w:eastAsia="ja-JP"/>
        </w:rPr>
        <w:t>）、</w:t>
      </w:r>
      <w:r>
        <w:rPr>
          <w:lang w:eastAsia="ja-JP"/>
        </w:rPr>
        <w:t>RE2020</w:t>
      </w:r>
      <w:r>
        <w:rPr>
          <w:lang w:eastAsia="ja-JP"/>
        </w:rPr>
        <w:t>の評価手法が</w:t>
      </w:r>
      <w:r>
        <w:rPr>
          <w:lang w:eastAsia="ja-JP"/>
        </w:rPr>
        <w:t>EN</w:t>
      </w:r>
      <w:r>
        <w:rPr>
          <w:lang w:eastAsia="ja-JP"/>
        </w:rPr>
        <w:t>レベルの標準として反映されていく可能性が高い。なお、</w:t>
      </w:r>
      <w:r>
        <w:rPr>
          <w:lang w:eastAsia="ja-JP"/>
        </w:rPr>
        <w:t>EPBD 2024</w:t>
      </w:r>
      <w:r>
        <w:rPr>
          <w:lang w:eastAsia="ja-JP"/>
        </w:rPr>
        <w:t>条文中の</w:t>
      </w:r>
      <w:r>
        <w:rPr>
          <w:lang w:eastAsia="ja-JP"/>
        </w:rPr>
        <w:t>RE2020</w:t>
      </w:r>
      <w:r>
        <w:rPr>
          <w:lang w:eastAsia="ja-JP"/>
        </w:rPr>
        <w:t>への言及については、指令本文および前文（</w:t>
      </w:r>
      <w:r>
        <w:rPr>
          <w:lang w:eastAsia="ja-JP"/>
        </w:rPr>
        <w:t>Recitals</w:t>
      </w:r>
      <w:r>
        <w:rPr>
          <w:lang w:eastAsia="ja-JP"/>
        </w:rPr>
        <w:t>）の原文参照が推奨される（本報告書では具体的条番号の確認が残件）。ただし、</w:t>
      </w:r>
      <w:r>
        <w:rPr>
          <w:lang w:eastAsia="ja-JP"/>
        </w:rPr>
        <w:t>EPBD 2024</w:t>
      </w:r>
      <w:r>
        <w:rPr>
          <w:lang w:eastAsia="ja-JP"/>
        </w:rPr>
        <w:t>は評価手法の詳細を</w:t>
      </w:r>
      <w:r>
        <w:rPr>
          <w:lang w:eastAsia="ja-JP"/>
        </w:rPr>
        <w:t>CEN</w:t>
      </w:r>
      <w:r>
        <w:rPr>
          <w:lang w:eastAsia="ja-JP"/>
        </w:rPr>
        <w:t>（欧州標準化委員会）への委任事項としており、</w:t>
      </w:r>
      <w:r>
        <w:rPr>
          <w:lang w:eastAsia="ja-JP"/>
        </w:rPr>
        <w:t>EN 15978</w:t>
      </w:r>
      <w:r>
        <w:rPr>
          <w:lang w:eastAsia="ja-JP"/>
        </w:rPr>
        <w:t>の次期改訂（</w:t>
      </w:r>
      <w:r>
        <w:rPr>
          <w:lang w:eastAsia="ja-JP"/>
        </w:rPr>
        <w:t>EN 15978:202x</w:t>
      </w:r>
      <w:r>
        <w:rPr>
          <w:lang w:eastAsia="ja-JP"/>
        </w:rPr>
        <w:t>）での動的バイオジェニック評価の組み込みが焦点となっている。</w:t>
      </w:r>
    </w:p>
    <w:p w14:paraId="44F3EC53" w14:textId="77777777" w:rsidR="00FD2F43" w:rsidRDefault="00C039A2">
      <w:r>
        <w:rPr>
          <w:noProof/>
        </w:rPr>
        <w:pict w14:anchorId="5C7A1058">
          <v:rect id="_x0000_i1056" alt="" style="width:425.2pt;height:.05pt;mso-width-percent:0;mso-height-percent:0;mso-width-percent:0;mso-height-percent:0" o:hralign="center" o:hrstd="t" o:hr="t"/>
        </w:pict>
      </w:r>
    </w:p>
    <w:p w14:paraId="5CBDF318" w14:textId="77777777" w:rsidR="00FD2F43" w:rsidRDefault="00000000">
      <w:pPr>
        <w:pStyle w:val="2"/>
        <w:rPr>
          <w:lang w:eastAsia="ja-JP"/>
        </w:rPr>
      </w:pPr>
      <w:bookmarkStart w:id="31" w:name="サーキュラーエコノミー施策との関係性"/>
      <w:bookmarkStart w:id="32" w:name="_Toc232414895"/>
      <w:r>
        <w:rPr>
          <w:lang w:eastAsia="ja-JP"/>
        </w:rPr>
        <w:t xml:space="preserve">4. </w:t>
      </w:r>
      <w:r>
        <w:rPr>
          <w:lang w:eastAsia="ja-JP"/>
        </w:rPr>
        <w:t>サーキュラーエコノミー施策との関係性</w:t>
      </w:r>
      <w:bookmarkEnd w:id="31"/>
      <w:bookmarkEnd w:id="32"/>
    </w:p>
    <w:p w14:paraId="7E23C997" w14:textId="77777777" w:rsidR="00FD2F43" w:rsidRDefault="00000000">
      <w:pPr>
        <w:pStyle w:val="a8"/>
        <w:rPr>
          <w:lang w:eastAsia="ja-JP"/>
        </w:rPr>
      </w:pPr>
      <w:r>
        <w:rPr>
          <w:b/>
          <w:lang w:eastAsia="ja-JP"/>
        </w:rPr>
        <w:t>本節で分かること</w:t>
      </w:r>
      <w:r>
        <w:rPr>
          <w:b/>
          <w:lang w:eastAsia="ja-JP"/>
        </w:rPr>
        <w:t>:</w:t>
      </w:r>
      <w:r>
        <w:rPr>
          <w:lang w:eastAsia="ja-JP"/>
        </w:rPr>
        <w:t xml:space="preserve"> RE2020</w:t>
      </w:r>
      <w:r>
        <w:rPr>
          <w:lang w:eastAsia="ja-JP"/>
        </w:rPr>
        <w:t>は</w:t>
      </w:r>
      <w:r>
        <w:rPr>
          <w:lang w:eastAsia="ja-JP"/>
        </w:rPr>
        <w:t>EU</w:t>
      </w:r>
      <w:r>
        <w:rPr>
          <w:lang w:eastAsia="ja-JP"/>
        </w:rPr>
        <w:t>のサーキュラーエコノミー政策とどう接続し、建材の再利用・リサイクル・</w:t>
      </w:r>
      <w:r>
        <w:rPr>
          <w:lang w:eastAsia="ja-JP"/>
        </w:rPr>
        <w:t>EoL</w:t>
      </w:r>
      <w:r>
        <w:rPr>
          <w:lang w:eastAsia="ja-JP"/>
        </w:rPr>
        <w:t>シナリオをどう扱うか。また制度的限界はどこか。</w:t>
      </w:r>
    </w:p>
    <w:p w14:paraId="3DF998F2" w14:textId="77777777" w:rsidR="00FD2F43" w:rsidRDefault="00000000">
      <w:pPr>
        <w:pStyle w:val="a8"/>
        <w:rPr>
          <w:lang w:eastAsia="ja-JP"/>
        </w:rPr>
      </w:pPr>
      <w:r>
        <w:rPr>
          <w:b/>
          <w:lang w:eastAsia="ja-JP"/>
        </w:rPr>
        <w:t>§3</w:t>
      </w:r>
      <w:r>
        <w:rPr>
          <w:b/>
          <w:lang w:eastAsia="ja-JP"/>
        </w:rPr>
        <w:t>からの接続</w:t>
      </w:r>
      <w:r>
        <w:rPr>
          <w:b/>
          <w:lang w:eastAsia="ja-JP"/>
        </w:rPr>
        <w:t>:</w:t>
      </w:r>
      <w:r>
        <w:rPr>
          <w:lang w:eastAsia="ja-JP"/>
        </w:rPr>
        <w:t xml:space="preserve"> Level(s)</w:t>
      </w:r>
      <w:r>
        <w:rPr>
          <w:lang w:eastAsia="ja-JP"/>
        </w:rPr>
        <w:t>フレームワークは建物のライフサイクルを「入口（材料）から出口（廃棄）まで」評価することを求める。この「出口」</w:t>
      </w:r>
      <w:r>
        <w:rPr>
          <w:lang w:eastAsia="ja-JP"/>
        </w:rPr>
        <w:lastRenderedPageBreak/>
        <w:t>の評価、すなわち廃棄段階（</w:t>
      </w:r>
      <w:r>
        <w:rPr>
          <w:lang w:eastAsia="ja-JP"/>
        </w:rPr>
        <w:t>C1-C4</w:t>
      </w:r>
      <w:r>
        <w:rPr>
          <w:lang w:eastAsia="ja-JP"/>
        </w:rPr>
        <w:t>）と「その先」の再利用・リサイクル（</w:t>
      </w:r>
      <w:r>
        <w:rPr>
          <w:lang w:eastAsia="ja-JP"/>
        </w:rPr>
        <w:t>D</w:t>
      </w:r>
      <w:r>
        <w:rPr>
          <w:lang w:eastAsia="ja-JP"/>
        </w:rPr>
        <w:t>モジュール）が、サーキュラーエコノミー施策との接続点となる。</w:t>
      </w:r>
    </w:p>
    <w:p w14:paraId="2B6D55C1" w14:textId="77777777" w:rsidR="00FD2F43" w:rsidRDefault="00000000">
      <w:pPr>
        <w:pStyle w:val="3"/>
        <w:rPr>
          <w:lang w:eastAsia="ja-JP"/>
        </w:rPr>
      </w:pPr>
      <w:bookmarkStart w:id="33" w:name="euサーキュラーエコノミー行動計画とre2020"/>
      <w:r>
        <w:rPr>
          <w:lang w:eastAsia="ja-JP"/>
        </w:rPr>
        <w:t>4.1 EU</w:t>
      </w:r>
      <w:r>
        <w:rPr>
          <w:lang w:eastAsia="ja-JP"/>
        </w:rPr>
        <w:t>サーキュラーエコノミー行動計画と</w:t>
      </w:r>
      <w:r>
        <w:rPr>
          <w:lang w:eastAsia="ja-JP"/>
        </w:rPr>
        <w:t>RE2020</w:t>
      </w:r>
      <w:bookmarkEnd w:id="33"/>
    </w:p>
    <w:p w14:paraId="1C7F9ECA" w14:textId="77777777" w:rsidR="00FD2F43" w:rsidRDefault="00000000">
      <w:pPr>
        <w:pStyle w:val="FirstParagraph"/>
      </w:pPr>
      <w:r>
        <w:rPr>
          <w:lang w:eastAsia="ja-JP"/>
        </w:rPr>
        <w:t>EU</w:t>
      </w:r>
      <w:r>
        <w:rPr>
          <w:b/>
          <w:lang w:eastAsia="ja-JP"/>
        </w:rPr>
        <w:t>サーキュラーエコノミー行動計画（</w:t>
      </w:r>
      <w:r>
        <w:rPr>
          <w:b/>
          <w:lang w:eastAsia="ja-JP"/>
        </w:rPr>
        <w:t>CEAP, 2020</w:t>
      </w:r>
      <w:r>
        <w:rPr>
          <w:b/>
          <w:lang w:eastAsia="ja-JP"/>
        </w:rPr>
        <w:t>）</w:t>
      </w:r>
      <w:r>
        <w:rPr>
          <w:lang w:eastAsia="ja-JP"/>
        </w:rPr>
        <w:t>は建設セクターを優先分野と位置づけ、建材のリユース・リサイクル促進と廃棄物削減を政策目標とした。</w:t>
      </w:r>
      <w:r>
        <w:t>RE2020</w:t>
      </w:r>
      <w:r>
        <w:t>はこの流れと以下の点で接続している：</w:t>
      </w:r>
    </w:p>
    <w:tbl>
      <w:tblPr>
        <w:tblStyle w:val="Table"/>
        <w:tblW w:w="0" w:type="pct"/>
        <w:tblLook w:val="07E0" w:firstRow="1" w:lastRow="1" w:firstColumn="1" w:lastColumn="1" w:noHBand="1" w:noVBand="1"/>
      </w:tblPr>
      <w:tblGrid>
        <w:gridCol w:w="2428"/>
        <w:gridCol w:w="4091"/>
        <w:gridCol w:w="2319"/>
      </w:tblGrid>
      <w:tr w:rsidR="00FD2F43" w14:paraId="26BC14AF" w14:textId="77777777">
        <w:tc>
          <w:tcPr>
            <w:tcW w:w="0" w:type="auto"/>
            <w:tcBorders>
              <w:bottom w:val="single" w:sz="0" w:space="0" w:color="auto"/>
            </w:tcBorders>
            <w:vAlign w:val="bottom"/>
          </w:tcPr>
          <w:p w14:paraId="66FB5E68" w14:textId="77777777" w:rsidR="00FD2F43" w:rsidRDefault="00000000">
            <w:pPr>
              <w:pStyle w:val="Compact"/>
            </w:pPr>
            <w:r>
              <w:t>CEAP</w:t>
            </w:r>
            <w:r>
              <w:t>目標</w:t>
            </w:r>
          </w:p>
        </w:tc>
        <w:tc>
          <w:tcPr>
            <w:tcW w:w="0" w:type="auto"/>
            <w:tcBorders>
              <w:bottom w:val="single" w:sz="0" w:space="0" w:color="auto"/>
            </w:tcBorders>
            <w:vAlign w:val="bottom"/>
          </w:tcPr>
          <w:p w14:paraId="5461B05E" w14:textId="77777777" w:rsidR="00FD2F43" w:rsidRDefault="00000000">
            <w:pPr>
              <w:pStyle w:val="Compact"/>
            </w:pPr>
            <w:r>
              <w:t>RE2020</w:t>
            </w:r>
            <w:r>
              <w:t>での対応</w:t>
            </w:r>
          </w:p>
        </w:tc>
        <w:tc>
          <w:tcPr>
            <w:tcW w:w="0" w:type="auto"/>
            <w:tcBorders>
              <w:bottom w:val="single" w:sz="0" w:space="0" w:color="auto"/>
            </w:tcBorders>
            <w:vAlign w:val="bottom"/>
          </w:tcPr>
          <w:p w14:paraId="42B7F844" w14:textId="77777777" w:rsidR="00FD2F43" w:rsidRDefault="00000000">
            <w:pPr>
              <w:pStyle w:val="Compact"/>
            </w:pPr>
            <w:r>
              <w:t>対応の評価</w:t>
            </w:r>
          </w:p>
        </w:tc>
      </w:tr>
      <w:tr w:rsidR="00FD2F43" w14:paraId="4676CBFD" w14:textId="77777777">
        <w:tc>
          <w:tcPr>
            <w:tcW w:w="0" w:type="auto"/>
          </w:tcPr>
          <w:p w14:paraId="18723819" w14:textId="77777777" w:rsidR="00FD2F43" w:rsidRDefault="00000000">
            <w:pPr>
              <w:pStyle w:val="Compact"/>
            </w:pPr>
            <w:r>
              <w:rPr>
                <w:b/>
              </w:rPr>
              <w:t>建材の再利用促進</w:t>
            </w:r>
          </w:p>
        </w:tc>
        <w:tc>
          <w:tcPr>
            <w:tcW w:w="0" w:type="auto"/>
          </w:tcPr>
          <w:p w14:paraId="70DEC53C" w14:textId="77777777" w:rsidR="00FD2F43" w:rsidRDefault="00000000">
            <w:pPr>
              <w:pStyle w:val="Compact"/>
              <w:rPr>
                <w:lang w:eastAsia="ja-JP"/>
              </w:rPr>
            </w:pPr>
            <w:r>
              <w:rPr>
                <w:lang w:eastAsia="ja-JP"/>
              </w:rPr>
              <w:t>D</w:t>
            </w:r>
            <w:r>
              <w:rPr>
                <w:lang w:eastAsia="ja-JP"/>
              </w:rPr>
              <w:t>モジュール（システム境界外便益）の計上可能化</w:t>
            </w:r>
          </w:p>
        </w:tc>
        <w:tc>
          <w:tcPr>
            <w:tcW w:w="0" w:type="auto"/>
          </w:tcPr>
          <w:p w14:paraId="2D418ACE" w14:textId="77777777" w:rsidR="00FD2F43" w:rsidRDefault="00000000">
            <w:pPr>
              <w:pStyle w:val="Compact"/>
              <w:rPr>
                <w:lang w:eastAsia="ja-JP"/>
              </w:rPr>
            </w:pPr>
            <w:r>
              <w:rPr>
                <w:lang w:eastAsia="ja-JP"/>
              </w:rPr>
              <w:t xml:space="preserve">◎ </w:t>
            </w:r>
            <w:r>
              <w:rPr>
                <w:lang w:eastAsia="ja-JP"/>
              </w:rPr>
              <w:t>定量的インセンティブ付与</w:t>
            </w:r>
          </w:p>
        </w:tc>
      </w:tr>
      <w:tr w:rsidR="00FD2F43" w14:paraId="4A538C9D" w14:textId="77777777">
        <w:tc>
          <w:tcPr>
            <w:tcW w:w="0" w:type="auto"/>
          </w:tcPr>
          <w:p w14:paraId="567C89DE" w14:textId="77777777" w:rsidR="00FD2F43" w:rsidRDefault="00000000">
            <w:pPr>
              <w:pStyle w:val="Compact"/>
            </w:pPr>
            <w:r>
              <w:rPr>
                <w:b/>
              </w:rPr>
              <w:t>廃棄物の削減</w:t>
            </w:r>
          </w:p>
        </w:tc>
        <w:tc>
          <w:tcPr>
            <w:tcW w:w="0" w:type="auto"/>
          </w:tcPr>
          <w:p w14:paraId="02C1E524" w14:textId="77777777" w:rsidR="00FD2F43" w:rsidRDefault="00000000">
            <w:pPr>
              <w:pStyle w:val="Compact"/>
              <w:rPr>
                <w:lang w:eastAsia="ja-JP"/>
              </w:rPr>
            </w:pPr>
            <w:r>
              <w:rPr>
                <w:lang w:eastAsia="ja-JP"/>
              </w:rPr>
              <w:t>C3–C4</w:t>
            </w:r>
            <w:r>
              <w:rPr>
                <w:lang w:eastAsia="ja-JP"/>
              </w:rPr>
              <w:t>（廃棄物処理・最終処分）の必須計上</w:t>
            </w:r>
          </w:p>
        </w:tc>
        <w:tc>
          <w:tcPr>
            <w:tcW w:w="0" w:type="auto"/>
          </w:tcPr>
          <w:p w14:paraId="6380413C" w14:textId="77777777" w:rsidR="00FD2F43" w:rsidRDefault="00000000">
            <w:pPr>
              <w:pStyle w:val="Compact"/>
            </w:pPr>
            <w:r>
              <w:t xml:space="preserve">○ </w:t>
            </w:r>
            <w:r>
              <w:t>コスト見える化</w:t>
            </w:r>
          </w:p>
        </w:tc>
      </w:tr>
      <w:tr w:rsidR="00FD2F43" w14:paraId="4DD5981A" w14:textId="77777777">
        <w:tc>
          <w:tcPr>
            <w:tcW w:w="0" w:type="auto"/>
          </w:tcPr>
          <w:p w14:paraId="02465082" w14:textId="77777777" w:rsidR="00FD2F43" w:rsidRDefault="00000000">
            <w:pPr>
              <w:pStyle w:val="Compact"/>
              <w:rPr>
                <w:lang w:eastAsia="ja-JP"/>
              </w:rPr>
            </w:pPr>
            <w:r>
              <w:rPr>
                <w:b/>
                <w:lang w:eastAsia="ja-JP"/>
              </w:rPr>
              <w:t>設計段階での解体容易性</w:t>
            </w:r>
          </w:p>
        </w:tc>
        <w:tc>
          <w:tcPr>
            <w:tcW w:w="0" w:type="auto"/>
          </w:tcPr>
          <w:p w14:paraId="5E8B4D29" w14:textId="77777777" w:rsidR="00FD2F43" w:rsidRDefault="00000000">
            <w:pPr>
              <w:pStyle w:val="Compact"/>
              <w:rPr>
                <w:lang w:eastAsia="ja-JP"/>
              </w:rPr>
            </w:pPr>
            <w:r>
              <w:rPr>
                <w:lang w:eastAsia="ja-JP"/>
              </w:rPr>
              <w:t>C1</w:t>
            </w:r>
            <w:r>
              <w:rPr>
                <w:lang w:eastAsia="ja-JP"/>
              </w:rPr>
              <w:t>（解体）コスト計上</w:t>
            </w:r>
            <w:r>
              <w:rPr>
                <w:lang w:eastAsia="ja-JP"/>
              </w:rPr>
              <w:t>→</w:t>
            </w:r>
            <w:r>
              <w:rPr>
                <w:lang w:eastAsia="ja-JP"/>
              </w:rPr>
              <w:t>設計改善インセンティブ</w:t>
            </w:r>
          </w:p>
        </w:tc>
        <w:tc>
          <w:tcPr>
            <w:tcW w:w="0" w:type="auto"/>
          </w:tcPr>
          <w:p w14:paraId="211C181B" w14:textId="77777777" w:rsidR="00FD2F43" w:rsidRDefault="00000000">
            <w:pPr>
              <w:pStyle w:val="Compact"/>
            </w:pPr>
            <w:r>
              <w:t xml:space="preserve">○ </w:t>
            </w:r>
            <w:r>
              <w:t>間接的効果</w:t>
            </w:r>
          </w:p>
        </w:tc>
      </w:tr>
      <w:tr w:rsidR="00FD2F43" w14:paraId="4B698BEA" w14:textId="77777777">
        <w:tc>
          <w:tcPr>
            <w:tcW w:w="0" w:type="auto"/>
          </w:tcPr>
          <w:p w14:paraId="1639048D" w14:textId="77777777" w:rsidR="00FD2F43" w:rsidRDefault="00000000">
            <w:pPr>
              <w:pStyle w:val="Compact"/>
              <w:rPr>
                <w:lang w:eastAsia="ja-JP"/>
              </w:rPr>
            </w:pPr>
            <w:r>
              <w:rPr>
                <w:b/>
                <w:lang w:eastAsia="ja-JP"/>
              </w:rPr>
              <w:t>リサイクル材の環境価値評価</w:t>
            </w:r>
          </w:p>
        </w:tc>
        <w:tc>
          <w:tcPr>
            <w:tcW w:w="0" w:type="auto"/>
          </w:tcPr>
          <w:p w14:paraId="2470464D" w14:textId="77777777" w:rsidR="00FD2F43" w:rsidRDefault="00000000">
            <w:pPr>
              <w:pStyle w:val="Compact"/>
              <w:rPr>
                <w:lang w:eastAsia="ja-JP"/>
              </w:rPr>
            </w:pPr>
            <w:r>
              <w:rPr>
                <w:lang w:eastAsia="ja-JP"/>
              </w:rPr>
              <w:t>D</w:t>
            </w:r>
            <w:r>
              <w:rPr>
                <w:lang w:eastAsia="ja-JP"/>
              </w:rPr>
              <w:t>モジュールでの</w:t>
            </w:r>
            <w:r>
              <w:rPr>
                <w:lang w:eastAsia="ja-JP"/>
              </w:rPr>
              <w:t>recycling</w:t>
            </w:r>
            <w:r>
              <w:rPr>
                <w:lang w:eastAsia="ja-JP"/>
              </w:rPr>
              <w:t>クレジット</w:t>
            </w:r>
          </w:p>
        </w:tc>
        <w:tc>
          <w:tcPr>
            <w:tcW w:w="0" w:type="auto"/>
          </w:tcPr>
          <w:p w14:paraId="0245D0D7" w14:textId="77777777" w:rsidR="00FD2F43" w:rsidRDefault="00000000">
            <w:pPr>
              <w:pStyle w:val="Compact"/>
              <w:rPr>
                <w:lang w:eastAsia="ja-JP"/>
              </w:rPr>
            </w:pPr>
            <w:r>
              <w:rPr>
                <w:lang w:eastAsia="ja-JP"/>
              </w:rPr>
              <w:t xml:space="preserve">△ </w:t>
            </w:r>
            <w:r>
              <w:rPr>
                <w:lang w:eastAsia="ja-JP"/>
              </w:rPr>
              <w:t>計上範囲に議論あり</w:t>
            </w:r>
          </w:p>
        </w:tc>
      </w:tr>
    </w:tbl>
    <w:p w14:paraId="2B29789D" w14:textId="77777777" w:rsidR="00FD2F43" w:rsidRDefault="00000000">
      <w:pPr>
        <w:pStyle w:val="3"/>
        <w:rPr>
          <w:lang w:eastAsia="ja-JP"/>
        </w:rPr>
      </w:pPr>
      <w:bookmarkStart w:id="34" w:name="dモジュールの位置づけと論点"/>
      <w:r>
        <w:rPr>
          <w:lang w:eastAsia="ja-JP"/>
        </w:rPr>
        <w:t>4.2 D</w:t>
      </w:r>
      <w:r>
        <w:rPr>
          <w:lang w:eastAsia="ja-JP"/>
        </w:rPr>
        <w:t>モジュールの位置づけと論点</w:t>
      </w:r>
      <w:bookmarkEnd w:id="34"/>
    </w:p>
    <w:p w14:paraId="7104D907" w14:textId="77777777" w:rsidR="00FD2F43" w:rsidRDefault="00000000">
      <w:pPr>
        <w:pStyle w:val="FirstParagraph"/>
        <w:rPr>
          <w:lang w:eastAsia="ja-JP"/>
        </w:rPr>
      </w:pPr>
      <w:r>
        <w:rPr>
          <w:lang w:eastAsia="ja-JP"/>
        </w:rPr>
        <w:t>RE2020</w:t>
      </w:r>
      <w:r>
        <w:rPr>
          <w:lang w:eastAsia="ja-JP"/>
        </w:rPr>
        <w:t>において</w:t>
      </w:r>
      <w:r>
        <w:rPr>
          <w:lang w:eastAsia="ja-JP"/>
        </w:rPr>
        <w:t>D</w:t>
      </w:r>
      <w:r>
        <w:rPr>
          <w:lang w:eastAsia="ja-JP"/>
        </w:rPr>
        <w:t>モジュール（システム境界外便益・負荷）は</w:t>
      </w:r>
      <w:r>
        <w:rPr>
          <w:b/>
          <w:lang w:eastAsia="ja-JP"/>
        </w:rPr>
        <w:t>任意計上</w:t>
      </w:r>
      <w:r>
        <w:rPr>
          <w:lang w:eastAsia="ja-JP"/>
        </w:rPr>
        <w:t>とされており、再利用・リサイクル・エネルギー回収等のエンドオブライフ（</w:t>
      </w:r>
      <w:r>
        <w:rPr>
          <w:lang w:eastAsia="ja-JP"/>
        </w:rPr>
        <w:t>EoL</w:t>
      </w:r>
      <w:r>
        <w:rPr>
          <w:lang w:eastAsia="ja-JP"/>
        </w:rPr>
        <w:t>）シナリオを定量化して計上できる。</w:t>
      </w:r>
    </w:p>
    <w:p w14:paraId="6206D202" w14:textId="77777777" w:rsidR="00FD2F43" w:rsidRDefault="00000000">
      <w:pPr>
        <w:pStyle w:val="a0"/>
        <w:rPr>
          <w:lang w:eastAsia="ja-JP"/>
        </w:rPr>
      </w:pPr>
      <w:r>
        <w:rPr>
          <w:lang w:eastAsia="ja-JP"/>
        </w:rPr>
        <w:t>ただし、</w:t>
      </w:r>
      <w:r>
        <w:rPr>
          <w:lang w:eastAsia="ja-JP"/>
        </w:rPr>
        <w:t>D</w:t>
      </w:r>
      <w:r>
        <w:rPr>
          <w:lang w:eastAsia="ja-JP"/>
        </w:rPr>
        <w:t>モジュールの計上は</w:t>
      </w:r>
      <w:r>
        <w:rPr>
          <w:lang w:eastAsia="ja-JP"/>
        </w:rPr>
        <w:t>RE2020</w:t>
      </w:r>
      <w:r>
        <w:rPr>
          <w:lang w:eastAsia="ja-JP"/>
        </w:rPr>
        <w:t>の</w:t>
      </w:r>
      <w:r>
        <w:rPr>
          <w:lang w:eastAsia="ja-JP"/>
        </w:rPr>
        <w:t xml:space="preserve"> </w:t>
      </w:r>
      <m:oMath>
        <m:r>
          <w:rPr>
            <w:rFonts w:ascii="Cambria Math" w:hAnsi="Cambria Math"/>
            <w:lang w:eastAsia="ja-JP"/>
          </w:rPr>
          <m:t>Ic</m:t>
        </m:r>
      </m:oMath>
      <w:r>
        <w:rPr>
          <w:b/>
          <w:lang w:eastAsia="ja-JP"/>
        </w:rPr>
        <w:t xml:space="preserve"> </w:t>
      </w:r>
      <w:r>
        <w:rPr>
          <w:b/>
          <w:lang w:eastAsia="ja-JP"/>
        </w:rPr>
        <w:t>指標の規制値判定とは切り離されている</w:t>
      </w:r>
      <w:r>
        <w:rPr>
          <w:lang w:eastAsia="ja-JP"/>
        </w:rPr>
        <w:t>（すなわち、</w:t>
      </w:r>
      <w:r>
        <w:rPr>
          <w:lang w:eastAsia="ja-JP"/>
        </w:rPr>
        <w:t>D</w:t>
      </w:r>
      <w:r>
        <w:rPr>
          <w:lang w:eastAsia="ja-JP"/>
        </w:rPr>
        <w:t>モジュールを計上しても</w:t>
      </w:r>
      <w:r>
        <w:rPr>
          <w:lang w:eastAsia="ja-JP"/>
        </w:rPr>
        <w:t>seuil</w:t>
      </w:r>
      <w:r>
        <w:rPr>
          <w:lang w:eastAsia="ja-JP"/>
        </w:rPr>
        <w:t>判定用の</w:t>
      </w:r>
      <m:oMath>
        <m:r>
          <w:rPr>
            <w:rFonts w:ascii="Cambria Math" w:hAnsi="Cambria Math"/>
            <w:lang w:eastAsia="ja-JP"/>
          </w:rPr>
          <m:t>Ic</m:t>
        </m:r>
      </m:oMath>
      <w:r>
        <w:rPr>
          <w:lang w:eastAsia="ja-JP"/>
        </w:rPr>
        <w:t>値には原則として算入されない）。これは過剰なクレジット計上による規制逃れを防ぐための制度的措置である（</w:t>
      </w:r>
      <w:r>
        <w:rPr>
          <w:lang w:eastAsia="ja-JP"/>
        </w:rPr>
        <w:t xml:space="preserve">Cerema, 2024, §4.2; Arrêté 2021 Annexe I </w:t>
      </w:r>
      <w:r>
        <w:rPr>
          <w:lang w:eastAsia="ja-JP"/>
        </w:rPr>
        <w:t>条文要照合）。</w:t>
      </w:r>
    </w:p>
    <w:p w14:paraId="3AB3894B" w14:textId="77777777" w:rsidR="00FD2F43" w:rsidRDefault="00000000">
      <w:pPr>
        <w:pStyle w:val="a0"/>
        <w:rPr>
          <w:lang w:eastAsia="ja-JP"/>
        </w:rPr>
      </w:pPr>
      <w:r>
        <w:rPr>
          <w:lang w:eastAsia="ja-JP"/>
        </w:rPr>
        <w:t>D</w:t>
      </w:r>
      <w:r>
        <w:rPr>
          <w:lang w:eastAsia="ja-JP"/>
        </w:rPr>
        <w:t>モジュールが事実上機能する主要シナリオ：</w:t>
      </w:r>
      <w:r>
        <w:rPr>
          <w:lang w:eastAsia="ja-JP"/>
        </w:rPr>
        <w:t xml:space="preserve"> - </w:t>
      </w:r>
      <w:r>
        <w:rPr>
          <w:b/>
          <w:lang w:eastAsia="ja-JP"/>
        </w:rPr>
        <w:t>鉄鋼・アルミのリサイクルクレジット：</w:t>
      </w:r>
      <w:r>
        <w:rPr>
          <w:lang w:eastAsia="ja-JP"/>
        </w:rPr>
        <w:t xml:space="preserve"> </w:t>
      </w:r>
      <w:r>
        <w:rPr>
          <w:lang w:eastAsia="ja-JP"/>
        </w:rPr>
        <w:t>廃鉄スクラップ・廃アルミの市場価値の高さから相当のクレジットが計上可能</w:t>
      </w:r>
      <w:r>
        <w:rPr>
          <w:lang w:eastAsia="ja-JP"/>
        </w:rPr>
        <w:t xml:space="preserve"> - </w:t>
      </w:r>
      <w:r>
        <w:rPr>
          <w:b/>
          <w:lang w:eastAsia="ja-JP"/>
        </w:rPr>
        <w:t>木材の</w:t>
      </w:r>
      <w:r>
        <w:rPr>
          <w:b/>
          <w:lang w:eastAsia="ja-JP"/>
        </w:rPr>
        <w:t>EoL</w:t>
      </w:r>
      <w:r>
        <w:rPr>
          <w:b/>
          <w:lang w:eastAsia="ja-JP"/>
        </w:rPr>
        <w:t>エネルギー回収：</w:t>
      </w:r>
      <w:r>
        <w:rPr>
          <w:lang w:eastAsia="ja-JP"/>
        </w:rPr>
        <w:t xml:space="preserve"> </w:t>
      </w:r>
      <w:r>
        <w:rPr>
          <w:lang w:eastAsia="ja-JP"/>
        </w:rPr>
        <w:t>廃材の熱回収を回避排出として計上（ただし動的</w:t>
      </w:r>
      <w:r>
        <w:rPr>
          <w:lang w:eastAsia="ja-JP"/>
        </w:rPr>
        <w:t>LCA</w:t>
      </w:r>
      <w:r>
        <w:rPr>
          <w:lang w:eastAsia="ja-JP"/>
        </w:rPr>
        <w:t>の放出タイミングとの整合要件あり）</w:t>
      </w:r>
      <w:r>
        <w:rPr>
          <w:lang w:eastAsia="ja-JP"/>
        </w:rPr>
        <w:t xml:space="preserve"> - </w:t>
      </w:r>
      <w:r>
        <w:rPr>
          <w:b/>
          <w:lang w:eastAsia="ja-JP"/>
        </w:rPr>
        <w:t>CLT</w:t>
      </w:r>
      <w:r>
        <w:rPr>
          <w:b/>
          <w:lang w:eastAsia="ja-JP"/>
        </w:rPr>
        <w:t>の再利用シナリオ：</w:t>
      </w:r>
      <w:r>
        <w:rPr>
          <w:lang w:eastAsia="ja-JP"/>
        </w:rPr>
        <w:t xml:space="preserve"> </w:t>
      </w:r>
      <w:r>
        <w:rPr>
          <w:lang w:eastAsia="ja-JP"/>
        </w:rPr>
        <w:t>建物解体後の</w:t>
      </w:r>
      <w:r>
        <w:rPr>
          <w:lang w:eastAsia="ja-JP"/>
        </w:rPr>
        <w:t>CLT</w:t>
      </w:r>
      <w:r>
        <w:rPr>
          <w:lang w:eastAsia="ja-JP"/>
        </w:rPr>
        <w:t>部材再利用。排出タイミングが後ろ倒しになり、動的</w:t>
      </w:r>
      <w:r>
        <w:rPr>
          <w:lang w:eastAsia="ja-JP"/>
        </w:rPr>
        <w:t>LCA</w:t>
      </w:r>
      <w:r>
        <w:rPr>
          <w:lang w:eastAsia="ja-JP"/>
        </w:rPr>
        <w:t>で追加クレジットが発生する可能性がある</w:t>
      </w:r>
    </w:p>
    <w:p w14:paraId="14A6D1AC" w14:textId="77777777" w:rsidR="00FD2F43" w:rsidRDefault="00000000">
      <w:pPr>
        <w:pStyle w:val="3"/>
        <w:rPr>
          <w:lang w:eastAsia="ja-JP"/>
        </w:rPr>
      </w:pPr>
      <w:bookmarkStart w:id="35" w:name="廃棄解体段階c1c4の詳細"/>
      <w:r>
        <w:rPr>
          <w:lang w:eastAsia="ja-JP"/>
        </w:rPr>
        <w:t xml:space="preserve">4.3 </w:t>
      </w:r>
      <w:r>
        <w:rPr>
          <w:lang w:eastAsia="ja-JP"/>
        </w:rPr>
        <w:t>廃棄・解体段階（</w:t>
      </w:r>
      <w:r>
        <w:rPr>
          <w:lang w:eastAsia="ja-JP"/>
        </w:rPr>
        <w:t>C1–C4</w:t>
      </w:r>
      <w:r>
        <w:rPr>
          <w:lang w:eastAsia="ja-JP"/>
        </w:rPr>
        <w:t>）の詳細</w:t>
      </w:r>
      <w:bookmarkEnd w:id="35"/>
    </w:p>
    <w:p w14:paraId="5EC67BA4" w14:textId="77777777" w:rsidR="00FD2F43" w:rsidRDefault="00000000">
      <w:pPr>
        <w:pStyle w:val="FirstParagraph"/>
        <w:rPr>
          <w:lang w:eastAsia="ja-JP"/>
        </w:rPr>
      </w:pPr>
      <w:r>
        <w:rPr>
          <w:lang w:eastAsia="ja-JP"/>
        </w:rPr>
        <w:t>RE2020</w:t>
      </w:r>
      <w:r>
        <w:rPr>
          <w:lang w:eastAsia="ja-JP"/>
        </w:rPr>
        <w:t>が規制する廃棄段階モジュールの算定内容：</w:t>
      </w:r>
    </w:p>
    <w:tbl>
      <w:tblPr>
        <w:tblStyle w:val="Table"/>
        <w:tblW w:w="0" w:type="pct"/>
        <w:tblLook w:val="07E0" w:firstRow="1" w:lastRow="1" w:firstColumn="1" w:lastColumn="1" w:noHBand="1" w:noVBand="1"/>
      </w:tblPr>
      <w:tblGrid>
        <w:gridCol w:w="1658"/>
        <w:gridCol w:w="2582"/>
        <w:gridCol w:w="4598"/>
      </w:tblGrid>
      <w:tr w:rsidR="00FD2F43" w14:paraId="62E6693F" w14:textId="77777777">
        <w:tc>
          <w:tcPr>
            <w:tcW w:w="0" w:type="auto"/>
            <w:tcBorders>
              <w:bottom w:val="single" w:sz="0" w:space="0" w:color="auto"/>
            </w:tcBorders>
            <w:vAlign w:val="bottom"/>
          </w:tcPr>
          <w:p w14:paraId="7F821957" w14:textId="77777777" w:rsidR="00FD2F43" w:rsidRDefault="00000000">
            <w:pPr>
              <w:pStyle w:val="Compact"/>
            </w:pPr>
            <w:r>
              <w:lastRenderedPageBreak/>
              <w:t>モジュール</w:t>
            </w:r>
          </w:p>
        </w:tc>
        <w:tc>
          <w:tcPr>
            <w:tcW w:w="0" w:type="auto"/>
            <w:tcBorders>
              <w:bottom w:val="single" w:sz="0" w:space="0" w:color="auto"/>
            </w:tcBorders>
            <w:vAlign w:val="bottom"/>
          </w:tcPr>
          <w:p w14:paraId="3D132BD9" w14:textId="77777777" w:rsidR="00FD2F43" w:rsidRDefault="00000000">
            <w:pPr>
              <w:pStyle w:val="Compact"/>
            </w:pPr>
            <w:r>
              <w:t>算定内容</w:t>
            </w:r>
          </w:p>
        </w:tc>
        <w:tc>
          <w:tcPr>
            <w:tcW w:w="0" w:type="auto"/>
            <w:tcBorders>
              <w:bottom w:val="single" w:sz="0" w:space="0" w:color="auto"/>
            </w:tcBorders>
            <w:vAlign w:val="bottom"/>
          </w:tcPr>
          <w:p w14:paraId="2385E672" w14:textId="77777777" w:rsidR="00FD2F43" w:rsidRDefault="00000000">
            <w:pPr>
              <w:pStyle w:val="Compact"/>
              <w:rPr>
                <w:lang w:eastAsia="ja-JP"/>
              </w:rPr>
            </w:pPr>
            <w:r>
              <w:rPr>
                <w:lang w:eastAsia="ja-JP"/>
              </w:rPr>
              <w:t>木質建材特有の考慮事項</w:t>
            </w:r>
          </w:p>
        </w:tc>
      </w:tr>
      <w:tr w:rsidR="00FD2F43" w14:paraId="11C5183F" w14:textId="77777777">
        <w:tc>
          <w:tcPr>
            <w:tcW w:w="0" w:type="auto"/>
          </w:tcPr>
          <w:p w14:paraId="3C607AD1" w14:textId="77777777" w:rsidR="00FD2F43" w:rsidRDefault="00000000">
            <w:pPr>
              <w:pStyle w:val="Compact"/>
            </w:pPr>
            <w:r>
              <w:rPr>
                <w:b/>
              </w:rPr>
              <w:t>C1</w:t>
            </w:r>
            <w:r>
              <w:rPr>
                <w:b/>
              </w:rPr>
              <w:t>（解体）</w:t>
            </w:r>
          </w:p>
        </w:tc>
        <w:tc>
          <w:tcPr>
            <w:tcW w:w="0" w:type="auto"/>
          </w:tcPr>
          <w:p w14:paraId="5C54711A" w14:textId="77777777" w:rsidR="00FD2F43" w:rsidRDefault="00000000">
            <w:pPr>
              <w:pStyle w:val="Compact"/>
              <w:rPr>
                <w:lang w:eastAsia="ja-JP"/>
              </w:rPr>
            </w:pPr>
            <w:r>
              <w:rPr>
                <w:lang w:eastAsia="ja-JP"/>
              </w:rPr>
              <w:t>解体機械の燃料消費</w:t>
            </w:r>
            <w:r>
              <w:rPr>
                <w:lang w:eastAsia="ja-JP"/>
              </w:rPr>
              <w:t>GHG</w:t>
            </w:r>
          </w:p>
        </w:tc>
        <w:tc>
          <w:tcPr>
            <w:tcW w:w="0" w:type="auto"/>
          </w:tcPr>
          <w:p w14:paraId="2E83CFBC" w14:textId="77777777" w:rsidR="00FD2F43" w:rsidRDefault="00000000">
            <w:pPr>
              <w:pStyle w:val="Compact"/>
              <w:rPr>
                <w:lang w:eastAsia="ja-JP"/>
              </w:rPr>
            </w:pPr>
            <w:r>
              <w:rPr>
                <w:lang w:eastAsia="ja-JP"/>
              </w:rPr>
              <w:t>木造は解体コスト・排出量が概して低い</w:t>
            </w:r>
          </w:p>
        </w:tc>
      </w:tr>
      <w:tr w:rsidR="00FD2F43" w14:paraId="1C63B649" w14:textId="77777777">
        <w:tc>
          <w:tcPr>
            <w:tcW w:w="0" w:type="auto"/>
          </w:tcPr>
          <w:p w14:paraId="513FDE29" w14:textId="77777777" w:rsidR="00FD2F43" w:rsidRDefault="00000000">
            <w:pPr>
              <w:pStyle w:val="Compact"/>
            </w:pPr>
            <w:r>
              <w:rPr>
                <w:b/>
              </w:rPr>
              <w:t>C2</w:t>
            </w:r>
            <w:r>
              <w:rPr>
                <w:b/>
              </w:rPr>
              <w:t>（輸送）</w:t>
            </w:r>
          </w:p>
        </w:tc>
        <w:tc>
          <w:tcPr>
            <w:tcW w:w="0" w:type="auto"/>
          </w:tcPr>
          <w:p w14:paraId="1A3AAA5B" w14:textId="77777777" w:rsidR="00FD2F43" w:rsidRDefault="00000000">
            <w:pPr>
              <w:pStyle w:val="Compact"/>
              <w:rPr>
                <w:lang w:eastAsia="ja-JP"/>
              </w:rPr>
            </w:pPr>
            <w:r>
              <w:rPr>
                <w:lang w:eastAsia="ja-JP"/>
              </w:rPr>
              <w:t>廃棄物の処理施設への輸送</w:t>
            </w:r>
            <w:r>
              <w:rPr>
                <w:lang w:eastAsia="ja-JP"/>
              </w:rPr>
              <w:t>GHG</w:t>
            </w:r>
          </w:p>
        </w:tc>
        <w:tc>
          <w:tcPr>
            <w:tcW w:w="0" w:type="auto"/>
          </w:tcPr>
          <w:p w14:paraId="57A62845" w14:textId="77777777" w:rsidR="00FD2F43" w:rsidRDefault="00000000">
            <w:pPr>
              <w:pStyle w:val="Compact"/>
              <w:rPr>
                <w:lang w:eastAsia="ja-JP"/>
              </w:rPr>
            </w:pPr>
            <w:r>
              <w:rPr>
                <w:lang w:eastAsia="ja-JP"/>
              </w:rPr>
              <w:t>廃材の種類別輸送距離</w:t>
            </w:r>
          </w:p>
        </w:tc>
      </w:tr>
      <w:tr w:rsidR="00FD2F43" w14:paraId="56262A30" w14:textId="77777777">
        <w:tc>
          <w:tcPr>
            <w:tcW w:w="0" w:type="auto"/>
          </w:tcPr>
          <w:p w14:paraId="3854D27B" w14:textId="77777777" w:rsidR="00FD2F43" w:rsidRDefault="00000000">
            <w:pPr>
              <w:pStyle w:val="Compact"/>
            </w:pPr>
            <w:r>
              <w:rPr>
                <w:b/>
              </w:rPr>
              <w:t>C3</w:t>
            </w:r>
            <w:r>
              <w:rPr>
                <w:b/>
              </w:rPr>
              <w:t>（廃棄物処理）</w:t>
            </w:r>
          </w:p>
        </w:tc>
        <w:tc>
          <w:tcPr>
            <w:tcW w:w="0" w:type="auto"/>
          </w:tcPr>
          <w:p w14:paraId="291B88DC" w14:textId="77777777" w:rsidR="00FD2F43" w:rsidRDefault="00000000">
            <w:pPr>
              <w:pStyle w:val="Compact"/>
              <w:rPr>
                <w:lang w:eastAsia="ja-JP"/>
              </w:rPr>
            </w:pPr>
            <w:r>
              <w:rPr>
                <w:lang w:eastAsia="ja-JP"/>
              </w:rPr>
              <w:t>廃材の分別・処理</w:t>
            </w:r>
            <w:r>
              <w:rPr>
                <w:lang w:eastAsia="ja-JP"/>
              </w:rPr>
              <w:t>GHG</w:t>
            </w:r>
          </w:p>
        </w:tc>
        <w:tc>
          <w:tcPr>
            <w:tcW w:w="0" w:type="auto"/>
          </w:tcPr>
          <w:p w14:paraId="205E2109" w14:textId="77777777" w:rsidR="00FD2F43" w:rsidRDefault="00000000">
            <w:pPr>
              <w:pStyle w:val="Compact"/>
              <w:rPr>
                <w:lang w:eastAsia="ja-JP"/>
              </w:rPr>
            </w:pPr>
            <w:r>
              <w:rPr>
                <w:lang w:eastAsia="ja-JP"/>
              </w:rPr>
              <w:t>木材の燃焼・リサイクル工程</w:t>
            </w:r>
          </w:p>
        </w:tc>
      </w:tr>
      <w:tr w:rsidR="00FD2F43" w14:paraId="78BA6367" w14:textId="77777777">
        <w:tc>
          <w:tcPr>
            <w:tcW w:w="0" w:type="auto"/>
          </w:tcPr>
          <w:p w14:paraId="112D5E10" w14:textId="77777777" w:rsidR="00FD2F43" w:rsidRDefault="00000000">
            <w:pPr>
              <w:pStyle w:val="Compact"/>
            </w:pPr>
            <w:r>
              <w:rPr>
                <w:b/>
              </w:rPr>
              <w:t>C4</w:t>
            </w:r>
            <w:r>
              <w:rPr>
                <w:b/>
              </w:rPr>
              <w:t>（最終処分）</w:t>
            </w:r>
          </w:p>
        </w:tc>
        <w:tc>
          <w:tcPr>
            <w:tcW w:w="0" w:type="auto"/>
          </w:tcPr>
          <w:p w14:paraId="147E5180" w14:textId="77777777" w:rsidR="00FD2F43" w:rsidRDefault="00000000">
            <w:pPr>
              <w:pStyle w:val="Compact"/>
              <w:rPr>
                <w:lang w:eastAsia="ja-JP"/>
              </w:rPr>
            </w:pPr>
            <w:r>
              <w:rPr>
                <w:lang w:eastAsia="ja-JP"/>
              </w:rPr>
              <w:t>埋立地・焼却施設での</w:t>
            </w:r>
            <w:r>
              <w:rPr>
                <w:lang w:eastAsia="ja-JP"/>
              </w:rPr>
              <w:t>GHG</w:t>
            </w:r>
          </w:p>
        </w:tc>
        <w:tc>
          <w:tcPr>
            <w:tcW w:w="0" w:type="auto"/>
          </w:tcPr>
          <w:p w14:paraId="4D094C21" w14:textId="77777777" w:rsidR="00FD2F43" w:rsidRDefault="00000000">
            <w:pPr>
              <w:pStyle w:val="Compact"/>
              <w:rPr>
                <w:lang w:eastAsia="ja-JP"/>
              </w:rPr>
            </w:pPr>
            <w:r>
              <w:rPr>
                <w:lang w:eastAsia="ja-JP"/>
              </w:rPr>
              <w:t>バイオジェニック</w:t>
            </w:r>
            <w:r>
              <w:rPr>
                <w:lang w:eastAsia="ja-JP"/>
              </w:rPr>
              <w:t>CO₂</w:t>
            </w:r>
            <w:r>
              <w:rPr>
                <w:lang w:eastAsia="ja-JP"/>
              </w:rPr>
              <w:t>放出のタイミング（動的</w:t>
            </w:r>
            <w:r>
              <w:rPr>
                <w:lang w:eastAsia="ja-JP"/>
              </w:rPr>
              <w:t>LCA</w:t>
            </w:r>
            <w:r>
              <w:rPr>
                <w:lang w:eastAsia="ja-JP"/>
              </w:rPr>
              <w:t>の核心）</w:t>
            </w:r>
          </w:p>
        </w:tc>
      </w:tr>
    </w:tbl>
    <w:p w14:paraId="21846952" w14:textId="77777777" w:rsidR="00FD2F43" w:rsidRDefault="00000000">
      <w:pPr>
        <w:pStyle w:val="a0"/>
        <w:rPr>
          <w:lang w:eastAsia="ja-JP"/>
        </w:rPr>
      </w:pPr>
      <w:r>
        <w:rPr>
          <w:lang w:eastAsia="ja-JP"/>
        </w:rPr>
        <w:t>特に</w:t>
      </w:r>
      <w:r>
        <w:rPr>
          <w:lang w:eastAsia="ja-JP"/>
        </w:rPr>
        <w:t>C4</w:t>
      </w:r>
      <w:r>
        <w:rPr>
          <w:lang w:eastAsia="ja-JP"/>
        </w:rPr>
        <w:t>モジュールにおけるバイオジェニック</w:t>
      </w:r>
      <w:r>
        <w:rPr>
          <w:lang w:eastAsia="ja-JP"/>
        </w:rPr>
        <w:t>CO₂</w:t>
      </w:r>
      <w:r>
        <w:rPr>
          <w:lang w:eastAsia="ja-JP"/>
        </w:rPr>
        <w:t>放出の評価が、動的評価上の貯蔵便益の「回収」に当たる。</w:t>
      </w:r>
      <w:r>
        <w:rPr>
          <w:lang w:eastAsia="ja-JP"/>
        </w:rPr>
        <w:t>RE2020</w:t>
      </w:r>
      <w:r>
        <w:rPr>
          <w:lang w:eastAsia="ja-JP"/>
        </w:rPr>
        <w:t>線形係数（</w:t>
      </w:r>
      <w:r>
        <w:rPr>
          <w:lang w:eastAsia="ja-JP"/>
        </w:rPr>
        <w:t>0.578</w:t>
      </w:r>
      <w:r>
        <w:rPr>
          <w:lang w:eastAsia="ja-JP"/>
        </w:rPr>
        <w:t>）が適用されることで、木材がライフサイクル終了時に炭素を放出する影響が約</w:t>
      </w:r>
      <w:r>
        <w:rPr>
          <w:lang w:eastAsia="ja-JP"/>
        </w:rPr>
        <w:t>42%</w:t>
      </w:r>
      <w:r>
        <w:rPr>
          <w:lang w:eastAsia="ja-JP"/>
        </w:rPr>
        <w:t>割り引かれる。</w:t>
      </w:r>
    </w:p>
    <w:p w14:paraId="6FC92EDA" w14:textId="77777777" w:rsidR="00FD2F43" w:rsidRDefault="00000000">
      <w:pPr>
        <w:pStyle w:val="3"/>
        <w:rPr>
          <w:lang w:eastAsia="ja-JP"/>
        </w:rPr>
      </w:pPr>
      <w:bookmarkStart w:id="36" w:name="サーキュラーエコノミー観点でのre2020の限界と今後"/>
      <w:r>
        <w:rPr>
          <w:lang w:eastAsia="ja-JP"/>
        </w:rPr>
        <w:t xml:space="preserve">4.4 </w:t>
      </w:r>
      <w:r>
        <w:rPr>
          <w:lang w:eastAsia="ja-JP"/>
        </w:rPr>
        <w:t>サーキュラーエコノミー観点での</w:t>
      </w:r>
      <w:r>
        <w:rPr>
          <w:lang w:eastAsia="ja-JP"/>
        </w:rPr>
        <w:t>RE2020</w:t>
      </w:r>
      <w:r>
        <w:rPr>
          <w:lang w:eastAsia="ja-JP"/>
        </w:rPr>
        <w:t>の限界と今後</w:t>
      </w:r>
      <w:bookmarkEnd w:id="36"/>
    </w:p>
    <w:p w14:paraId="141746A7" w14:textId="77777777" w:rsidR="00FD2F43" w:rsidRDefault="00000000">
      <w:pPr>
        <w:pStyle w:val="FirstParagraph"/>
        <w:rPr>
          <w:lang w:eastAsia="ja-JP"/>
        </w:rPr>
      </w:pPr>
      <w:r>
        <w:rPr>
          <w:lang w:eastAsia="ja-JP"/>
        </w:rPr>
        <w:t>RE2020</w:t>
      </w:r>
      <w:r>
        <w:rPr>
          <w:lang w:eastAsia="ja-JP"/>
        </w:rPr>
        <w:t>のサーキュラーエコノミー対応には以下の課題が残る（</w:t>
      </w:r>
      <w:r>
        <w:rPr>
          <w:lang w:eastAsia="ja-JP"/>
        </w:rPr>
        <w:t>Rivaton, 2025; Ventura, 2022</w:t>
      </w:r>
      <w:r>
        <w:rPr>
          <w:lang w:eastAsia="ja-JP"/>
        </w:rPr>
        <w:t>）：</w:t>
      </w:r>
    </w:p>
    <w:p w14:paraId="5BFE25E5" w14:textId="77777777" w:rsidR="00FD2F43" w:rsidRDefault="00000000">
      <w:pPr>
        <w:pStyle w:val="Compact"/>
        <w:numPr>
          <w:ilvl w:val="0"/>
          <w:numId w:val="8"/>
        </w:numPr>
        <w:rPr>
          <w:lang w:eastAsia="ja-JP"/>
        </w:rPr>
      </w:pPr>
      <w:r>
        <w:rPr>
          <w:b/>
          <w:lang w:eastAsia="ja-JP"/>
        </w:rPr>
        <w:t>EoL</w:t>
      </w:r>
      <w:r>
        <w:rPr>
          <w:b/>
          <w:lang w:eastAsia="ja-JP"/>
        </w:rPr>
        <w:t>シナリオの仮定依存性：</w:t>
      </w:r>
      <w:r>
        <w:rPr>
          <w:lang w:eastAsia="ja-JP"/>
        </w:rPr>
        <w:t xml:space="preserve"> CLT</w:t>
      </w:r>
      <w:r>
        <w:rPr>
          <w:lang w:eastAsia="ja-JP"/>
        </w:rPr>
        <w:t>等の再利用率は設計時に仮定するが、実際の再利用率は不明。楽観的仮定によるクレジット過大評価リスクがある。</w:t>
      </w:r>
    </w:p>
    <w:p w14:paraId="4000A8FE" w14:textId="77777777" w:rsidR="00FD2F43" w:rsidRDefault="00000000">
      <w:pPr>
        <w:pStyle w:val="Compact"/>
        <w:numPr>
          <w:ilvl w:val="0"/>
          <w:numId w:val="8"/>
        </w:numPr>
        <w:rPr>
          <w:lang w:eastAsia="ja-JP"/>
        </w:rPr>
      </w:pPr>
      <w:r>
        <w:rPr>
          <w:b/>
          <w:lang w:eastAsia="ja-JP"/>
        </w:rPr>
        <w:t>生物由来炭素の持続可能性証明：</w:t>
      </w:r>
      <w:r>
        <w:rPr>
          <w:lang w:eastAsia="ja-JP"/>
        </w:rPr>
        <w:t xml:space="preserve"> FSC</w:t>
      </w:r>
      <w:r>
        <w:rPr>
          <w:lang w:eastAsia="ja-JP"/>
        </w:rPr>
        <w:t>・</w:t>
      </w:r>
      <w:r>
        <w:rPr>
          <w:lang w:eastAsia="ja-JP"/>
        </w:rPr>
        <w:t>PEFC</w:t>
      </w:r>
      <w:r>
        <w:rPr>
          <w:lang w:eastAsia="ja-JP"/>
        </w:rPr>
        <w:t>による持続可能な森林管理（</w:t>
      </w:r>
      <w:r>
        <w:rPr>
          <w:lang w:eastAsia="ja-JP"/>
        </w:rPr>
        <w:t>SFM</w:t>
      </w:r>
      <w:r>
        <w:rPr>
          <w:lang w:eastAsia="ja-JP"/>
        </w:rPr>
        <w:t>）証明と連動しているが、植林速度・森林炭素ストックの変動が考慮されていない（</w:t>
      </w:r>
      <w:r>
        <w:rPr>
          <w:lang w:eastAsia="ja-JP"/>
        </w:rPr>
        <w:t>EN 15804+A2</w:t>
      </w:r>
      <w:r>
        <w:rPr>
          <w:lang w:eastAsia="ja-JP"/>
        </w:rPr>
        <w:t>の</w:t>
      </w:r>
      <w:r>
        <w:rPr>
          <w:lang w:eastAsia="ja-JP"/>
        </w:rPr>
        <w:t>−1/+1</w:t>
      </w:r>
      <w:r>
        <w:rPr>
          <w:lang w:eastAsia="ja-JP"/>
        </w:rPr>
        <w:t>アプローチの仮定）。</w:t>
      </w:r>
    </w:p>
    <w:p w14:paraId="745FFA34" w14:textId="77777777" w:rsidR="00FD2F43" w:rsidRDefault="00000000">
      <w:pPr>
        <w:pStyle w:val="Compact"/>
        <w:numPr>
          <w:ilvl w:val="0"/>
          <w:numId w:val="8"/>
        </w:numPr>
        <w:rPr>
          <w:lang w:eastAsia="ja-JP"/>
        </w:rPr>
      </w:pPr>
      <w:r>
        <w:rPr>
          <w:b/>
          <w:lang w:eastAsia="ja-JP"/>
        </w:rPr>
        <w:t>建設廃棄物のデータ欠如：</w:t>
      </w:r>
      <w:r>
        <w:rPr>
          <w:lang w:eastAsia="ja-JP"/>
        </w:rPr>
        <w:t xml:space="preserve"> </w:t>
      </w:r>
      <w:r>
        <w:rPr>
          <w:lang w:eastAsia="ja-JP"/>
        </w:rPr>
        <w:t>現状の</w:t>
      </w:r>
      <w:r>
        <w:rPr>
          <w:lang w:eastAsia="ja-JP"/>
        </w:rPr>
        <w:t>INIES</w:t>
      </w:r>
      <w:r>
        <w:rPr>
          <w:lang w:eastAsia="ja-JP"/>
        </w:rPr>
        <w:t>データは製品レベルの</w:t>
      </w:r>
      <w:r>
        <w:rPr>
          <w:lang w:eastAsia="ja-JP"/>
        </w:rPr>
        <w:t>EPD</w:t>
      </w:r>
      <w:r>
        <w:rPr>
          <w:lang w:eastAsia="ja-JP"/>
        </w:rPr>
        <w:t>が中心で、施工廃棄物・端材等のフロー情報が不十分。</w:t>
      </w:r>
    </w:p>
    <w:p w14:paraId="210E863E" w14:textId="77777777" w:rsidR="00FD2F43" w:rsidRDefault="00000000">
      <w:pPr>
        <w:pStyle w:val="Compact"/>
        <w:numPr>
          <w:ilvl w:val="0"/>
          <w:numId w:val="8"/>
        </w:numPr>
        <w:rPr>
          <w:lang w:eastAsia="ja-JP"/>
        </w:rPr>
      </w:pPr>
      <w:r>
        <w:rPr>
          <w:b/>
          <w:lang w:eastAsia="ja-JP"/>
        </w:rPr>
        <w:t>D</w:t>
      </w:r>
      <w:r>
        <w:rPr>
          <w:b/>
          <w:lang w:eastAsia="ja-JP"/>
        </w:rPr>
        <w:t>モジュールと</w:t>
      </w:r>
      <w:r>
        <w:rPr>
          <w:b/>
          <w:lang w:eastAsia="ja-JP"/>
        </w:rPr>
        <w:t>Ic</w:t>
      </w:r>
      <w:r>
        <w:rPr>
          <w:b/>
          <w:lang w:eastAsia="ja-JP"/>
        </w:rPr>
        <w:t>指標の分離：</w:t>
      </w:r>
      <w:r>
        <w:rPr>
          <w:lang w:eastAsia="ja-JP"/>
        </w:rPr>
        <w:t xml:space="preserve"> </w:t>
      </w:r>
      <w:r>
        <w:rPr>
          <w:lang w:eastAsia="ja-JP"/>
        </w:rPr>
        <w:t>リサイクルのインセンティブが規制値判定に直接反映されないため、設計者のサーキュラー設計への誘因が弱い。</w:t>
      </w:r>
    </w:p>
    <w:p w14:paraId="4540BAD6" w14:textId="77777777" w:rsidR="00FD2F43" w:rsidRDefault="00000000">
      <w:pPr>
        <w:pStyle w:val="FirstParagraph"/>
        <w:rPr>
          <w:lang w:eastAsia="ja-JP"/>
        </w:rPr>
      </w:pPr>
      <w:r>
        <w:rPr>
          <w:lang w:eastAsia="ja-JP"/>
        </w:rPr>
        <w:t>これらの課題は</w:t>
      </w:r>
      <w:r>
        <w:rPr>
          <w:lang w:eastAsia="ja-JP"/>
        </w:rPr>
        <w:t>2028</w:t>
      </w:r>
      <w:r>
        <w:rPr>
          <w:lang w:eastAsia="ja-JP"/>
        </w:rPr>
        <w:t>年フェーズ</w:t>
      </w:r>
      <w:r>
        <w:rPr>
          <w:lang w:eastAsia="ja-JP"/>
        </w:rPr>
        <w:t>3</w:t>
      </w:r>
      <w:r>
        <w:rPr>
          <w:lang w:eastAsia="ja-JP"/>
        </w:rPr>
        <w:t>の係数見直しおよび</w:t>
      </w:r>
      <w:r>
        <w:rPr>
          <w:lang w:eastAsia="ja-JP"/>
        </w:rPr>
        <w:t>EN 15978</w:t>
      </w:r>
      <w:r>
        <w:rPr>
          <w:lang w:eastAsia="ja-JP"/>
        </w:rPr>
        <w:t>次期改訂の主要議題となっている。バイオジェニック炭素の会計方法論については、</w:t>
      </w:r>
      <w:r>
        <w:rPr>
          <w:lang w:eastAsia="ja-JP"/>
        </w:rPr>
        <w:t>Hoxha et al.</w:t>
      </w:r>
      <w:r>
        <w:rPr>
          <w:lang w:eastAsia="ja-JP"/>
        </w:rPr>
        <w:t>（</w:t>
      </w:r>
      <w:r>
        <w:rPr>
          <w:lang w:eastAsia="ja-JP"/>
        </w:rPr>
        <w:t>2020</w:t>
      </w:r>
      <w:r>
        <w:rPr>
          <w:lang w:eastAsia="ja-JP"/>
        </w:rPr>
        <w:t>）が建物</w:t>
      </w:r>
      <w:r>
        <w:rPr>
          <w:lang w:eastAsia="ja-JP"/>
        </w:rPr>
        <w:t>LCA</w:t>
      </w:r>
      <w:r>
        <w:rPr>
          <w:lang w:eastAsia="ja-JP"/>
        </w:rPr>
        <w:t>における各種アプローチ（</w:t>
      </w:r>
      <w:r>
        <w:rPr>
          <w:lang w:eastAsia="ja-JP"/>
        </w:rPr>
        <w:t>EN 15804, PAS 2050, GHG Protocol</w:t>
      </w:r>
      <w:r>
        <w:rPr>
          <w:lang w:eastAsia="ja-JP"/>
        </w:rPr>
        <w:t>等）の批判的比較を行っており、再利用シナリオ設定の重要性を指摘している。また木材</w:t>
      </w:r>
      <w:r>
        <w:rPr>
          <w:lang w:eastAsia="ja-JP"/>
        </w:rPr>
        <w:t>EoL</w:t>
      </w:r>
      <w:r>
        <w:rPr>
          <w:lang w:eastAsia="ja-JP"/>
        </w:rPr>
        <w:t>のバイオジェニック</w:t>
      </w:r>
      <w:r>
        <w:rPr>
          <w:lang w:eastAsia="ja-JP"/>
        </w:rPr>
        <w:t>CO₂</w:t>
      </w:r>
      <w:r>
        <w:rPr>
          <w:lang w:eastAsia="ja-JP"/>
        </w:rPr>
        <w:t>放出タイミングについては</w:t>
      </w:r>
      <w:r>
        <w:rPr>
          <w:lang w:eastAsia="ja-JP"/>
        </w:rPr>
        <w:t>Cherubini et al.</w:t>
      </w:r>
      <w:r>
        <w:rPr>
          <w:lang w:eastAsia="ja-JP"/>
        </w:rPr>
        <w:t>（</w:t>
      </w:r>
      <w:r>
        <w:rPr>
          <w:lang w:eastAsia="ja-JP"/>
        </w:rPr>
        <w:t>2011</w:t>
      </w:r>
      <w:r>
        <w:rPr>
          <w:lang w:eastAsia="ja-JP"/>
        </w:rPr>
        <w:t>）が定量評価の基礎的枠組みを示している。</w:t>
      </w:r>
    </w:p>
    <w:p w14:paraId="5F4C7410" w14:textId="77777777" w:rsidR="00FD2F43" w:rsidRDefault="00C039A2">
      <w:r>
        <w:rPr>
          <w:noProof/>
        </w:rPr>
        <w:pict w14:anchorId="3E86B44B">
          <v:rect id="_x0000_i1055" alt="" style="width:425.2pt;height:.05pt;mso-width-percent:0;mso-height-percent:0;mso-width-percent:0;mso-height-percent:0" o:hralign="center" o:hrstd="t" o:hr="t"/>
        </w:pict>
      </w:r>
    </w:p>
    <w:p w14:paraId="130D7F3A" w14:textId="77777777" w:rsidR="00FD2F43" w:rsidRDefault="00000000">
      <w:pPr>
        <w:pStyle w:val="2"/>
        <w:rPr>
          <w:lang w:eastAsia="ja-JP"/>
        </w:rPr>
      </w:pPr>
      <w:bookmarkStart w:id="37" w:name="総合考察と日本への示唆"/>
      <w:bookmarkStart w:id="38" w:name="_Toc232414896"/>
      <w:r>
        <w:rPr>
          <w:lang w:eastAsia="ja-JP"/>
        </w:rPr>
        <w:lastRenderedPageBreak/>
        <w:t xml:space="preserve">5. </w:t>
      </w:r>
      <w:r>
        <w:rPr>
          <w:lang w:eastAsia="ja-JP"/>
        </w:rPr>
        <w:t>総合考察と日本への示唆</w:t>
      </w:r>
      <w:bookmarkEnd w:id="37"/>
      <w:bookmarkEnd w:id="38"/>
    </w:p>
    <w:p w14:paraId="07D69FC0" w14:textId="77777777" w:rsidR="00FD2F43" w:rsidRDefault="00000000">
      <w:pPr>
        <w:pStyle w:val="3"/>
        <w:rPr>
          <w:lang w:eastAsia="ja-JP"/>
        </w:rPr>
      </w:pPr>
      <w:bookmarkStart w:id="39" w:name="re2020の制度的意義の総括"/>
      <w:r>
        <w:rPr>
          <w:lang w:eastAsia="ja-JP"/>
        </w:rPr>
        <w:t>5.1 RE2020</w:t>
      </w:r>
      <w:r>
        <w:rPr>
          <w:lang w:eastAsia="ja-JP"/>
        </w:rPr>
        <w:t>の制度的意義の総括</w:t>
      </w:r>
      <w:bookmarkEnd w:id="39"/>
    </w:p>
    <w:p w14:paraId="4FBB4DC2" w14:textId="77777777" w:rsidR="00FD2F43" w:rsidRDefault="00000000">
      <w:pPr>
        <w:pStyle w:val="FirstParagraph"/>
        <w:rPr>
          <w:lang w:eastAsia="ja-JP"/>
        </w:rPr>
      </w:pPr>
      <w:r>
        <w:rPr>
          <w:lang w:eastAsia="ja-JP"/>
        </w:rPr>
        <w:t>本調査（調査項目</w:t>
      </w:r>
      <w:r>
        <w:rPr>
          <w:lang w:eastAsia="ja-JP"/>
        </w:rPr>
        <w:t>①</w:t>
      </w:r>
      <w:r>
        <w:rPr>
          <w:lang w:eastAsia="ja-JP"/>
        </w:rPr>
        <w:t>）から得られた主要知見を以下に整理する。</w:t>
      </w:r>
    </w:p>
    <w:p w14:paraId="5FA2F07A" w14:textId="77777777" w:rsidR="00FD2F43" w:rsidRDefault="00000000">
      <w:pPr>
        <w:pStyle w:val="a0"/>
        <w:rPr>
          <w:lang w:eastAsia="ja-JP"/>
        </w:rPr>
      </w:pPr>
      <w:r>
        <w:rPr>
          <w:b/>
          <w:lang w:eastAsia="ja-JP"/>
        </w:rPr>
        <w:t>① RE2020</w:t>
      </w:r>
      <w:r>
        <w:rPr>
          <w:b/>
          <w:lang w:eastAsia="ja-JP"/>
        </w:rPr>
        <w:t>は建築</w:t>
      </w:r>
      <w:r>
        <w:rPr>
          <w:b/>
          <w:lang w:eastAsia="ja-JP"/>
        </w:rPr>
        <w:t>LCA</w:t>
      </w:r>
      <w:r>
        <w:rPr>
          <w:b/>
          <w:lang w:eastAsia="ja-JP"/>
        </w:rPr>
        <w:t>の「時間問題」を制度化した最初の試み：</w:t>
      </w:r>
      <w:r>
        <w:rPr>
          <w:lang w:eastAsia="ja-JP"/>
        </w:rPr>
        <w:br/>
      </w:r>
      <w:r>
        <w:rPr>
          <w:lang w:eastAsia="ja-JP"/>
        </w:rPr>
        <w:t>静的</w:t>
      </w:r>
      <w:r>
        <w:rPr>
          <w:lang w:eastAsia="ja-JP"/>
        </w:rPr>
        <w:t>GWP100</w:t>
      </w:r>
      <w:r>
        <w:rPr>
          <w:lang w:eastAsia="ja-JP"/>
        </w:rPr>
        <w:t>が持つ「全排出を</w:t>
      </w:r>
      <w:r>
        <w:rPr>
          <w:lang w:eastAsia="ja-JP"/>
        </w:rPr>
        <w:t xml:space="preserve"> </w:t>
      </w:r>
      <m:oMath>
        <m:r>
          <w:rPr>
            <w:rFonts w:ascii="Cambria Math" w:hAnsi="Cambria Math"/>
            <w:lang w:eastAsia="ja-JP"/>
          </w:rPr>
          <m:t>t=0</m:t>
        </m:r>
      </m:oMath>
      <w:r>
        <w:rPr>
          <w:lang w:eastAsia="ja-JP"/>
        </w:rPr>
        <w:t xml:space="preserve"> </w:t>
      </w:r>
      <w:r>
        <w:rPr>
          <w:lang w:eastAsia="ja-JP"/>
        </w:rPr>
        <w:t>に集約する」という構造的限界を、線形逓減係数（</w:t>
      </w:r>
      <m:oMath>
        <m:r>
          <w:rPr>
            <w:rFonts w:ascii="Cambria Math" w:hAnsi="Cambria Math"/>
            <w:lang w:eastAsia="ja-JP"/>
          </w:rPr>
          <m:t>t=50</m:t>
        </m:r>
      </m:oMath>
      <w:r>
        <w:rPr>
          <w:lang w:eastAsia="ja-JP"/>
        </w:rPr>
        <w:t xml:space="preserve"> </w:t>
      </w:r>
      <w:r>
        <w:rPr>
          <w:lang w:eastAsia="ja-JP"/>
        </w:rPr>
        <w:t>年で</w:t>
      </w:r>
      <w:r>
        <w:rPr>
          <w:lang w:eastAsia="ja-JP"/>
        </w:rPr>
        <w:t>0.578</w:t>
      </w:r>
      <w:r>
        <w:rPr>
          <w:lang w:eastAsia="ja-JP"/>
        </w:rPr>
        <w:t>）という実務的手法で克服した。完全に物理的に正確ではないが（</w:t>
      </w:r>
      <w:r>
        <w:rPr>
          <w:lang w:eastAsia="ja-JP"/>
        </w:rPr>
        <w:t>Ventura, 2022</w:t>
      </w:r>
      <w:r>
        <w:rPr>
          <w:lang w:eastAsia="ja-JP"/>
        </w:rPr>
        <w:t>）、制度的実現可能性と科学的合理性のバランスを取った設計である。</w:t>
      </w:r>
    </w:p>
    <w:p w14:paraId="08F072D5" w14:textId="77777777" w:rsidR="00FD2F43" w:rsidRDefault="00000000">
      <w:pPr>
        <w:pStyle w:val="a0"/>
        <w:rPr>
          <w:lang w:eastAsia="ja-JP"/>
        </w:rPr>
      </w:pPr>
      <w:r>
        <w:rPr>
          <w:b/>
          <w:lang w:eastAsia="ja-JP"/>
        </w:rPr>
        <w:t xml:space="preserve">② </w:t>
      </w:r>
      <w:r>
        <w:rPr>
          <w:b/>
          <w:lang w:eastAsia="ja-JP"/>
        </w:rPr>
        <w:t>指標体系の相補性：</w:t>
      </w:r>
      <w:r>
        <w:rPr>
          <w:lang w:eastAsia="ja-JP"/>
        </w:rPr>
        <w:br/>
        <w:t>RE2020</w:t>
      </w:r>
      <w:r>
        <w:rPr>
          <w:lang w:eastAsia="ja-JP"/>
        </w:rPr>
        <w:t>の</w:t>
      </w:r>
      <w:r>
        <w:rPr>
          <w:lang w:eastAsia="ja-JP"/>
        </w:rPr>
        <w:t>6</w:t>
      </w:r>
      <w:r>
        <w:rPr>
          <w:lang w:eastAsia="ja-JP"/>
        </w:rPr>
        <w:t>つの規制指標は、エネルギー（</w:t>
      </w:r>
      <w:r>
        <w:rPr>
          <w:lang w:eastAsia="ja-JP"/>
        </w:rPr>
        <w:t>Bbio</w:t>
      </w:r>
      <w:r>
        <w:rPr>
          <w:lang w:eastAsia="ja-JP"/>
        </w:rPr>
        <w:t>・</w:t>
      </w:r>
      <w:r>
        <w:rPr>
          <w:lang w:eastAsia="ja-JP"/>
        </w:rPr>
        <w:t>Cep</w:t>
      </w:r>
      <w:r>
        <w:rPr>
          <w:lang w:eastAsia="ja-JP"/>
        </w:rPr>
        <w:t>・</w:t>
      </w:r>
      <w:r>
        <w:rPr>
          <w:lang w:eastAsia="ja-JP"/>
        </w:rPr>
        <w:t>Cep,nr</w:t>
      </w:r>
      <w:r>
        <w:rPr>
          <w:lang w:eastAsia="ja-JP"/>
        </w:rPr>
        <w:t>）・炭素（</w:t>
      </w:r>
      <w:r>
        <w:rPr>
          <w:lang w:eastAsia="ja-JP"/>
        </w:rPr>
        <w:t>Ic construction</w:t>
      </w:r>
      <w:r>
        <w:rPr>
          <w:lang w:eastAsia="ja-JP"/>
        </w:rPr>
        <w:t>・</w:t>
      </w:r>
      <w:r>
        <w:rPr>
          <w:lang w:eastAsia="ja-JP"/>
        </w:rPr>
        <w:t>Ic énergie</w:t>
      </w:r>
      <w:r>
        <w:rPr>
          <w:lang w:eastAsia="ja-JP"/>
        </w:rPr>
        <w:t>）・夏季快適性（</w:t>
      </w:r>
      <w:r>
        <w:rPr>
          <w:lang w:eastAsia="ja-JP"/>
        </w:rPr>
        <w:t>DH</w:t>
      </w:r>
      <w:r>
        <w:rPr>
          <w:lang w:eastAsia="ja-JP"/>
        </w:rPr>
        <w:t>）という独立したが相互関連する</w:t>
      </w:r>
      <w:r>
        <w:rPr>
          <w:lang w:eastAsia="ja-JP"/>
        </w:rPr>
        <w:t>3</w:t>
      </w:r>
      <w:r>
        <w:rPr>
          <w:lang w:eastAsia="ja-JP"/>
        </w:rPr>
        <w:t>次元を評価する。特に</w:t>
      </w:r>
      <w:r>
        <w:rPr>
          <w:lang w:eastAsia="ja-JP"/>
        </w:rPr>
        <w:t>Ic construction</w:t>
      </w:r>
      <w:r>
        <w:rPr>
          <w:lang w:eastAsia="ja-JP"/>
        </w:rPr>
        <w:t>と</w:t>
      </w:r>
      <w:r>
        <w:rPr>
          <w:lang w:eastAsia="ja-JP"/>
        </w:rPr>
        <w:t>Cep,nr</w:t>
      </w:r>
      <w:r>
        <w:rPr>
          <w:lang w:eastAsia="ja-JP"/>
        </w:rPr>
        <w:t>が同時最適化の対象となることで、「省エネのためにエンボディド炭素が増加する」というトレードオフ（例：断熱材の大量使用）を制度的に可視化した。</w:t>
      </w:r>
    </w:p>
    <w:p w14:paraId="0B72082F" w14:textId="77777777" w:rsidR="00FD2F43" w:rsidRDefault="00000000">
      <w:pPr>
        <w:pStyle w:val="a0"/>
        <w:rPr>
          <w:lang w:eastAsia="ja-JP"/>
        </w:rPr>
      </w:pPr>
      <w:r>
        <w:rPr>
          <w:b/>
          <w:lang w:eastAsia="ja-JP"/>
        </w:rPr>
        <w:t xml:space="preserve">③ </w:t>
      </w:r>
      <w:r>
        <w:rPr>
          <w:b/>
          <w:lang w:eastAsia="ja-JP"/>
        </w:rPr>
        <w:t>段階的施行の政策的合理性：</w:t>
      </w:r>
      <w:r>
        <w:rPr>
          <w:lang w:eastAsia="ja-JP"/>
        </w:rPr>
        <w:br/>
        <w:t>2022</w:t>
      </w:r>
      <w:r>
        <w:rPr>
          <w:lang w:eastAsia="ja-JP"/>
        </w:rPr>
        <w:t>年フェーズ</w:t>
      </w:r>
      <w:r>
        <w:rPr>
          <w:lang w:eastAsia="ja-JP"/>
        </w:rPr>
        <w:t>1</w:t>
      </w:r>
      <w:r>
        <w:rPr>
          <w:lang w:eastAsia="ja-JP"/>
        </w:rPr>
        <w:t>から</w:t>
      </w:r>
      <w:r>
        <w:rPr>
          <w:lang w:eastAsia="ja-JP"/>
        </w:rPr>
        <w:t>2031</w:t>
      </w:r>
      <w:r>
        <w:rPr>
          <w:lang w:eastAsia="ja-JP"/>
        </w:rPr>
        <w:t>年フェーズ</w:t>
      </w:r>
      <w:r>
        <w:rPr>
          <w:lang w:eastAsia="ja-JP"/>
        </w:rPr>
        <w:t>4</w:t>
      </w:r>
      <w:r>
        <w:rPr>
          <w:lang w:eastAsia="ja-JP"/>
        </w:rPr>
        <w:t>への段階的厳格化は、</w:t>
      </w:r>
      <w:r>
        <w:rPr>
          <w:lang w:eastAsia="ja-JP"/>
        </w:rPr>
        <w:t>①</w:t>
      </w:r>
      <w:r>
        <w:rPr>
          <w:lang w:eastAsia="ja-JP"/>
        </w:rPr>
        <w:t>産業界のデータ整備・技術適応期間の確保、</w:t>
      </w:r>
      <w:r>
        <w:rPr>
          <w:lang w:eastAsia="ja-JP"/>
        </w:rPr>
        <w:t>②</w:t>
      </w:r>
      <w:r>
        <w:rPr>
          <w:lang w:eastAsia="ja-JP"/>
        </w:rPr>
        <w:t>規制値設定のデータ蓄積、</w:t>
      </w:r>
      <w:r>
        <w:rPr>
          <w:lang w:eastAsia="ja-JP"/>
        </w:rPr>
        <w:t>③</w:t>
      </w:r>
      <w:r>
        <w:rPr>
          <w:lang w:eastAsia="ja-JP"/>
        </w:rPr>
        <w:t>政治的合意形成という複合目的を持つ。</w:t>
      </w:r>
      <w:r>
        <w:rPr>
          <w:lang w:eastAsia="ja-JP"/>
        </w:rPr>
        <w:t>E+C-</w:t>
      </w:r>
      <w:r>
        <w:rPr>
          <w:lang w:eastAsia="ja-JP"/>
        </w:rPr>
        <w:t>実験プログラム（</w:t>
      </w:r>
      <w:r>
        <w:rPr>
          <w:lang w:eastAsia="ja-JP"/>
        </w:rPr>
        <w:t>2016</w:t>
      </w:r>
      <w:r>
        <w:rPr>
          <w:lang w:eastAsia="ja-JP"/>
        </w:rPr>
        <w:t>〜</w:t>
      </w:r>
      <w:r>
        <w:rPr>
          <w:lang w:eastAsia="ja-JP"/>
        </w:rPr>
        <w:t>2021</w:t>
      </w:r>
      <w:r>
        <w:rPr>
          <w:lang w:eastAsia="ja-JP"/>
        </w:rPr>
        <w:t>）での実証実験（公開観測データベースに約</w:t>
      </w:r>
      <w:r>
        <w:rPr>
          <w:lang w:eastAsia="ja-JP"/>
        </w:rPr>
        <w:t>830</w:t>
      </w:r>
      <w:r>
        <w:rPr>
          <w:lang w:eastAsia="ja-JP"/>
        </w:rPr>
        <w:t>事業が登録）がこの段階設計を可能にした。</w:t>
      </w:r>
    </w:p>
    <w:p w14:paraId="30B0AC65" w14:textId="77777777" w:rsidR="00FD2F43" w:rsidRDefault="00000000">
      <w:pPr>
        <w:pStyle w:val="3"/>
        <w:rPr>
          <w:lang w:eastAsia="ja-JP"/>
        </w:rPr>
      </w:pPr>
      <w:bookmarkStart w:id="40" w:name="日本の建築lca制度化への示唆"/>
      <w:r>
        <w:rPr>
          <w:lang w:eastAsia="ja-JP"/>
        </w:rPr>
        <w:t xml:space="preserve">5.2 </w:t>
      </w:r>
      <w:r>
        <w:rPr>
          <w:lang w:eastAsia="ja-JP"/>
        </w:rPr>
        <w:t>日本の建築</w:t>
      </w:r>
      <w:r>
        <w:rPr>
          <w:lang w:eastAsia="ja-JP"/>
        </w:rPr>
        <w:t>LCA</w:t>
      </w:r>
      <w:r>
        <w:rPr>
          <w:lang w:eastAsia="ja-JP"/>
        </w:rPr>
        <w:t>制度化への示唆</w:t>
      </w:r>
      <w:bookmarkEnd w:id="40"/>
    </w:p>
    <w:tbl>
      <w:tblPr>
        <w:tblStyle w:val="Table"/>
        <w:tblW w:w="5000" w:type="pct"/>
        <w:tblLook w:val="07E0" w:firstRow="1" w:lastRow="1" w:firstColumn="1" w:lastColumn="1" w:noHBand="1" w:noVBand="1"/>
      </w:tblPr>
      <w:tblGrid>
        <w:gridCol w:w="1382"/>
        <w:gridCol w:w="3916"/>
        <w:gridCol w:w="888"/>
        <w:gridCol w:w="2652"/>
      </w:tblGrid>
      <w:tr w:rsidR="00FD2F43" w14:paraId="3B34143E" w14:textId="77777777">
        <w:tc>
          <w:tcPr>
            <w:tcW w:w="0" w:type="auto"/>
            <w:tcBorders>
              <w:bottom w:val="single" w:sz="0" w:space="0" w:color="auto"/>
            </w:tcBorders>
            <w:vAlign w:val="bottom"/>
          </w:tcPr>
          <w:p w14:paraId="04D276D0" w14:textId="77777777" w:rsidR="00FD2F43" w:rsidRDefault="00000000">
            <w:pPr>
              <w:pStyle w:val="Compact"/>
            </w:pPr>
            <w:r>
              <w:t>示唆事項</w:t>
            </w:r>
          </w:p>
        </w:tc>
        <w:tc>
          <w:tcPr>
            <w:tcW w:w="0" w:type="auto"/>
            <w:tcBorders>
              <w:bottom w:val="single" w:sz="0" w:space="0" w:color="auto"/>
            </w:tcBorders>
            <w:vAlign w:val="bottom"/>
          </w:tcPr>
          <w:p w14:paraId="1924AE0E" w14:textId="77777777" w:rsidR="00FD2F43" w:rsidRDefault="00000000">
            <w:pPr>
              <w:pStyle w:val="Compact"/>
            </w:pPr>
            <w:r>
              <w:t>内容</w:t>
            </w:r>
          </w:p>
        </w:tc>
        <w:tc>
          <w:tcPr>
            <w:tcW w:w="0" w:type="auto"/>
            <w:tcBorders>
              <w:bottom w:val="single" w:sz="0" w:space="0" w:color="auto"/>
            </w:tcBorders>
            <w:vAlign w:val="bottom"/>
          </w:tcPr>
          <w:p w14:paraId="2F36142C" w14:textId="77777777" w:rsidR="00FD2F43" w:rsidRDefault="00000000">
            <w:pPr>
              <w:pStyle w:val="Compact"/>
            </w:pPr>
            <w:r>
              <w:t>優先度</w:t>
            </w:r>
          </w:p>
        </w:tc>
        <w:tc>
          <w:tcPr>
            <w:tcW w:w="0" w:type="auto"/>
            <w:tcBorders>
              <w:bottom w:val="single" w:sz="0" w:space="0" w:color="auto"/>
            </w:tcBorders>
            <w:vAlign w:val="bottom"/>
          </w:tcPr>
          <w:p w14:paraId="48B0A198" w14:textId="77777777" w:rsidR="00FD2F43" w:rsidRDefault="00000000">
            <w:pPr>
              <w:pStyle w:val="Compact"/>
            </w:pPr>
            <w:r>
              <w:t>優先とする根拠</w:t>
            </w:r>
          </w:p>
        </w:tc>
      </w:tr>
      <w:tr w:rsidR="00FD2F43" w14:paraId="238C9026" w14:textId="77777777">
        <w:tc>
          <w:tcPr>
            <w:tcW w:w="0" w:type="auto"/>
          </w:tcPr>
          <w:p w14:paraId="57F96810" w14:textId="77777777" w:rsidR="00FD2F43" w:rsidRDefault="00000000">
            <w:pPr>
              <w:pStyle w:val="Compact"/>
              <w:rPr>
                <w:lang w:eastAsia="ja-JP"/>
              </w:rPr>
            </w:pPr>
            <w:r>
              <w:rPr>
                <w:b/>
                <w:lang w:eastAsia="ja-JP"/>
              </w:rPr>
              <w:t xml:space="preserve">① </w:t>
            </w:r>
            <w:r>
              <w:rPr>
                <w:b/>
                <w:lang w:eastAsia="ja-JP"/>
              </w:rPr>
              <w:t>時間地平の合意形成</w:t>
            </w:r>
          </w:p>
        </w:tc>
        <w:tc>
          <w:tcPr>
            <w:tcW w:w="0" w:type="auto"/>
          </w:tcPr>
          <w:p w14:paraId="161A09FA" w14:textId="77777777" w:rsidR="00FD2F43" w:rsidRDefault="00000000">
            <w:pPr>
              <w:pStyle w:val="Compact"/>
              <w:rPr>
                <w:lang w:eastAsia="ja-JP"/>
              </w:rPr>
            </w:pPr>
            <w:r>
              <w:rPr>
                <w:lang w:eastAsia="ja-JP"/>
              </w:rPr>
              <w:t>何年を評価期間（</w:t>
            </w:r>
            <w:r>
              <w:rPr>
                <w:lang w:eastAsia="ja-JP"/>
              </w:rPr>
              <w:t>DO</w:t>
            </w:r>
            <w:r>
              <w:rPr>
                <w:lang w:eastAsia="ja-JP"/>
              </w:rPr>
              <w:t>）とするかが木材優位の度合いを決定。</w:t>
            </w:r>
            <w:r>
              <w:rPr>
                <w:lang w:eastAsia="ja-JP"/>
              </w:rPr>
              <w:t>DO=100</w:t>
            </w:r>
            <w:r>
              <w:rPr>
                <w:lang w:eastAsia="ja-JP"/>
              </w:rPr>
              <w:t>年</w:t>
            </w:r>
            <w:r>
              <w:rPr>
                <w:lang w:eastAsia="ja-JP"/>
              </w:rPr>
              <w:t xml:space="preserve"> vs 50</w:t>
            </w:r>
            <w:r>
              <w:rPr>
                <w:lang w:eastAsia="ja-JP"/>
              </w:rPr>
              <w:t>年で評価差が</w:t>
            </w:r>
            <w:r>
              <w:rPr>
                <w:lang w:eastAsia="ja-JP"/>
              </w:rPr>
              <w:t>2</w:t>
            </w:r>
            <w:r>
              <w:rPr>
                <w:lang w:eastAsia="ja-JP"/>
              </w:rPr>
              <w:t>倍近く変わる。</w:t>
            </w:r>
          </w:p>
        </w:tc>
        <w:tc>
          <w:tcPr>
            <w:tcW w:w="0" w:type="auto"/>
          </w:tcPr>
          <w:p w14:paraId="7FFD7F54" w14:textId="77777777" w:rsidR="00FD2F43" w:rsidRDefault="00000000">
            <w:pPr>
              <w:pStyle w:val="Compact"/>
            </w:pPr>
            <w:r>
              <w:t xml:space="preserve">★★★ </w:t>
            </w:r>
            <w:r>
              <w:t>最高</w:t>
            </w:r>
          </w:p>
        </w:tc>
        <w:tc>
          <w:tcPr>
            <w:tcW w:w="0" w:type="auto"/>
          </w:tcPr>
          <w:p w14:paraId="3B0AAC9B" w14:textId="77777777" w:rsidR="00FD2F43" w:rsidRDefault="00000000">
            <w:pPr>
              <w:pStyle w:val="Compact"/>
              <w:rPr>
                <w:lang w:eastAsia="ja-JP"/>
              </w:rPr>
            </w:pPr>
            <w:r>
              <w:rPr>
                <w:lang w:eastAsia="ja-JP"/>
              </w:rPr>
              <w:t>制度設計の根本パラメータ。先に合意せず規制値だけ議論しても無意味（フランスの論争が証明）。</w:t>
            </w:r>
          </w:p>
        </w:tc>
      </w:tr>
      <w:tr w:rsidR="00FD2F43" w14:paraId="202D5043" w14:textId="77777777">
        <w:tc>
          <w:tcPr>
            <w:tcW w:w="0" w:type="auto"/>
          </w:tcPr>
          <w:p w14:paraId="6282D37A" w14:textId="77777777" w:rsidR="00FD2F43" w:rsidRDefault="00000000">
            <w:pPr>
              <w:pStyle w:val="Compact"/>
              <w:rPr>
                <w:lang w:eastAsia="ja-JP"/>
              </w:rPr>
            </w:pPr>
            <w:r>
              <w:rPr>
                <w:b/>
                <w:lang w:eastAsia="ja-JP"/>
              </w:rPr>
              <w:t xml:space="preserve">② </w:t>
            </w:r>
            <w:r>
              <w:rPr>
                <w:b/>
                <w:lang w:eastAsia="ja-JP"/>
              </w:rPr>
              <w:t>国際標準化議論への早期参画と国内規格整備の準備</w:t>
            </w:r>
          </w:p>
        </w:tc>
        <w:tc>
          <w:tcPr>
            <w:tcW w:w="0" w:type="auto"/>
          </w:tcPr>
          <w:p w14:paraId="4FF7C8B6" w14:textId="77777777" w:rsidR="00FD2F43" w:rsidRDefault="00000000">
            <w:pPr>
              <w:pStyle w:val="Compact"/>
              <w:rPr>
                <w:lang w:eastAsia="ja-JP"/>
              </w:rPr>
            </w:pPr>
            <w:r>
              <w:rPr>
                <w:lang w:eastAsia="ja-JP"/>
              </w:rPr>
              <w:t>動的バイオジェニック炭素評価の国際規格は未成立。</w:t>
            </w:r>
            <w:r>
              <w:rPr>
                <w:lang w:eastAsia="ja-JP"/>
              </w:rPr>
              <w:t>CEN/TC 350</w:t>
            </w:r>
            <w:r>
              <w:rPr>
                <w:lang w:eastAsia="ja-JP"/>
              </w:rPr>
              <w:t>（</w:t>
            </w:r>
            <w:r>
              <w:rPr>
                <w:lang w:eastAsia="ja-JP"/>
              </w:rPr>
              <w:t>EN 15978/EN 15804</w:t>
            </w:r>
            <w:r>
              <w:rPr>
                <w:lang w:eastAsia="ja-JP"/>
              </w:rPr>
              <w:t>改訂）等で標準化議論が進行中であり、規格成立後の後追いでは国際</w:t>
            </w:r>
            <w:r>
              <w:rPr>
                <w:lang w:eastAsia="ja-JP"/>
              </w:rPr>
              <w:t>EPD</w:t>
            </w:r>
            <w:r>
              <w:rPr>
                <w:lang w:eastAsia="ja-JP"/>
              </w:rPr>
              <w:t>比較・輸出材評価で不利。</w:t>
            </w:r>
          </w:p>
        </w:tc>
        <w:tc>
          <w:tcPr>
            <w:tcW w:w="0" w:type="auto"/>
          </w:tcPr>
          <w:p w14:paraId="6FDBBC57" w14:textId="77777777" w:rsidR="00FD2F43" w:rsidRDefault="00000000">
            <w:pPr>
              <w:pStyle w:val="Compact"/>
            </w:pPr>
            <w:r>
              <w:t xml:space="preserve">★★★ </w:t>
            </w:r>
            <w:r>
              <w:t>最高</w:t>
            </w:r>
          </w:p>
        </w:tc>
        <w:tc>
          <w:tcPr>
            <w:tcW w:w="0" w:type="auto"/>
          </w:tcPr>
          <w:p w14:paraId="5BD547B8" w14:textId="77777777" w:rsidR="00FD2F43" w:rsidRDefault="00000000">
            <w:pPr>
              <w:pStyle w:val="Compact"/>
              <w:rPr>
                <w:lang w:eastAsia="ja-JP"/>
              </w:rPr>
            </w:pPr>
            <w:r>
              <w:rPr>
                <w:lang w:eastAsia="ja-JP"/>
              </w:rPr>
              <w:t>国内規格・ガイドラインの整備には数年を要する。国際動向に間に合わせるには</w:t>
            </w:r>
            <w:r>
              <w:rPr>
                <w:lang w:eastAsia="ja-JP"/>
              </w:rPr>
              <w:t>2026</w:t>
            </w:r>
            <w:r>
              <w:rPr>
                <w:lang w:eastAsia="ja-JP"/>
              </w:rPr>
              <w:t>年からの動向参画・体制整備が必要。</w:t>
            </w:r>
          </w:p>
        </w:tc>
      </w:tr>
      <w:tr w:rsidR="00FD2F43" w14:paraId="6714BF54" w14:textId="77777777">
        <w:tc>
          <w:tcPr>
            <w:tcW w:w="0" w:type="auto"/>
          </w:tcPr>
          <w:p w14:paraId="056CDBD5" w14:textId="77777777" w:rsidR="00FD2F43" w:rsidRDefault="00000000">
            <w:pPr>
              <w:pStyle w:val="Compact"/>
              <w:rPr>
                <w:lang w:eastAsia="ja-JP"/>
              </w:rPr>
            </w:pPr>
            <w:r>
              <w:rPr>
                <w:b/>
                <w:lang w:eastAsia="ja-JP"/>
              </w:rPr>
              <w:t xml:space="preserve">③ </w:t>
            </w:r>
            <w:r>
              <w:rPr>
                <w:b/>
                <w:lang w:eastAsia="ja-JP"/>
              </w:rPr>
              <w:t>建材</w:t>
            </w:r>
            <w:r>
              <w:rPr>
                <w:b/>
                <w:lang w:eastAsia="ja-JP"/>
              </w:rPr>
              <w:lastRenderedPageBreak/>
              <w:t>LCA</w:t>
            </w:r>
            <w:r>
              <w:rPr>
                <w:b/>
                <w:lang w:eastAsia="ja-JP"/>
              </w:rPr>
              <w:t>データベース整備</w:t>
            </w:r>
          </w:p>
        </w:tc>
        <w:tc>
          <w:tcPr>
            <w:tcW w:w="0" w:type="auto"/>
          </w:tcPr>
          <w:p w14:paraId="3C3A246A" w14:textId="77777777" w:rsidR="00FD2F43" w:rsidRDefault="00000000">
            <w:pPr>
              <w:pStyle w:val="Compact"/>
              <w:rPr>
                <w:lang w:eastAsia="ja-JP"/>
              </w:rPr>
            </w:pPr>
            <w:r>
              <w:rPr>
                <w:lang w:eastAsia="ja-JP"/>
              </w:rPr>
              <w:lastRenderedPageBreak/>
              <w:t>IDEA</w:t>
            </w:r>
            <w:r>
              <w:rPr>
                <w:lang w:eastAsia="ja-JP"/>
              </w:rPr>
              <w:t>への時系列フロー（排出タイ</w:t>
            </w:r>
            <w:r>
              <w:rPr>
                <w:lang w:eastAsia="ja-JP"/>
              </w:rPr>
              <w:lastRenderedPageBreak/>
              <w:t>ミング情報）の追加が最低要件。</w:t>
            </w:r>
            <w:r>
              <w:rPr>
                <w:lang w:eastAsia="ja-JP"/>
              </w:rPr>
              <w:t>INIES</w:t>
            </w:r>
            <w:r>
              <w:rPr>
                <w:lang w:eastAsia="ja-JP"/>
              </w:rPr>
              <w:t>に相当する建材環境</w:t>
            </w:r>
            <w:r>
              <w:rPr>
                <w:lang w:eastAsia="ja-JP"/>
              </w:rPr>
              <w:t>DB</w:t>
            </w:r>
            <w:r>
              <w:rPr>
                <w:lang w:eastAsia="ja-JP"/>
              </w:rPr>
              <w:t>が未整備では計算不可。</w:t>
            </w:r>
          </w:p>
        </w:tc>
        <w:tc>
          <w:tcPr>
            <w:tcW w:w="0" w:type="auto"/>
          </w:tcPr>
          <w:p w14:paraId="1D93CC87" w14:textId="77777777" w:rsidR="00FD2F43" w:rsidRDefault="00000000">
            <w:pPr>
              <w:pStyle w:val="Compact"/>
            </w:pPr>
            <w:r>
              <w:lastRenderedPageBreak/>
              <w:t xml:space="preserve">★★★ </w:t>
            </w:r>
            <w:r>
              <w:lastRenderedPageBreak/>
              <w:t>最高</w:t>
            </w:r>
          </w:p>
        </w:tc>
        <w:tc>
          <w:tcPr>
            <w:tcW w:w="0" w:type="auto"/>
          </w:tcPr>
          <w:p w14:paraId="4A1A1E99" w14:textId="77777777" w:rsidR="00FD2F43" w:rsidRDefault="00000000">
            <w:pPr>
              <w:pStyle w:val="Compact"/>
              <w:rPr>
                <w:lang w:eastAsia="ja-JP"/>
              </w:rPr>
            </w:pPr>
            <w:r>
              <w:rPr>
                <w:lang w:eastAsia="ja-JP"/>
              </w:rPr>
              <w:lastRenderedPageBreak/>
              <w:t>データ基盤なしでは動</w:t>
            </w:r>
            <w:r>
              <w:rPr>
                <w:lang w:eastAsia="ja-JP"/>
              </w:rPr>
              <w:lastRenderedPageBreak/>
              <w:t>的</w:t>
            </w:r>
            <w:r>
              <w:rPr>
                <w:lang w:eastAsia="ja-JP"/>
              </w:rPr>
              <w:t>LCA</w:t>
            </w:r>
            <w:r>
              <w:rPr>
                <w:lang w:eastAsia="ja-JP"/>
              </w:rPr>
              <w:t>は机上論。制度に先行して</w:t>
            </w:r>
            <w:r>
              <w:rPr>
                <w:lang w:eastAsia="ja-JP"/>
              </w:rPr>
              <w:t>DB</w:t>
            </w:r>
            <w:r>
              <w:rPr>
                <w:lang w:eastAsia="ja-JP"/>
              </w:rPr>
              <w:t>整備が必要。</w:t>
            </w:r>
          </w:p>
        </w:tc>
      </w:tr>
      <w:tr w:rsidR="00FD2F43" w14:paraId="5DBF287F" w14:textId="77777777">
        <w:tc>
          <w:tcPr>
            <w:tcW w:w="0" w:type="auto"/>
          </w:tcPr>
          <w:p w14:paraId="21FCDB00" w14:textId="77777777" w:rsidR="00FD2F43" w:rsidRDefault="00000000">
            <w:pPr>
              <w:pStyle w:val="Compact"/>
              <w:rPr>
                <w:lang w:eastAsia="ja-JP"/>
              </w:rPr>
            </w:pPr>
            <w:r>
              <w:rPr>
                <w:b/>
                <w:lang w:eastAsia="ja-JP"/>
              </w:rPr>
              <w:lastRenderedPageBreak/>
              <w:t xml:space="preserve">④ </w:t>
            </w:r>
            <w:r>
              <w:rPr>
                <w:b/>
                <w:lang w:eastAsia="ja-JP"/>
              </w:rPr>
              <w:t>実証プログラムの先行実施</w:t>
            </w:r>
          </w:p>
        </w:tc>
        <w:tc>
          <w:tcPr>
            <w:tcW w:w="0" w:type="auto"/>
          </w:tcPr>
          <w:p w14:paraId="7C6A4E89" w14:textId="77777777" w:rsidR="00FD2F43" w:rsidRDefault="00000000">
            <w:pPr>
              <w:pStyle w:val="Compact"/>
              <w:rPr>
                <w:lang w:eastAsia="ja-JP"/>
              </w:rPr>
            </w:pPr>
            <w:r>
              <w:rPr>
                <w:lang w:eastAsia="ja-JP"/>
              </w:rPr>
              <w:t>E+C-</w:t>
            </w:r>
            <w:r>
              <w:rPr>
                <w:lang w:eastAsia="ja-JP"/>
              </w:rPr>
              <w:t>相当の任意参加型実証実験を</w:t>
            </w:r>
            <w:r>
              <w:rPr>
                <w:lang w:eastAsia="ja-JP"/>
              </w:rPr>
              <w:t>300</w:t>
            </w:r>
            <w:r>
              <w:rPr>
                <w:lang w:eastAsia="ja-JP"/>
              </w:rPr>
              <w:t>〜</w:t>
            </w:r>
            <w:r>
              <w:rPr>
                <w:lang w:eastAsia="ja-JP"/>
              </w:rPr>
              <w:t>500</w:t>
            </w:r>
            <w:r>
              <w:rPr>
                <w:lang w:eastAsia="ja-JP"/>
              </w:rPr>
              <w:t>棟規模で先行実施し、国内の規制値設定根拠を蓄積。</w:t>
            </w:r>
          </w:p>
        </w:tc>
        <w:tc>
          <w:tcPr>
            <w:tcW w:w="0" w:type="auto"/>
          </w:tcPr>
          <w:p w14:paraId="1553DF2C" w14:textId="77777777" w:rsidR="00FD2F43" w:rsidRDefault="00000000">
            <w:pPr>
              <w:pStyle w:val="Compact"/>
            </w:pPr>
            <w:r>
              <w:t xml:space="preserve">★★ </w:t>
            </w:r>
            <w:r>
              <w:t>高</w:t>
            </w:r>
          </w:p>
        </w:tc>
        <w:tc>
          <w:tcPr>
            <w:tcW w:w="0" w:type="auto"/>
          </w:tcPr>
          <w:p w14:paraId="4DA56922" w14:textId="77777777" w:rsidR="00FD2F43" w:rsidRDefault="00000000">
            <w:pPr>
              <w:pStyle w:val="Compact"/>
              <w:rPr>
                <w:lang w:eastAsia="ja-JP"/>
              </w:rPr>
            </w:pPr>
            <w:r>
              <w:rPr>
                <w:lang w:eastAsia="ja-JP"/>
              </w:rPr>
              <w:t>フランスは</w:t>
            </w:r>
            <w:r>
              <w:rPr>
                <w:lang w:eastAsia="ja-JP"/>
              </w:rPr>
              <w:t>10</w:t>
            </w:r>
            <w:r>
              <w:rPr>
                <w:lang w:eastAsia="ja-JP"/>
              </w:rPr>
              <w:t>年の実証なしに規制化せず。日本も証拠基盤なしの規制化は反発・混乱を招くリスク大。</w:t>
            </w:r>
          </w:p>
        </w:tc>
      </w:tr>
      <w:tr w:rsidR="00FD2F43" w14:paraId="04E0C8C2" w14:textId="77777777">
        <w:tc>
          <w:tcPr>
            <w:tcW w:w="0" w:type="auto"/>
          </w:tcPr>
          <w:p w14:paraId="0981869A" w14:textId="77777777" w:rsidR="00FD2F43" w:rsidRDefault="00000000">
            <w:pPr>
              <w:pStyle w:val="Compact"/>
              <w:rPr>
                <w:lang w:eastAsia="ja-JP"/>
              </w:rPr>
            </w:pPr>
            <w:r>
              <w:rPr>
                <w:b/>
                <w:lang w:eastAsia="ja-JP"/>
              </w:rPr>
              <w:t>⑤ D</w:t>
            </w:r>
            <w:r>
              <w:rPr>
                <w:b/>
                <w:lang w:eastAsia="ja-JP"/>
              </w:rPr>
              <w:t>モジュールの制度設計</w:t>
            </w:r>
          </w:p>
        </w:tc>
        <w:tc>
          <w:tcPr>
            <w:tcW w:w="0" w:type="auto"/>
          </w:tcPr>
          <w:p w14:paraId="49157C17" w14:textId="77777777" w:rsidR="00FD2F43" w:rsidRDefault="00000000">
            <w:pPr>
              <w:pStyle w:val="Compact"/>
              <w:rPr>
                <w:lang w:eastAsia="ja-JP"/>
              </w:rPr>
            </w:pPr>
            <w:r>
              <w:rPr>
                <w:lang w:eastAsia="ja-JP"/>
              </w:rPr>
              <w:t>リサイクルクレジットを規制値判定に含めるかは政策選択。日本では木材再利用促進（林野庁方針）との整合が重要。</w:t>
            </w:r>
          </w:p>
        </w:tc>
        <w:tc>
          <w:tcPr>
            <w:tcW w:w="0" w:type="auto"/>
          </w:tcPr>
          <w:p w14:paraId="58465665" w14:textId="77777777" w:rsidR="00FD2F43" w:rsidRDefault="00000000">
            <w:pPr>
              <w:pStyle w:val="Compact"/>
            </w:pPr>
            <w:r>
              <w:t xml:space="preserve">★★ </w:t>
            </w:r>
            <w:r>
              <w:t>中</w:t>
            </w:r>
          </w:p>
        </w:tc>
        <w:tc>
          <w:tcPr>
            <w:tcW w:w="0" w:type="auto"/>
          </w:tcPr>
          <w:p w14:paraId="1D6D4AF1" w14:textId="77777777" w:rsidR="00FD2F43" w:rsidRDefault="00000000">
            <w:pPr>
              <w:pStyle w:val="Compact"/>
              <w:rPr>
                <w:lang w:eastAsia="ja-JP"/>
              </w:rPr>
            </w:pPr>
            <w:r>
              <w:rPr>
                <w:lang w:eastAsia="ja-JP"/>
              </w:rPr>
              <w:t>制度の根本設計ではないが、木材産業インセンティブ設計に影響するため早期に方針を整理すべき。</w:t>
            </w:r>
          </w:p>
        </w:tc>
      </w:tr>
    </w:tbl>
    <w:p w14:paraId="3E827FB6" w14:textId="77777777" w:rsidR="00FD2F43" w:rsidRDefault="00C039A2">
      <w:r>
        <w:rPr>
          <w:noProof/>
        </w:rPr>
        <w:pict w14:anchorId="7D8D6BAD">
          <v:rect id="_x0000_i1054" alt="" style="width:425.2pt;height:.05pt;mso-width-percent:0;mso-height-percent:0;mso-width-percent:0;mso-height-percent:0" o:hralign="center" o:hrstd="t" o:hr="t"/>
        </w:pict>
      </w:r>
    </w:p>
    <w:p w14:paraId="2F6A3CAA" w14:textId="77777777" w:rsidR="00FD2F43" w:rsidRDefault="00000000">
      <w:pPr>
        <w:pStyle w:val="2"/>
      </w:pPr>
      <w:bookmarkStart w:id="41" w:name="参考文献"/>
      <w:bookmarkStart w:id="42" w:name="_Toc232414897"/>
      <w:r>
        <w:t xml:space="preserve">6. </w:t>
      </w:r>
      <w:r>
        <w:t>参考文献</w:t>
      </w:r>
      <w:bookmarkEnd w:id="41"/>
      <w:bookmarkEnd w:id="42"/>
    </w:p>
    <w:p w14:paraId="19A60D8B" w14:textId="77777777" w:rsidR="00FD2F43" w:rsidRDefault="00000000">
      <w:pPr>
        <w:pStyle w:val="Compact"/>
        <w:numPr>
          <w:ilvl w:val="0"/>
          <w:numId w:val="9"/>
        </w:numPr>
      </w:pPr>
      <w:r w:rsidRPr="00DC34CC">
        <w:rPr>
          <w:lang w:val="fr-FR"/>
        </w:rPr>
        <w:t xml:space="preserve">Arrêté du 4 août 2021 relatif aux exigences de performance énergétique et environnementale des constructions de bâtiments en France métropolitaine et fixant les méthodes de calcul prévues à l’article R. 172-6 du code de la construction et de l’habitation. </w:t>
      </w:r>
      <w:r>
        <w:t>Journal officiel de la République française.</w:t>
      </w:r>
    </w:p>
    <w:p w14:paraId="1262416D" w14:textId="77777777" w:rsidR="00FD2F43" w:rsidRDefault="00000000">
      <w:pPr>
        <w:pStyle w:val="Compact"/>
        <w:numPr>
          <w:ilvl w:val="0"/>
          <w:numId w:val="9"/>
        </w:numPr>
      </w:pPr>
      <w:r w:rsidRPr="00DC34CC">
        <w:rPr>
          <w:lang w:val="fr-FR"/>
        </w:rPr>
        <w:t xml:space="preserve">Benoist, A. (2009). Éléments d’adaptation de la méthodologie d’analyse de cycle de vie aux carburants végétaux : cas de la première génération. Thèse de doctorat, École Nationale Supérieure des Mines de Paris (Mines ParisTech). </w:t>
      </w:r>
      <w:r>
        <w:rPr>
          <w:lang w:eastAsia="ja-JP"/>
        </w:rPr>
        <w:t>[</w:t>
      </w:r>
      <w:r>
        <w:rPr>
          <w:lang w:eastAsia="ja-JP"/>
        </w:rPr>
        <w:t>書誌確認済み。</w:t>
      </w:r>
      <w:r>
        <w:rPr>
          <w:lang w:eastAsia="ja-JP"/>
        </w:rPr>
        <w:t>RE2020</w:t>
      </w:r>
      <w:r>
        <w:rPr>
          <w:lang w:eastAsia="ja-JP"/>
        </w:rPr>
        <w:t>の重み係数は本論文の表</w:t>
      </w:r>
      <w:r>
        <w:rPr>
          <w:lang w:eastAsia="ja-JP"/>
        </w:rPr>
        <w:t>IV.7</w:t>
      </w:r>
      <w:r>
        <w:rPr>
          <w:lang w:eastAsia="ja-JP"/>
        </w:rPr>
        <w:t>（</w:t>
      </w:r>
      <w:r>
        <w:rPr>
          <w:lang w:eastAsia="ja-JP"/>
        </w:rPr>
        <w:t>168</w:t>
      </w:r>
      <w:r>
        <w:rPr>
          <w:lang w:eastAsia="ja-JP"/>
        </w:rPr>
        <w:t>頁）の動的特性化値に基づくことを</w:t>
      </w:r>
      <w:r>
        <w:rPr>
          <w:lang w:eastAsia="ja-JP"/>
        </w:rPr>
        <w:t xml:space="preserve"> Univ Gustave Eiffel </w:t>
      </w:r>
      <w:r>
        <w:rPr>
          <w:lang w:eastAsia="ja-JP"/>
        </w:rPr>
        <w:t>の技術ノートが明示。</w:t>
      </w:r>
      <w:r>
        <w:t>対応関係確認済み</w:t>
      </w:r>
      <w:r>
        <w:t>]</w:t>
      </w:r>
    </w:p>
    <w:p w14:paraId="5E74A15A" w14:textId="77777777" w:rsidR="00FD2F43" w:rsidRDefault="00000000">
      <w:pPr>
        <w:pStyle w:val="Compact"/>
        <w:numPr>
          <w:ilvl w:val="0"/>
          <w:numId w:val="9"/>
        </w:numPr>
      </w:pPr>
      <w:r w:rsidRPr="00DC34CC">
        <w:rPr>
          <w:lang w:val="fr-FR"/>
        </w:rPr>
        <w:t xml:space="preserve">Cerema (2024). </w:t>
      </w:r>
      <w:r w:rsidRPr="00DC34CC">
        <w:rPr>
          <w:i/>
          <w:lang w:val="fr-FR"/>
        </w:rPr>
        <w:t>Guide RE2020 — Version janvier 2024</w:t>
      </w:r>
      <w:r w:rsidRPr="00DC34CC">
        <w:rPr>
          <w:lang w:val="fr-FR"/>
        </w:rPr>
        <w:t xml:space="preserve">. Centre d’études et d’expertise sur les risques, l’environnement, la mobilité et l’aménagement. </w:t>
      </w:r>
      <w:r>
        <w:t>Paris. [§1.1, §1.3, §4.2]</w:t>
      </w:r>
    </w:p>
    <w:p w14:paraId="3B5EE0B9" w14:textId="77777777" w:rsidR="00FD2F43" w:rsidRDefault="00000000">
      <w:pPr>
        <w:pStyle w:val="Compact"/>
        <w:numPr>
          <w:ilvl w:val="0"/>
          <w:numId w:val="9"/>
        </w:numPr>
      </w:pPr>
      <w:r w:rsidRPr="00DC34CC">
        <w:rPr>
          <w:lang w:val="fr-FR"/>
        </w:rPr>
        <w:t xml:space="preserve">CSTB (2022). Outil Elodie: Logiciel d’aide à l’Analyse du Cycle de Vie des bâtiments. </w:t>
      </w:r>
      <w:r>
        <w:t>Centre Scientifique et Technique du Bâtiment. Paris.</w:t>
      </w:r>
    </w:p>
    <w:p w14:paraId="41DFE9AE" w14:textId="77777777" w:rsidR="00FD2F43" w:rsidRDefault="00000000">
      <w:pPr>
        <w:pStyle w:val="Compact"/>
        <w:numPr>
          <w:ilvl w:val="0"/>
          <w:numId w:val="9"/>
        </w:numPr>
      </w:pPr>
      <w:r w:rsidRPr="00DC34CC">
        <w:rPr>
          <w:lang w:val="fr-FR"/>
        </w:rPr>
        <w:t xml:space="preserve">Décret n°2021-1004 du 29 juillet 2021 relatif aux exigences de performance énergétique et environnementale des constructions de bâtiments en France métropolitaine. </w:t>
      </w:r>
      <w:r>
        <w:t>JORF du 30 juillet 2021.</w:t>
      </w:r>
    </w:p>
    <w:p w14:paraId="46149532" w14:textId="77777777" w:rsidR="00FD2F43" w:rsidRDefault="00000000">
      <w:pPr>
        <w:pStyle w:val="Compact"/>
        <w:numPr>
          <w:ilvl w:val="0"/>
          <w:numId w:val="9"/>
        </w:numPr>
      </w:pPr>
      <w:r w:rsidRPr="00DC34CC">
        <w:rPr>
          <w:lang w:val="fr-FR"/>
        </w:rPr>
        <w:t xml:space="preserve">DHUP (2021). Guide d’utilisation de la RE2020: Exigences environnementales. </w:t>
      </w:r>
      <w:r>
        <w:t>Direction de l’Habitat, de l’Urbanisme et des Paysages. Paris.</w:t>
      </w:r>
    </w:p>
    <w:p w14:paraId="1EAC88F7" w14:textId="77777777" w:rsidR="00FD2F43" w:rsidRDefault="00000000">
      <w:pPr>
        <w:pStyle w:val="Compact"/>
        <w:numPr>
          <w:ilvl w:val="0"/>
          <w:numId w:val="9"/>
        </w:numPr>
      </w:pPr>
      <w:r>
        <w:t>EN 15804+A2 (2019). Sustainability of construction works — Environmental product declarations — Core rules for the product category of construction products. CEN, Brussels.</w:t>
      </w:r>
    </w:p>
    <w:p w14:paraId="5C0F317D" w14:textId="77777777" w:rsidR="00FD2F43" w:rsidRDefault="00000000">
      <w:pPr>
        <w:pStyle w:val="Compact"/>
        <w:numPr>
          <w:ilvl w:val="0"/>
          <w:numId w:val="9"/>
        </w:numPr>
      </w:pPr>
      <w:r>
        <w:lastRenderedPageBreak/>
        <w:t>EN 15978 (2011). Sustainability of construction works — Assessment of environmental performance of buildings — Calculation method. CEN, Brussels.</w:t>
      </w:r>
    </w:p>
    <w:p w14:paraId="4DEA665F" w14:textId="77777777" w:rsidR="00FD2F43" w:rsidRDefault="00000000">
      <w:pPr>
        <w:pStyle w:val="Compact"/>
        <w:numPr>
          <w:ilvl w:val="0"/>
          <w:numId w:val="9"/>
        </w:numPr>
      </w:pPr>
      <w:r>
        <w:t>European Commission (2020). Level(s) — A common EU framework of core sustainability indicators for office and residential buildings. European Commission, Brussels.</w:t>
      </w:r>
    </w:p>
    <w:p w14:paraId="34661BCF" w14:textId="77777777" w:rsidR="00FD2F43" w:rsidRDefault="00000000">
      <w:pPr>
        <w:pStyle w:val="Compact"/>
        <w:numPr>
          <w:ilvl w:val="0"/>
          <w:numId w:val="9"/>
        </w:numPr>
      </w:pPr>
      <w:r>
        <w:t>European Commission (2020). A New Circular Economy Action Plan. COM(2020) 98 final. European Commission, Brussels.</w:t>
      </w:r>
    </w:p>
    <w:p w14:paraId="4C45B11C" w14:textId="77777777" w:rsidR="00FD2F43" w:rsidRDefault="00000000">
      <w:pPr>
        <w:pStyle w:val="Compact"/>
        <w:numPr>
          <w:ilvl w:val="0"/>
          <w:numId w:val="9"/>
        </w:numPr>
      </w:pPr>
      <w:r>
        <w:t>European Parliament (2024). Directive (EU) 2024/1275 on the Energy Performance of Buildings (recast). Official Journal of the European Union.</w:t>
      </w:r>
    </w:p>
    <w:p w14:paraId="28A86201" w14:textId="77777777" w:rsidR="00FD2F43" w:rsidRDefault="00000000">
      <w:pPr>
        <w:pStyle w:val="Compact"/>
        <w:numPr>
          <w:ilvl w:val="0"/>
          <w:numId w:val="9"/>
        </w:numPr>
      </w:pPr>
      <w:r>
        <w:t>ISO 21931-1 (2022). Sustainability in buildings and civil engineering works — Framework for methods of assessment of the environmental, social and economic performance of construction works as a basis for sustainability assessment — Part 1: Buildings. ISO, Geneva. [</w:t>
      </w:r>
      <w:r>
        <w:t>建物持続可能性評価の枠組み規格（動的</w:t>
      </w:r>
      <w:r>
        <w:t>LCA</w:t>
      </w:r>
      <w:r>
        <w:t>は未規定）</w:t>
      </w:r>
      <w:r>
        <w:t>]</w:t>
      </w:r>
    </w:p>
    <w:p w14:paraId="5EC48A3E" w14:textId="77777777" w:rsidR="00FD2F43" w:rsidRDefault="00000000">
      <w:pPr>
        <w:pStyle w:val="Compact"/>
        <w:numPr>
          <w:ilvl w:val="0"/>
          <w:numId w:val="9"/>
        </w:numPr>
      </w:pPr>
      <w:r w:rsidRPr="00DC34CC">
        <w:rPr>
          <w:lang w:val="fr-FR"/>
        </w:rPr>
        <w:t xml:space="preserve">Levasseur, A., Lesage, P., Margni, M., Deschênes, L., &amp; Samson, R. (2010). </w:t>
      </w:r>
      <w:r>
        <w:t xml:space="preserve">Considering time in LCA: Dynamic LCA and its application to global warming impact assessments. </w:t>
      </w:r>
      <w:r>
        <w:rPr>
          <w:i/>
        </w:rPr>
        <w:t>Environmental Science &amp; Technology</w:t>
      </w:r>
      <w:r>
        <w:t>, 44(8), 3169–3174.</w:t>
      </w:r>
    </w:p>
    <w:p w14:paraId="34F84A1C" w14:textId="77777777" w:rsidR="00FD2F43" w:rsidRPr="00DC34CC" w:rsidRDefault="00000000">
      <w:pPr>
        <w:pStyle w:val="Compact"/>
        <w:numPr>
          <w:ilvl w:val="0"/>
          <w:numId w:val="9"/>
        </w:numPr>
        <w:rPr>
          <w:lang w:val="fr-FR"/>
        </w:rPr>
      </w:pPr>
      <w:r w:rsidRPr="00DC34CC">
        <w:rPr>
          <w:lang w:val="fr-FR"/>
        </w:rPr>
        <w:t xml:space="preserve">Rivaton, R. (2025). </w:t>
      </w:r>
      <w:r w:rsidRPr="00DC34CC">
        <w:rPr>
          <w:i/>
          <w:lang w:val="fr-FR"/>
        </w:rPr>
        <w:t>Rapport d’évaluation de la RE2020</w:t>
      </w:r>
      <w:r w:rsidRPr="00DC34CC">
        <w:rPr>
          <w:lang w:val="fr-FR"/>
        </w:rPr>
        <w:t>（</w:t>
      </w:r>
      <w:r w:rsidRPr="00DC34CC">
        <w:rPr>
          <w:lang w:val="fr-FR"/>
        </w:rPr>
        <w:t>23</w:t>
      </w:r>
      <w:r>
        <w:t>提言</w:t>
      </w:r>
      <w:r w:rsidRPr="00DC34CC">
        <w:rPr>
          <w:lang w:val="fr-FR"/>
        </w:rPr>
        <w:t>）</w:t>
      </w:r>
      <w:r w:rsidRPr="00DC34CC">
        <w:rPr>
          <w:lang w:val="fr-FR"/>
        </w:rPr>
        <w:t>. 2025</w:t>
      </w:r>
      <w:r>
        <w:t>年</w:t>
      </w:r>
      <w:r w:rsidRPr="00DC34CC">
        <w:rPr>
          <w:lang w:val="fr-FR"/>
        </w:rPr>
        <w:t>7</w:t>
      </w:r>
      <w:r>
        <w:t>月</w:t>
      </w:r>
      <w:r w:rsidRPr="00DC34CC">
        <w:rPr>
          <w:lang w:val="fr-FR"/>
        </w:rPr>
        <w:t>10</w:t>
      </w:r>
      <w:r>
        <w:t>日、</w:t>
      </w:r>
      <w:r w:rsidRPr="00DC34CC">
        <w:rPr>
          <w:lang w:val="fr-FR"/>
        </w:rPr>
        <w:t>Létard</w:t>
      </w:r>
      <w:r>
        <w:t>住宅担当大臣に提出</w:t>
      </w:r>
      <w:r w:rsidRPr="00DC34CC">
        <w:rPr>
          <w:lang w:val="fr-FR"/>
        </w:rPr>
        <w:t>. https://www.ecologie.gouv.fr/sites/default/files/documents/10.07.2025_Rapport__Robin_Rivaton_RE2020.pdf [</w:t>
      </w:r>
      <w:r>
        <w:t>書誌確認済み</w:t>
      </w:r>
      <w:r w:rsidRPr="00DC34CC">
        <w:rPr>
          <w:lang w:val="fr-FR"/>
        </w:rPr>
        <w:t>]</w:t>
      </w:r>
    </w:p>
    <w:p w14:paraId="343FE8FE" w14:textId="77777777" w:rsidR="00FD2F43" w:rsidRDefault="00000000">
      <w:pPr>
        <w:pStyle w:val="Compact"/>
        <w:numPr>
          <w:ilvl w:val="0"/>
          <w:numId w:val="9"/>
        </w:numPr>
      </w:pPr>
      <w:r w:rsidRPr="00DC34CC">
        <w:rPr>
          <w:lang w:val="fr-FR"/>
        </w:rPr>
        <w:t>Solinnen (2018). Rapport sur les méthodes de calcul des impacts environnementaux — Coefficient dynamique du bilan carbone. Rapport technique pour la DHUP. Paris. [RE2020</w:t>
      </w:r>
      <w:r>
        <w:t>動的係数が</w:t>
      </w:r>
      <w:r w:rsidRPr="00DC34CC">
        <w:rPr>
          <w:lang w:val="fr-FR"/>
        </w:rPr>
        <w:t>Solinnen</w:t>
      </w:r>
      <w:r>
        <w:t>の手法・報告書に基づくことは</w:t>
      </w:r>
      <w:r w:rsidRPr="00DC34CC">
        <w:rPr>
          <w:lang w:val="fr-FR"/>
        </w:rPr>
        <w:t xml:space="preserve"> Université Gustave Eiffel </w:t>
      </w:r>
      <w:r>
        <w:t>の公開ノート</w:t>
      </w:r>
      <w:r w:rsidRPr="00DC34CC">
        <w:rPr>
          <w:lang w:val="fr-FR"/>
        </w:rPr>
        <w:t>（</w:t>
      </w:r>
      <w:r w:rsidRPr="00DC34CC">
        <w:rPr>
          <w:lang w:val="fr-FR"/>
        </w:rPr>
        <w:t>DHUP</w:t>
      </w:r>
      <w:r>
        <w:t>情報として記載</w:t>
      </w:r>
      <w:r w:rsidRPr="00DC34CC">
        <w:rPr>
          <w:lang w:val="fr-FR"/>
        </w:rPr>
        <w:t>）</w:t>
      </w:r>
      <w:r>
        <w:t>で裏付け済み。報告書の正確な書誌・年は未確認</w:t>
      </w:r>
      <w:r>
        <w:t>]</w:t>
      </w:r>
    </w:p>
    <w:p w14:paraId="12DA236E" w14:textId="77777777" w:rsidR="00FD2F43" w:rsidRPr="00DC34CC" w:rsidRDefault="00000000">
      <w:pPr>
        <w:pStyle w:val="Compact"/>
        <w:numPr>
          <w:ilvl w:val="0"/>
          <w:numId w:val="9"/>
        </w:numPr>
        <w:rPr>
          <w:lang w:val="fr-FR"/>
        </w:rPr>
      </w:pPr>
      <w:r w:rsidRPr="00DC34CC">
        <w:rPr>
          <w:lang w:val="fr-FR"/>
        </w:rPr>
        <w:t xml:space="preserve">Université Gustave Eiffel. </w:t>
      </w:r>
      <w:r w:rsidRPr="00DC34CC">
        <w:rPr>
          <w:i/>
          <w:lang w:val="fr-FR"/>
        </w:rPr>
        <w:t>Recommandations pour l’introduction de l’Analyse de Cycle de Vie dynamique dans la RE2020</w:t>
      </w:r>
      <w:r w:rsidRPr="00DC34CC">
        <w:rPr>
          <w:lang w:val="fr-FR"/>
        </w:rPr>
        <w:t xml:space="preserve"> (note publique). https://www.univ-gustave-eiffel.fr/fileadmin/UniversiteGustaveEiffel/REP_Universite/Contributeurs/APP/Note_Univ_Gustave_Eiffel_Analyse_du_Cycle_de_Vie_pour_la_RE2020.pdf</w:t>
      </w:r>
    </w:p>
    <w:p w14:paraId="558DED8E" w14:textId="77777777" w:rsidR="00FD2F43" w:rsidRDefault="00000000">
      <w:pPr>
        <w:pStyle w:val="Compact"/>
        <w:numPr>
          <w:ilvl w:val="0"/>
          <w:numId w:val="9"/>
        </w:numPr>
      </w:pPr>
      <w:r w:rsidRPr="00DC34CC">
        <w:rPr>
          <w:lang w:val="fr-FR"/>
        </w:rPr>
        <w:t xml:space="preserve">Peñaloza, D., Erlandsson, M., &amp; Falk, A. (2016). </w:t>
      </w:r>
      <w:r>
        <w:t xml:space="preserve">Exploring the climate impact effects of increased use of bio-based materials in buildings. </w:t>
      </w:r>
      <w:r>
        <w:rPr>
          <w:i/>
        </w:rPr>
        <w:t>Construction and Building Materials</w:t>
      </w:r>
      <w:r>
        <w:t>, 125, 219–226. [§1.5</w:t>
      </w:r>
      <w:r>
        <w:t>の</w:t>
      </w:r>
      <w:r>
        <w:t>CLT</w:t>
      </w:r>
      <w:r>
        <w:t>動的</w:t>
      </w:r>
      <w:r>
        <w:t>LCA</w:t>
      </w:r>
      <w:r>
        <w:t>実証研究として引用</w:t>
      </w:r>
      <w:r>
        <w:t>]</w:t>
      </w:r>
    </w:p>
    <w:p w14:paraId="40DF3C13" w14:textId="77777777" w:rsidR="00FD2F43" w:rsidRDefault="00000000">
      <w:pPr>
        <w:pStyle w:val="Compact"/>
        <w:numPr>
          <w:ilvl w:val="0"/>
          <w:numId w:val="9"/>
        </w:numPr>
        <w:rPr>
          <w:lang w:eastAsia="ja-JP"/>
        </w:rPr>
      </w:pPr>
      <w:r w:rsidRPr="00DC34CC">
        <w:rPr>
          <w:lang w:val="fr-FR"/>
        </w:rPr>
        <w:t xml:space="preserve">Perez, E., Borrion, A., &amp; Xu, Z. (2021). </w:t>
      </w:r>
      <w:r>
        <w:t xml:space="preserve">Life cycle assessment of cross-laminated timber: a systematic literature review. </w:t>
      </w:r>
      <w:r>
        <w:rPr>
          <w:i/>
          <w:lang w:eastAsia="ja-JP"/>
        </w:rPr>
        <w:t>Sustainability</w:t>
      </w:r>
      <w:r>
        <w:rPr>
          <w:lang w:eastAsia="ja-JP"/>
        </w:rPr>
        <w:t>, 13(22), 12570. [§1.5</w:t>
      </w:r>
      <w:r>
        <w:rPr>
          <w:lang w:eastAsia="ja-JP"/>
        </w:rPr>
        <w:t>の</w:t>
      </w:r>
      <w:r>
        <w:rPr>
          <w:lang w:eastAsia="ja-JP"/>
        </w:rPr>
        <w:t>CLT</w:t>
      </w:r>
      <w:r>
        <w:rPr>
          <w:lang w:eastAsia="ja-JP"/>
        </w:rPr>
        <w:t>バイオジェニック炭素値の場合の比較基準文献</w:t>
      </w:r>
      <w:r>
        <w:rPr>
          <w:lang w:eastAsia="ja-JP"/>
        </w:rPr>
        <w:t>]</w:t>
      </w:r>
    </w:p>
    <w:p w14:paraId="4F10766C" w14:textId="77777777" w:rsidR="00FD2F43" w:rsidRDefault="00000000">
      <w:pPr>
        <w:pStyle w:val="Compact"/>
        <w:numPr>
          <w:ilvl w:val="0"/>
          <w:numId w:val="9"/>
        </w:numPr>
      </w:pPr>
      <w:r w:rsidRPr="00DC34CC">
        <w:rPr>
          <w:lang w:val="fr-FR"/>
        </w:rPr>
        <w:t xml:space="preserve">Temporiti, M., Brunetti, A., Battistoni, P., &amp; Viola, F. (2021). </w:t>
      </w:r>
      <w:r>
        <w:t xml:space="preserve">Dynamic LCA of wood in construction: comparing static and dynamic approaches. </w:t>
      </w:r>
      <w:r>
        <w:rPr>
          <w:i/>
        </w:rPr>
        <w:t>Journal of Cleaner Production</w:t>
      </w:r>
      <w:r>
        <w:t>, 318, 128400. [§1.5</w:t>
      </w:r>
      <w:r>
        <w:t>の</w:t>
      </w:r>
      <w:r>
        <w:t>CLT</w:t>
      </w:r>
      <w:r>
        <w:t>動的</w:t>
      </w:r>
      <w:r>
        <w:t>vs</w:t>
      </w:r>
      <w:r>
        <w:t>静的</w:t>
      </w:r>
      <w:r>
        <w:t>LCA</w:t>
      </w:r>
      <w:r>
        <w:t>比較の実証として引用</w:t>
      </w:r>
      <w:r>
        <w:t>]</w:t>
      </w:r>
    </w:p>
    <w:p w14:paraId="459BFF0D" w14:textId="77777777" w:rsidR="00FD2F43" w:rsidRDefault="00000000">
      <w:pPr>
        <w:pStyle w:val="Compact"/>
        <w:numPr>
          <w:ilvl w:val="0"/>
          <w:numId w:val="9"/>
        </w:numPr>
      </w:pPr>
      <w:r>
        <w:lastRenderedPageBreak/>
        <w:t xml:space="preserve">Cherubini, F., Bright, R.M., &amp; Strømman, A.H. (2011). Site-specific global warming potentials of biogenic CO₂ for bioenergy: contributions from carbon fluxes and albedo dynamics. </w:t>
      </w:r>
      <w:r>
        <w:rPr>
          <w:i/>
        </w:rPr>
        <w:t>Environmental Research Letters</w:t>
      </w:r>
      <w:r>
        <w:t>, 7(4), 045902. [§4.3/4.4</w:t>
      </w:r>
      <w:r>
        <w:t>で木材</w:t>
      </w:r>
      <w:r>
        <w:t>EoL</w:t>
      </w:r>
      <w:r>
        <w:t>のバイオジェニック</w:t>
      </w:r>
      <w:r>
        <w:t>CO₂</w:t>
      </w:r>
      <w:r>
        <w:t>放出タイミング評価の基礎として引用</w:t>
      </w:r>
      <w:r>
        <w:t>]</w:t>
      </w:r>
    </w:p>
    <w:p w14:paraId="0C946C32" w14:textId="77777777" w:rsidR="00FD2F43" w:rsidRDefault="00000000">
      <w:pPr>
        <w:pStyle w:val="Compact"/>
        <w:numPr>
          <w:ilvl w:val="0"/>
          <w:numId w:val="9"/>
        </w:numPr>
      </w:pPr>
      <w:r>
        <w:t xml:space="preserve">Hoxha, E., Passer, A., Saade, M.R.M., Trigaux, D., Shuttleworth, A., Pittau, F., … &amp; Habert, G. (2020). Biogenic carbon in buildings: a critical overview of LCA methods. </w:t>
      </w:r>
      <w:r>
        <w:rPr>
          <w:i/>
        </w:rPr>
        <w:t>Buildings and Cities</w:t>
      </w:r>
      <w:r>
        <w:t>, 1(1), 504–524. [§4.4</w:t>
      </w:r>
      <w:r>
        <w:t>でバイオジェニック炭素会計の方法論比較として引用</w:t>
      </w:r>
      <w:r>
        <w:t>]</w:t>
      </w:r>
    </w:p>
    <w:p w14:paraId="35075ECE" w14:textId="77777777" w:rsidR="00FD2F43" w:rsidRDefault="00000000">
      <w:pPr>
        <w:pStyle w:val="Compact"/>
        <w:numPr>
          <w:ilvl w:val="0"/>
          <w:numId w:val="9"/>
        </w:numPr>
      </w:pPr>
      <w:r>
        <w:t xml:space="preserve">IPCC (2007). </w:t>
      </w:r>
      <w:r>
        <w:rPr>
          <w:i/>
        </w:rPr>
        <w:t>Climate Change 2007: The Physical Science Basis</w:t>
      </w:r>
      <w:r>
        <w:t>. Contribution of Working Group I to the Fourth Assessment Report. Cambridge University Press. [Bern2.5CC</w:t>
      </w:r>
      <w:r>
        <w:t>モデルパラメータの出典</w:t>
      </w:r>
      <w:r>
        <w:t>]</w:t>
      </w:r>
    </w:p>
    <w:p w14:paraId="76CCD7DA" w14:textId="77777777" w:rsidR="00FD2F43" w:rsidRDefault="00000000">
      <w:pPr>
        <w:pStyle w:val="Compact"/>
        <w:numPr>
          <w:ilvl w:val="0"/>
          <w:numId w:val="9"/>
        </w:numPr>
      </w:pPr>
      <w:r>
        <w:t xml:space="preserve">Ventura, A. (2022). Conceptual issue of the dynamic GWP indicator and solution. </w:t>
      </w:r>
      <w:r>
        <w:rPr>
          <w:i/>
        </w:rPr>
        <w:t>The International Journal of Life Cycle Assessment</w:t>
      </w:r>
      <w:r>
        <w:t>, 28, 788–799. https://doi.org/10.1007/s11367-022-02028-x [RE2020</w:t>
      </w:r>
      <w:r>
        <w:t>動的</w:t>
      </w:r>
      <w:r>
        <w:t>GWP</w:t>
      </w:r>
      <w:r>
        <w:t>指標の時間地平問題を指摘した論文（書誌確認済み）</w:t>
      </w:r>
      <w:r>
        <w:t>]</w:t>
      </w:r>
    </w:p>
    <w:p w14:paraId="2B81D04A" w14:textId="77777777" w:rsidR="00FD2F43" w:rsidRDefault="00000000">
      <w:pPr>
        <w:pStyle w:val="Compact"/>
        <w:numPr>
          <w:ilvl w:val="0"/>
          <w:numId w:val="9"/>
        </w:numPr>
      </w:pPr>
      <w:r>
        <w:t>林野庁</w:t>
      </w:r>
      <w:r>
        <w:t xml:space="preserve"> (2023). </w:t>
      </w:r>
      <w:r>
        <w:t>木材利用促進基本計画</w:t>
      </w:r>
      <w:r>
        <w:t xml:space="preserve">. </w:t>
      </w:r>
      <w:r>
        <w:t>農林水産省林野庁</w:t>
      </w:r>
      <w:r>
        <w:t xml:space="preserve">. </w:t>
      </w:r>
      <w:r>
        <w:t>東京</w:t>
      </w:r>
      <w:r>
        <w:t>.</w:t>
      </w:r>
    </w:p>
    <w:p w14:paraId="2E2077BB" w14:textId="77777777" w:rsidR="00FD2F43" w:rsidRDefault="00C039A2">
      <w:r>
        <w:rPr>
          <w:noProof/>
        </w:rPr>
        <w:pict w14:anchorId="26545F9D">
          <v:rect id="_x0000_i1053" alt="" style="width:425.2pt;height:.05pt;mso-width-percent:0;mso-height-percent:0;mso-width-percent:0;mso-height-percent:0" o:hralign="center" o:hrstd="t" o:hr="t"/>
        </w:pict>
      </w:r>
    </w:p>
    <w:p w14:paraId="2E9E1A66" w14:textId="77777777" w:rsidR="00FD2F43" w:rsidRDefault="00000000">
      <w:pPr>
        <w:pStyle w:val="2"/>
        <w:rPr>
          <w:lang w:eastAsia="ja-JP"/>
        </w:rPr>
      </w:pPr>
      <w:bookmarkStart w:id="43" w:name="付録調査タスク対応表"/>
      <w:bookmarkStart w:id="44" w:name="_Toc232414898"/>
      <w:r>
        <w:rPr>
          <w:lang w:eastAsia="ja-JP"/>
        </w:rPr>
        <w:t>付録：調査タスク対応表</w:t>
      </w:r>
      <w:bookmarkEnd w:id="43"/>
      <w:bookmarkEnd w:id="44"/>
    </w:p>
    <w:tbl>
      <w:tblPr>
        <w:tblStyle w:val="Table"/>
        <w:tblW w:w="0" w:type="pct"/>
        <w:tblLook w:val="07E0" w:firstRow="1" w:lastRow="1" w:firstColumn="1" w:lastColumn="1" w:noHBand="1" w:noVBand="1"/>
      </w:tblPr>
      <w:tblGrid>
        <w:gridCol w:w="1579"/>
        <w:gridCol w:w="4105"/>
        <w:gridCol w:w="2149"/>
        <w:gridCol w:w="1005"/>
      </w:tblGrid>
      <w:tr w:rsidR="00FD2F43" w14:paraId="336B5013" w14:textId="77777777">
        <w:tc>
          <w:tcPr>
            <w:tcW w:w="0" w:type="auto"/>
            <w:tcBorders>
              <w:bottom w:val="single" w:sz="0" w:space="0" w:color="auto"/>
            </w:tcBorders>
            <w:vAlign w:val="bottom"/>
          </w:tcPr>
          <w:p w14:paraId="02679041" w14:textId="77777777" w:rsidR="00FD2F43" w:rsidRDefault="00000000">
            <w:pPr>
              <w:pStyle w:val="Compact"/>
            </w:pPr>
            <w:r>
              <w:t>TASKS.md No.</w:t>
            </w:r>
          </w:p>
        </w:tc>
        <w:tc>
          <w:tcPr>
            <w:tcW w:w="0" w:type="auto"/>
            <w:tcBorders>
              <w:bottom w:val="single" w:sz="0" w:space="0" w:color="auto"/>
            </w:tcBorders>
            <w:vAlign w:val="bottom"/>
          </w:tcPr>
          <w:p w14:paraId="5A15AEE1" w14:textId="77777777" w:rsidR="00FD2F43" w:rsidRDefault="00000000">
            <w:pPr>
              <w:pStyle w:val="Compact"/>
            </w:pPr>
            <w:r>
              <w:t>細目</w:t>
            </w:r>
          </w:p>
        </w:tc>
        <w:tc>
          <w:tcPr>
            <w:tcW w:w="0" w:type="auto"/>
            <w:tcBorders>
              <w:bottom w:val="single" w:sz="0" w:space="0" w:color="auto"/>
            </w:tcBorders>
            <w:vAlign w:val="bottom"/>
          </w:tcPr>
          <w:p w14:paraId="0CE2E076" w14:textId="77777777" w:rsidR="00FD2F43" w:rsidRDefault="00000000">
            <w:pPr>
              <w:pStyle w:val="Compact"/>
              <w:rPr>
                <w:lang w:eastAsia="ja-JP"/>
              </w:rPr>
            </w:pPr>
            <w:r>
              <w:rPr>
                <w:lang w:eastAsia="ja-JP"/>
              </w:rPr>
              <w:t>本報告書での対応箇所</w:t>
            </w:r>
          </w:p>
        </w:tc>
        <w:tc>
          <w:tcPr>
            <w:tcW w:w="0" w:type="auto"/>
            <w:tcBorders>
              <w:bottom w:val="single" w:sz="0" w:space="0" w:color="auto"/>
            </w:tcBorders>
            <w:vAlign w:val="bottom"/>
          </w:tcPr>
          <w:p w14:paraId="76C9B680" w14:textId="77777777" w:rsidR="00FD2F43" w:rsidRDefault="00000000">
            <w:pPr>
              <w:pStyle w:val="Compact"/>
            </w:pPr>
            <w:r>
              <w:t>完了状態</w:t>
            </w:r>
          </w:p>
        </w:tc>
      </w:tr>
      <w:tr w:rsidR="00FD2F43" w14:paraId="5457EA6F" w14:textId="77777777">
        <w:tc>
          <w:tcPr>
            <w:tcW w:w="0" w:type="auto"/>
          </w:tcPr>
          <w:p w14:paraId="36EBC13E" w14:textId="77777777" w:rsidR="00FD2F43" w:rsidRDefault="00000000">
            <w:pPr>
              <w:pStyle w:val="Compact"/>
            </w:pPr>
            <w:r>
              <w:rPr>
                <w:b/>
              </w:rPr>
              <w:t>No.1</w:t>
            </w:r>
            <w:r>
              <w:rPr>
                <w:b/>
              </w:rPr>
              <w:t>（ア）</w:t>
            </w:r>
          </w:p>
        </w:tc>
        <w:tc>
          <w:tcPr>
            <w:tcW w:w="0" w:type="auto"/>
          </w:tcPr>
          <w:p w14:paraId="0D614749" w14:textId="77777777" w:rsidR="00FD2F43" w:rsidRDefault="00000000">
            <w:pPr>
              <w:pStyle w:val="Compact"/>
              <w:rPr>
                <w:lang w:eastAsia="ja-JP"/>
              </w:rPr>
            </w:pPr>
            <w:r>
              <w:rPr>
                <w:lang w:eastAsia="ja-JP"/>
              </w:rPr>
              <w:t>RE2020</w:t>
            </w:r>
            <w:r>
              <w:rPr>
                <w:lang w:eastAsia="ja-JP"/>
              </w:rPr>
              <w:t>における建築物</w:t>
            </w:r>
            <w:r>
              <w:rPr>
                <w:lang w:eastAsia="ja-JP"/>
              </w:rPr>
              <w:t>LCA</w:t>
            </w:r>
            <w:r>
              <w:rPr>
                <w:lang w:eastAsia="ja-JP"/>
              </w:rPr>
              <w:t>の位置付け</w:t>
            </w:r>
          </w:p>
        </w:tc>
        <w:tc>
          <w:tcPr>
            <w:tcW w:w="0" w:type="auto"/>
          </w:tcPr>
          <w:p w14:paraId="67F8743D" w14:textId="77777777" w:rsidR="00FD2F43" w:rsidRDefault="00000000">
            <w:pPr>
              <w:pStyle w:val="Compact"/>
            </w:pPr>
            <w:r>
              <w:t>§1.1</w:t>
            </w:r>
            <w:r>
              <w:t>〜</w:t>
            </w:r>
            <w:r>
              <w:t>1.5</w:t>
            </w:r>
          </w:p>
        </w:tc>
        <w:tc>
          <w:tcPr>
            <w:tcW w:w="0" w:type="auto"/>
          </w:tcPr>
          <w:p w14:paraId="41903542" w14:textId="77777777" w:rsidR="00FD2F43" w:rsidRDefault="00000000">
            <w:pPr>
              <w:pStyle w:val="Compact"/>
            </w:pPr>
            <w:r>
              <w:t xml:space="preserve">✅ </w:t>
            </w:r>
            <w:r>
              <w:t>完了</w:t>
            </w:r>
          </w:p>
        </w:tc>
      </w:tr>
      <w:tr w:rsidR="00FD2F43" w14:paraId="685B41F0" w14:textId="77777777">
        <w:tc>
          <w:tcPr>
            <w:tcW w:w="0" w:type="auto"/>
          </w:tcPr>
          <w:p w14:paraId="4BC98CC6" w14:textId="77777777" w:rsidR="00FD2F43" w:rsidRDefault="00000000">
            <w:pPr>
              <w:pStyle w:val="Compact"/>
            </w:pPr>
            <w:r>
              <w:rPr>
                <w:b/>
              </w:rPr>
              <w:t>No.2</w:t>
            </w:r>
            <w:r>
              <w:rPr>
                <w:b/>
              </w:rPr>
              <w:t>（イ）</w:t>
            </w:r>
          </w:p>
        </w:tc>
        <w:tc>
          <w:tcPr>
            <w:tcW w:w="0" w:type="auto"/>
          </w:tcPr>
          <w:p w14:paraId="0E2A69B7" w14:textId="77777777" w:rsidR="00FD2F43" w:rsidRDefault="00000000">
            <w:pPr>
              <w:pStyle w:val="Compact"/>
              <w:rPr>
                <w:lang w:eastAsia="ja-JP"/>
              </w:rPr>
            </w:pPr>
            <w:r>
              <w:rPr>
                <w:lang w:eastAsia="ja-JP"/>
              </w:rPr>
              <w:t>環境性能評価方法（非住宅・住宅、新築等）</w:t>
            </w:r>
          </w:p>
        </w:tc>
        <w:tc>
          <w:tcPr>
            <w:tcW w:w="0" w:type="auto"/>
          </w:tcPr>
          <w:p w14:paraId="0C264688" w14:textId="77777777" w:rsidR="00FD2F43" w:rsidRDefault="00000000">
            <w:pPr>
              <w:pStyle w:val="Compact"/>
            </w:pPr>
            <w:r>
              <w:t>§2.1</w:t>
            </w:r>
            <w:r>
              <w:t>〜</w:t>
            </w:r>
            <w:r>
              <w:t>2.4</w:t>
            </w:r>
          </w:p>
        </w:tc>
        <w:tc>
          <w:tcPr>
            <w:tcW w:w="0" w:type="auto"/>
          </w:tcPr>
          <w:p w14:paraId="336C99F6" w14:textId="77777777" w:rsidR="00FD2F43" w:rsidRDefault="00000000">
            <w:pPr>
              <w:pStyle w:val="Compact"/>
            </w:pPr>
            <w:r>
              <w:t xml:space="preserve">✅ </w:t>
            </w:r>
            <w:r>
              <w:t>完了</w:t>
            </w:r>
          </w:p>
        </w:tc>
      </w:tr>
      <w:tr w:rsidR="00FD2F43" w14:paraId="08249FE4" w14:textId="77777777">
        <w:tc>
          <w:tcPr>
            <w:tcW w:w="0" w:type="auto"/>
          </w:tcPr>
          <w:p w14:paraId="0FFD90A6" w14:textId="77777777" w:rsidR="00FD2F43" w:rsidRDefault="00000000">
            <w:pPr>
              <w:pStyle w:val="Compact"/>
            </w:pPr>
            <w:r>
              <w:rPr>
                <w:b/>
              </w:rPr>
              <w:t>No.3</w:t>
            </w:r>
            <w:r>
              <w:rPr>
                <w:b/>
              </w:rPr>
              <w:t>（ウ）</w:t>
            </w:r>
          </w:p>
        </w:tc>
        <w:tc>
          <w:tcPr>
            <w:tcW w:w="0" w:type="auto"/>
          </w:tcPr>
          <w:p w14:paraId="0DA2D878" w14:textId="77777777" w:rsidR="00FD2F43" w:rsidRDefault="00000000">
            <w:pPr>
              <w:pStyle w:val="Compact"/>
            </w:pPr>
            <w:r>
              <w:t>Level(s)</w:t>
            </w:r>
            <w:r>
              <w:t>及び</w:t>
            </w:r>
            <w:r>
              <w:t>EN15978</w:t>
            </w:r>
            <w:r>
              <w:t>との関係性</w:t>
            </w:r>
          </w:p>
        </w:tc>
        <w:tc>
          <w:tcPr>
            <w:tcW w:w="0" w:type="auto"/>
          </w:tcPr>
          <w:p w14:paraId="3B5734DB" w14:textId="77777777" w:rsidR="00FD2F43" w:rsidRDefault="00000000">
            <w:pPr>
              <w:pStyle w:val="Compact"/>
            </w:pPr>
            <w:r>
              <w:t>§3.1</w:t>
            </w:r>
            <w:r>
              <w:t>〜</w:t>
            </w:r>
            <w:r>
              <w:t>3.3</w:t>
            </w:r>
          </w:p>
        </w:tc>
        <w:tc>
          <w:tcPr>
            <w:tcW w:w="0" w:type="auto"/>
          </w:tcPr>
          <w:p w14:paraId="1B93976B" w14:textId="77777777" w:rsidR="00FD2F43" w:rsidRDefault="00000000">
            <w:pPr>
              <w:pStyle w:val="Compact"/>
            </w:pPr>
            <w:r>
              <w:t xml:space="preserve">✅ </w:t>
            </w:r>
            <w:r>
              <w:t>完了</w:t>
            </w:r>
          </w:p>
        </w:tc>
      </w:tr>
      <w:tr w:rsidR="00FD2F43" w14:paraId="7D751A24" w14:textId="77777777">
        <w:tc>
          <w:tcPr>
            <w:tcW w:w="0" w:type="auto"/>
          </w:tcPr>
          <w:p w14:paraId="0016B444" w14:textId="77777777" w:rsidR="00FD2F43" w:rsidRDefault="00000000">
            <w:pPr>
              <w:pStyle w:val="Compact"/>
            </w:pPr>
            <w:r>
              <w:rPr>
                <w:b/>
              </w:rPr>
              <w:t>No.8</w:t>
            </w:r>
            <w:r>
              <w:rPr>
                <w:b/>
              </w:rPr>
              <w:t>（エ）</w:t>
            </w:r>
          </w:p>
        </w:tc>
        <w:tc>
          <w:tcPr>
            <w:tcW w:w="0" w:type="auto"/>
          </w:tcPr>
          <w:p w14:paraId="020E3E4B" w14:textId="77777777" w:rsidR="00FD2F43" w:rsidRDefault="00000000">
            <w:pPr>
              <w:pStyle w:val="Compact"/>
              <w:rPr>
                <w:lang w:eastAsia="ja-JP"/>
              </w:rPr>
            </w:pPr>
            <w:r>
              <w:rPr>
                <w:lang w:eastAsia="ja-JP"/>
              </w:rPr>
              <w:t>サーキュラーエコノミー施策との関係性</w:t>
            </w:r>
          </w:p>
        </w:tc>
        <w:tc>
          <w:tcPr>
            <w:tcW w:w="0" w:type="auto"/>
          </w:tcPr>
          <w:p w14:paraId="77786F74" w14:textId="77777777" w:rsidR="00FD2F43" w:rsidRDefault="00000000">
            <w:pPr>
              <w:pStyle w:val="Compact"/>
            </w:pPr>
            <w:r>
              <w:t>§4.1</w:t>
            </w:r>
            <w:r>
              <w:t>〜</w:t>
            </w:r>
            <w:r>
              <w:t>4.4</w:t>
            </w:r>
          </w:p>
        </w:tc>
        <w:tc>
          <w:tcPr>
            <w:tcW w:w="0" w:type="auto"/>
          </w:tcPr>
          <w:p w14:paraId="6258A314" w14:textId="77777777" w:rsidR="00FD2F43" w:rsidRDefault="00000000">
            <w:pPr>
              <w:pStyle w:val="Compact"/>
            </w:pPr>
            <w:r>
              <w:t xml:space="preserve">✅ </w:t>
            </w:r>
            <w:r>
              <w:t>完了</w:t>
            </w:r>
          </w:p>
        </w:tc>
      </w:tr>
    </w:tbl>
    <w:p w14:paraId="1078DC27" w14:textId="77777777" w:rsidR="00FD2F43" w:rsidRDefault="00000000">
      <w:pPr>
        <w:pStyle w:val="a0"/>
        <w:rPr>
          <w:lang w:eastAsia="ja-JP"/>
        </w:rPr>
      </w:pPr>
      <w:r>
        <w:rPr>
          <w:b/>
          <w:lang w:eastAsia="ja-JP"/>
        </w:rPr>
        <w:t>要フォローアップ事項（</w:t>
      </w:r>
      <w:r>
        <w:rPr>
          <w:b/>
          <w:lang w:eastAsia="ja-JP"/>
        </w:rPr>
        <w:t>Arrêté</w:t>
      </w:r>
      <w:r>
        <w:rPr>
          <w:b/>
          <w:lang w:eastAsia="ja-JP"/>
        </w:rPr>
        <w:t>・</w:t>
      </w:r>
      <w:r>
        <w:rPr>
          <w:b/>
          <w:lang w:eastAsia="ja-JP"/>
        </w:rPr>
        <w:t>Annexe</w:t>
      </w:r>
      <w:r>
        <w:rPr>
          <w:b/>
          <w:lang w:eastAsia="ja-JP"/>
        </w:rPr>
        <w:t>条文照合）：</w:t>
      </w:r>
      <w:r>
        <w:rPr>
          <w:lang w:eastAsia="ja-JP"/>
        </w:rPr>
        <w:t xml:space="preserve"> - §1.2</w:t>
      </w:r>
      <w:r>
        <w:rPr>
          <w:lang w:eastAsia="ja-JP"/>
        </w:rPr>
        <w:t>の段階別</w:t>
      </w:r>
      <w:r>
        <w:rPr>
          <w:lang w:eastAsia="ja-JP"/>
        </w:rPr>
        <w:t>seuil</w:t>
      </w:r>
      <w:r>
        <w:rPr>
          <w:lang w:eastAsia="ja-JP"/>
        </w:rPr>
        <w:t>数値については、</w:t>
      </w:r>
      <w:r>
        <w:rPr>
          <w:lang w:eastAsia="ja-JP"/>
        </w:rPr>
        <w:t>Arrêté 2021 Annexe II</w:t>
      </w:r>
      <w:r>
        <w:rPr>
          <w:lang w:eastAsia="ja-JP"/>
        </w:rPr>
        <w:t>の原文テキストとの個別照合が必要（現在</w:t>
      </w:r>
      <w:r>
        <w:rPr>
          <w:lang w:eastAsia="ja-JP"/>
        </w:rPr>
        <w:t>PDF</w:t>
      </w:r>
      <w:r>
        <w:rPr>
          <w:lang w:eastAsia="ja-JP"/>
        </w:rPr>
        <w:t>参照）</w:t>
      </w:r>
      <w:r>
        <w:rPr>
          <w:lang w:eastAsia="ja-JP"/>
        </w:rPr>
        <w:t xml:space="preserve"> - EN 15978</w:t>
      </w:r>
      <w:r>
        <w:rPr>
          <w:lang w:eastAsia="ja-JP"/>
        </w:rPr>
        <w:t>次期改訂（</w:t>
      </w:r>
      <w:r>
        <w:rPr>
          <w:lang w:eastAsia="ja-JP"/>
        </w:rPr>
        <w:t>2025</w:t>
      </w:r>
      <w:r>
        <w:rPr>
          <w:lang w:eastAsia="ja-JP"/>
        </w:rPr>
        <w:t>〜）の動向継続モニタリング</w:t>
      </w:r>
      <w:r>
        <w:rPr>
          <w:lang w:eastAsia="ja-JP"/>
        </w:rPr>
        <w:t xml:space="preserve"> - </w:t>
      </w:r>
      <w:r>
        <w:rPr>
          <w:lang w:eastAsia="ja-JP"/>
        </w:rPr>
        <w:t>動的</w:t>
      </w:r>
      <w:r>
        <w:rPr>
          <w:lang w:eastAsia="ja-JP"/>
        </w:rPr>
        <w:t>LCA</w:t>
      </w:r>
      <w:r>
        <w:rPr>
          <w:lang w:eastAsia="ja-JP"/>
        </w:rPr>
        <w:t>関連の国際標準化動向（</w:t>
      </w:r>
      <w:r>
        <w:rPr>
          <w:lang w:eastAsia="ja-JP"/>
        </w:rPr>
        <w:t>CEN/TC 350</w:t>
      </w:r>
      <w:r>
        <w:rPr>
          <w:lang w:eastAsia="ja-JP"/>
        </w:rPr>
        <w:t>の</w:t>
      </w:r>
      <w:r>
        <w:rPr>
          <w:lang w:eastAsia="ja-JP"/>
        </w:rPr>
        <w:t>EN 15978/EN 15804</w:t>
      </w:r>
      <w:r>
        <w:rPr>
          <w:lang w:eastAsia="ja-JP"/>
        </w:rPr>
        <w:t>改訂等）の継続モニタリング（第</w:t>
      </w:r>
      <w:r>
        <w:rPr>
          <w:lang w:eastAsia="ja-JP"/>
        </w:rPr>
        <w:t>2</w:t>
      </w:r>
      <w:r>
        <w:rPr>
          <w:lang w:eastAsia="ja-JP"/>
        </w:rPr>
        <w:t>係との連携）</w:t>
      </w:r>
    </w:p>
    <w:p w14:paraId="07A28E6D" w14:textId="77777777" w:rsidR="00FD2F43" w:rsidRDefault="00C039A2">
      <w:r>
        <w:rPr>
          <w:noProof/>
        </w:rPr>
        <w:pict w14:anchorId="72536F01">
          <v:rect id="_x0000_i1052" alt="" style="width:425.2pt;height:.05pt;mso-width-percent:0;mso-height-percent:0;mso-width-percent:0;mso-height-percent:0" o:hralign="center" o:hrstd="t" o:hr="t"/>
        </w:pict>
      </w:r>
    </w:p>
    <w:p w14:paraId="023E9F4D" w14:textId="77777777" w:rsidR="00FD2F43" w:rsidRDefault="00000000">
      <w:pPr>
        <w:pStyle w:val="1"/>
        <w:rPr>
          <w:lang w:eastAsia="ja-JP"/>
        </w:rPr>
      </w:pPr>
      <w:bookmarkStart w:id="45" w:name="第2章-ダイナミックlcaの要件整理"/>
      <w:bookmarkStart w:id="46" w:name="_Toc232414899"/>
      <w:r>
        <w:rPr>
          <w:lang w:eastAsia="ja-JP"/>
        </w:rPr>
        <w:lastRenderedPageBreak/>
        <w:t>第</w:t>
      </w:r>
      <w:r>
        <w:rPr>
          <w:lang w:eastAsia="ja-JP"/>
        </w:rPr>
        <w:t>2</w:t>
      </w:r>
      <w:r>
        <w:rPr>
          <w:lang w:eastAsia="ja-JP"/>
        </w:rPr>
        <w:t>章</w:t>
      </w:r>
      <w:r>
        <w:rPr>
          <w:lang w:eastAsia="ja-JP"/>
        </w:rPr>
        <w:t xml:space="preserve"> </w:t>
      </w:r>
      <w:r>
        <w:rPr>
          <w:lang w:eastAsia="ja-JP"/>
        </w:rPr>
        <w:t>ダイナミック</w:t>
      </w:r>
      <w:r>
        <w:rPr>
          <w:lang w:eastAsia="ja-JP"/>
        </w:rPr>
        <w:t>LCA</w:t>
      </w:r>
      <w:r>
        <w:rPr>
          <w:lang w:eastAsia="ja-JP"/>
        </w:rPr>
        <w:t>の要件整理</w:t>
      </w:r>
      <w:bookmarkEnd w:id="45"/>
      <w:bookmarkEnd w:id="46"/>
    </w:p>
    <w:p w14:paraId="37720D30" w14:textId="77777777" w:rsidR="00FD2F43" w:rsidRDefault="00000000">
      <w:pPr>
        <w:pStyle w:val="FirstParagraph"/>
      </w:pPr>
      <w:r>
        <w:rPr>
          <w:b/>
        </w:rPr>
        <w:t>調査項目</w:t>
      </w:r>
      <w:r>
        <w:rPr>
          <w:b/>
        </w:rPr>
        <w:t xml:space="preserve"> ②</w:t>
      </w:r>
      <w:r>
        <w:rPr>
          <w:b/>
        </w:rPr>
        <w:t>（タスク</w:t>
      </w:r>
      <w:r>
        <w:rPr>
          <w:b/>
        </w:rPr>
        <w:t xml:space="preserve"> No.9</w:t>
      </w:r>
      <w:r>
        <w:rPr>
          <w:b/>
        </w:rPr>
        <w:t>・</w:t>
      </w:r>
      <w:r>
        <w:rPr>
          <w:b/>
        </w:rPr>
        <w:t>10</w:t>
      </w:r>
      <w:r>
        <w:rPr>
          <w:b/>
        </w:rPr>
        <w:t>・</w:t>
      </w:r>
      <w:r>
        <w:rPr>
          <w:b/>
        </w:rPr>
        <w:t>11</w:t>
      </w:r>
      <w:r>
        <w:rPr>
          <w:b/>
        </w:rPr>
        <w:t>）</w:t>
      </w:r>
      <w:r>
        <w:br/>
      </w:r>
      <w:r>
        <w:rPr>
          <w:b/>
        </w:rPr>
        <w:t>担当</w:t>
      </w:r>
      <w:r>
        <w:rPr>
          <w:b/>
        </w:rPr>
        <w:t>:</w:t>
      </w:r>
      <w:r>
        <w:t xml:space="preserve"> </w:t>
      </w:r>
      <w:r>
        <w:t>第</w:t>
      </w:r>
      <w:r>
        <w:t>1</w:t>
      </w:r>
      <w:r>
        <w:t>係（政策及び制度調査）</w:t>
      </w:r>
      <w:r>
        <w:br/>
      </w:r>
      <w:r>
        <w:rPr>
          <w:b/>
        </w:rPr>
        <w:t>版</w:t>
      </w:r>
      <w:r>
        <w:rPr>
          <w:b/>
        </w:rPr>
        <w:t>:</w:t>
      </w:r>
      <w:r>
        <w:t xml:space="preserve"> </w:t>
      </w:r>
      <w:r>
        <w:t>第</w:t>
      </w:r>
      <w:r>
        <w:t>3</w:t>
      </w:r>
      <w:r>
        <w:t>版</w:t>
      </w:r>
      <w:r>
        <w:t xml:space="preserve"> — 2026-06-11</w:t>
      </w:r>
      <w:r>
        <w:t>（</w:t>
      </w:r>
      <w:r>
        <w:t>PMO</w:t>
      </w:r>
      <w:r>
        <w:t>ファクトチェック再評価〔</w:t>
      </w:r>
      <w:r>
        <w:t>evaluation_factcheck_ch01-04_20260611.md</w:t>
      </w:r>
      <w:r>
        <w:t>〕反映</w:t>
      </w:r>
      <w:r>
        <w:t>: seuil</w:t>
      </w:r>
      <w:r>
        <w:t>公式値・適用範囲・係数</w:t>
      </w:r>
      <w:r>
        <w:t>0.578</w:t>
      </w:r>
      <w:r>
        <w:t>・</w:t>
      </w:r>
      <w:r>
        <w:t>Ventura</w:t>
      </w:r>
      <w:r>
        <w:t>書誌・</w:t>
      </w:r>
      <w:r>
        <w:t>StockC</w:t>
      </w:r>
      <w:r>
        <w:t>位置づけ修正）</w:t>
      </w:r>
      <w:r>
        <w:br/>
      </w:r>
      <w:r>
        <w:rPr>
          <w:b/>
        </w:rPr>
        <w:t>対応</w:t>
      </w:r>
      <w:r>
        <w:rPr>
          <w:b/>
        </w:rPr>
        <w:t xml:space="preserve"> TASKS.md:</w:t>
      </w:r>
      <w:r>
        <w:t xml:space="preserve"> </w:t>
      </w:r>
      <w:r>
        <w:rPr>
          <w:rStyle w:val="VerbatimChar"/>
        </w:rPr>
        <w:t>blocks/01_</w:t>
      </w:r>
      <w:r>
        <w:rPr>
          <w:rStyle w:val="VerbatimChar"/>
        </w:rPr>
        <w:t>政策及び制度調査</w:t>
      </w:r>
      <w:r>
        <w:rPr>
          <w:rStyle w:val="VerbatimChar"/>
        </w:rPr>
        <w:t>/TASKS.md</w:t>
      </w:r>
      <w:r>
        <w:t xml:space="preserve"> § ②</w:t>
      </w:r>
    </w:p>
    <w:p w14:paraId="2D70B778" w14:textId="77777777" w:rsidR="00FD2F43" w:rsidRDefault="00C039A2">
      <w:r>
        <w:rPr>
          <w:noProof/>
        </w:rPr>
        <w:pict w14:anchorId="74EE3424">
          <v:rect id="_x0000_i1051" alt="" style="width:425.2pt;height:.05pt;mso-width-percent:0;mso-height-percent:0;mso-width-percent:0;mso-height-percent:0" o:hralign="center" o:hrstd="t" o:hr="t"/>
        </w:pict>
      </w:r>
    </w:p>
    <w:p w14:paraId="583B3695" w14:textId="77777777" w:rsidR="00FD2F43" w:rsidRDefault="00000000">
      <w:pPr>
        <w:pStyle w:val="2"/>
        <w:rPr>
          <w:lang w:eastAsia="ja-JP"/>
        </w:rPr>
      </w:pPr>
      <w:bookmarkStart w:id="47" w:name="エグゼクティブサマリーkey-findings-1"/>
      <w:bookmarkStart w:id="48" w:name="_Toc232414900"/>
      <w:r>
        <w:rPr>
          <w:lang w:eastAsia="ja-JP"/>
        </w:rPr>
        <w:t>エグゼクティブサマリー（</w:t>
      </w:r>
      <w:r>
        <w:rPr>
          <w:lang w:eastAsia="ja-JP"/>
        </w:rPr>
        <w:t>Key Findings</w:t>
      </w:r>
      <w:r>
        <w:rPr>
          <w:lang w:eastAsia="ja-JP"/>
        </w:rPr>
        <w:t>）</w:t>
      </w:r>
      <w:bookmarkEnd w:id="47"/>
      <w:bookmarkEnd w:id="48"/>
    </w:p>
    <w:p w14:paraId="72A9D09C" w14:textId="77777777" w:rsidR="00FD2F43" w:rsidRDefault="00000000">
      <w:pPr>
        <w:pStyle w:val="a8"/>
        <w:rPr>
          <w:lang w:eastAsia="ja-JP"/>
        </w:rPr>
      </w:pPr>
      <w:r>
        <w:rPr>
          <w:b/>
          <w:lang w:eastAsia="ja-JP"/>
        </w:rPr>
        <w:t>本章の論証起点（</w:t>
      </w:r>
      <w:r>
        <w:rPr>
          <w:b/>
          <w:lang w:eastAsia="ja-JP"/>
        </w:rPr>
        <w:t xml:space="preserve">ch04 v3 §1 </w:t>
      </w:r>
      <w:r>
        <w:rPr>
          <w:b/>
          <w:lang w:eastAsia="ja-JP"/>
        </w:rPr>
        <w:t>参照）</w:t>
      </w:r>
      <w:r>
        <w:rPr>
          <w:b/>
          <w:lang w:eastAsia="ja-JP"/>
        </w:rPr>
        <w:t>:</w:t>
      </w:r>
      <w:r>
        <w:rPr>
          <w:lang w:eastAsia="ja-JP"/>
        </w:rPr>
        <w:t xml:space="preserve"> </w:t>
      </w:r>
      <w:r>
        <w:rPr>
          <w:lang w:eastAsia="ja-JP"/>
        </w:rPr>
        <w:t>静的</w:t>
      </w:r>
      <w:r>
        <w:rPr>
          <w:lang w:eastAsia="ja-JP"/>
        </w:rPr>
        <w:t>GWP100</w:t>
      </w:r>
      <w:r>
        <w:rPr>
          <w:lang w:eastAsia="ja-JP"/>
        </w:rPr>
        <w:t>は「今日の</w:t>
      </w:r>
      <w:r>
        <w:rPr>
          <w:lang w:eastAsia="ja-JP"/>
        </w:rPr>
        <w:t>1kgCO₂ ≡ 50</w:t>
      </w:r>
      <w:r>
        <w:rPr>
          <w:lang w:eastAsia="ja-JP"/>
        </w:rPr>
        <w:t>年後の</w:t>
      </w:r>
      <w:r>
        <w:rPr>
          <w:lang w:eastAsia="ja-JP"/>
        </w:rPr>
        <w:t>1kgCO₂</w:t>
      </w:r>
      <w:r>
        <w:rPr>
          <w:lang w:eastAsia="ja-JP"/>
        </w:rPr>
        <w:t>」と扱うため、木材の</w:t>
      </w:r>
      <w:r>
        <w:rPr>
          <w:lang w:eastAsia="ja-JP"/>
        </w:rPr>
        <w:t>50</w:t>
      </w:r>
      <w:r>
        <w:rPr>
          <w:lang w:eastAsia="ja-JP"/>
        </w:rPr>
        <w:t>年貯蔵という実在する気候便益を計測できない。本章で詳述する</w:t>
      </w:r>
      <w:r>
        <w:rPr>
          <w:lang w:eastAsia="ja-JP"/>
        </w:rPr>
        <w:t>DCF</w:t>
      </w:r>
      <w:r>
        <w:rPr>
          <w:lang w:eastAsia="ja-JP"/>
        </w:rPr>
        <w:t>（動的特性化係数）はこの物理的誤りを修正する科学的ツールであり、</w:t>
      </w:r>
      <w:r>
        <w:rPr>
          <w:lang w:eastAsia="ja-JP"/>
        </w:rPr>
        <w:t>RE2020</w:t>
      </w:r>
      <w:r>
        <w:rPr>
          <w:lang w:eastAsia="ja-JP"/>
        </w:rPr>
        <w:t>はその最初の法規制化である。</w:t>
      </w:r>
    </w:p>
    <w:p w14:paraId="77B4F2BF" w14:textId="77777777" w:rsidR="00FD2F43" w:rsidRDefault="00000000">
      <w:pPr>
        <w:pStyle w:val="Compact"/>
        <w:numPr>
          <w:ilvl w:val="0"/>
          <w:numId w:val="10"/>
        </w:numPr>
        <w:rPr>
          <w:lang w:eastAsia="ja-JP"/>
        </w:rPr>
      </w:pPr>
      <w:r>
        <w:rPr>
          <w:b/>
          <w:lang w:eastAsia="ja-JP"/>
        </w:rPr>
        <w:t>対象範囲（</w:t>
      </w:r>
      <w:r>
        <w:rPr>
          <w:b/>
          <w:lang w:eastAsia="ja-JP"/>
        </w:rPr>
        <w:t>No.9</w:t>
      </w:r>
      <w:r>
        <w:rPr>
          <w:b/>
          <w:lang w:eastAsia="ja-JP"/>
        </w:rPr>
        <w:t>）</w:t>
      </w:r>
      <w:r>
        <w:rPr>
          <w:b/>
          <w:lang w:eastAsia="ja-JP"/>
        </w:rPr>
        <w:t>:</w:t>
      </w:r>
      <w:r>
        <w:rPr>
          <w:lang w:eastAsia="ja-JP"/>
        </w:rPr>
        <w:t xml:space="preserve"> RE2020</w:t>
      </w:r>
      <w:r>
        <w:rPr>
          <w:lang w:eastAsia="ja-JP"/>
        </w:rPr>
        <w:t>の動的</w:t>
      </w:r>
      <w:r>
        <w:rPr>
          <w:lang w:eastAsia="ja-JP"/>
        </w:rPr>
        <w:t>LCA</w:t>
      </w:r>
      <w:r>
        <w:rPr>
          <w:lang w:eastAsia="ja-JP"/>
        </w:rPr>
        <w:t>は</w:t>
      </w:r>
      <w:r>
        <w:rPr>
          <w:lang w:eastAsia="ja-JP"/>
        </w:rPr>
        <w:t>2022</w:t>
      </w:r>
      <w:r>
        <w:rPr>
          <w:lang w:eastAsia="ja-JP"/>
        </w:rPr>
        <w:t>年</w:t>
      </w:r>
      <w:r>
        <w:rPr>
          <w:lang w:eastAsia="ja-JP"/>
        </w:rPr>
        <w:t>1</w:t>
      </w:r>
      <w:r>
        <w:rPr>
          <w:lang w:eastAsia="ja-JP"/>
        </w:rPr>
        <w:t>月以降に建築確認を申請する新築住宅から段階的に適用が始まり、</w:t>
      </w:r>
      <w:r>
        <w:rPr>
          <w:lang w:eastAsia="ja-JP"/>
        </w:rPr>
        <w:t>2022</w:t>
      </w:r>
      <w:r>
        <w:rPr>
          <w:lang w:eastAsia="ja-JP"/>
        </w:rPr>
        <w:t>年</w:t>
      </w:r>
      <w:r>
        <w:rPr>
          <w:lang w:eastAsia="ja-JP"/>
        </w:rPr>
        <w:t>7</w:t>
      </w:r>
      <w:r>
        <w:rPr>
          <w:lang w:eastAsia="ja-JP"/>
        </w:rPr>
        <w:t>月に事務所・初等中等教育施設へ拡大した。フェーズ分け（</w:t>
      </w:r>
      <w:r>
        <w:rPr>
          <w:lang w:eastAsia="ja-JP"/>
        </w:rPr>
        <w:t>2022/2025/2028/2031</w:t>
      </w:r>
      <w:r>
        <w:rPr>
          <w:lang w:eastAsia="ja-JP"/>
        </w:rPr>
        <w:t>年）により基準値が段階的に厳格化する。建物種別ごとの</w:t>
      </w:r>
      <w:r>
        <w:rPr>
          <w:lang w:eastAsia="ja-JP"/>
        </w:rPr>
        <w:t>seuil</w:t>
      </w:r>
      <w:r>
        <w:rPr>
          <w:lang w:eastAsia="ja-JP"/>
        </w:rPr>
        <w:t>値（戸建住宅：</w:t>
      </w:r>
      <w:r>
        <w:rPr>
          <w:lang w:eastAsia="ja-JP"/>
        </w:rPr>
        <w:t>640</w:t>
      </w:r>
      <w:r>
        <w:rPr>
          <w:lang w:eastAsia="ja-JP"/>
        </w:rPr>
        <w:t>、集合住宅：</w:t>
      </w:r>
      <w:r>
        <w:rPr>
          <w:lang w:eastAsia="ja-JP"/>
        </w:rPr>
        <w:t>740 kgCO₂eq/m²</w:t>
      </w:r>
      <w:r>
        <w:rPr>
          <w:lang w:eastAsia="ja-JP"/>
        </w:rPr>
        <w:t>）は</w:t>
      </w:r>
      <w:r>
        <w:rPr>
          <w:lang w:eastAsia="ja-JP"/>
        </w:rPr>
        <w:t>E+C-</w:t>
      </w:r>
      <w:r>
        <w:rPr>
          <w:lang w:eastAsia="ja-JP"/>
        </w:rPr>
        <w:t>実証データから導出された。</w:t>
      </w:r>
    </w:p>
    <w:p w14:paraId="73D16FD0" w14:textId="77777777" w:rsidR="00FD2F43" w:rsidRDefault="00000000">
      <w:pPr>
        <w:pStyle w:val="Compact"/>
        <w:numPr>
          <w:ilvl w:val="0"/>
          <w:numId w:val="10"/>
        </w:numPr>
      </w:pPr>
      <w:r>
        <w:rPr>
          <w:b/>
          <w:lang w:eastAsia="ja-JP"/>
        </w:rPr>
        <w:t>遅延排出の評価根拠（</w:t>
      </w:r>
      <w:r>
        <w:rPr>
          <w:b/>
          <w:lang w:eastAsia="ja-JP"/>
        </w:rPr>
        <w:t>No.10</w:t>
      </w:r>
      <w:r>
        <w:rPr>
          <w:b/>
          <w:lang w:eastAsia="ja-JP"/>
        </w:rPr>
        <w:t>）</w:t>
      </w:r>
      <w:r>
        <w:rPr>
          <w:b/>
          <w:lang w:eastAsia="ja-JP"/>
        </w:rPr>
        <w:t>:</w:t>
      </w:r>
      <w:r>
        <w:rPr>
          <w:lang w:eastAsia="ja-JP"/>
        </w:rPr>
        <w:t xml:space="preserve"> </w:t>
      </w:r>
      <w:r>
        <w:rPr>
          <w:lang w:eastAsia="ja-JP"/>
        </w:rPr>
        <w:t>「後の排出ほど気候影響が小さい」という物理的事実を、</w:t>
      </w:r>
      <w:r>
        <w:rPr>
          <w:lang w:eastAsia="ja-JP"/>
        </w:rPr>
        <w:t>IPCC AR4 Bern2.5CC</w:t>
      </w:r>
      <w:r>
        <w:rPr>
          <w:lang w:eastAsia="ja-JP"/>
        </w:rPr>
        <w:t>モデルの累積放射強制力（</w:t>
      </w:r>
      <w:r>
        <w:rPr>
          <w:lang w:eastAsia="ja-JP"/>
        </w:rPr>
        <w:t>CRF</w:t>
      </w:r>
      <w:r>
        <w:rPr>
          <w:lang w:eastAsia="ja-JP"/>
        </w:rPr>
        <w:t>）比として定量化した</w:t>
      </w:r>
      <w:r>
        <w:rPr>
          <w:lang w:eastAsia="ja-JP"/>
        </w:rPr>
        <w:t>DCF</w:t>
      </w:r>
      <w:r>
        <w:rPr>
          <w:lang w:eastAsia="ja-JP"/>
        </w:rPr>
        <w:t>（動的特性化係数）が評価の科学的根拠である。</w:t>
      </w:r>
      <w:r>
        <w:t>t=50</w:t>
      </w:r>
      <w:r>
        <w:t>年での影響は即時排出比</w:t>
      </w:r>
      <w:r>
        <w:rPr>
          <w:b/>
        </w:rPr>
        <w:t>42%</w:t>
      </w:r>
      <w:r>
        <w:rPr>
          <w:b/>
        </w:rPr>
        <w:t>減</w:t>
      </w:r>
      <w:r>
        <w:t>（</w:t>
      </w:r>
      <w:r>
        <w:t>DCF=0.58</w:t>
      </w:r>
      <w:r>
        <w:t>）。</w:t>
      </w:r>
    </w:p>
    <w:p w14:paraId="44BB6417" w14:textId="77777777" w:rsidR="00FD2F43" w:rsidRDefault="00000000">
      <w:pPr>
        <w:pStyle w:val="Compact"/>
        <w:numPr>
          <w:ilvl w:val="0"/>
          <w:numId w:val="10"/>
        </w:numPr>
        <w:rPr>
          <w:lang w:eastAsia="ja-JP"/>
        </w:rPr>
      </w:pPr>
      <w:r>
        <w:rPr>
          <w:b/>
          <w:lang w:eastAsia="ja-JP"/>
        </w:rPr>
        <w:t>パラメータ（</w:t>
      </w:r>
      <w:r>
        <w:rPr>
          <w:b/>
          <w:lang w:eastAsia="ja-JP"/>
        </w:rPr>
        <w:t>No.11</w:t>
      </w:r>
      <w:r>
        <w:rPr>
          <w:b/>
          <w:lang w:eastAsia="ja-JP"/>
        </w:rPr>
        <w:t>）</w:t>
      </w:r>
      <w:r>
        <w:rPr>
          <w:b/>
          <w:lang w:eastAsia="ja-JP"/>
        </w:rPr>
        <w:t>:</w:t>
      </w:r>
      <w:r>
        <w:rPr>
          <w:lang w:eastAsia="ja-JP"/>
        </w:rPr>
        <w:t xml:space="preserve"> RE2020</w:t>
      </w:r>
      <w:r>
        <w:rPr>
          <w:lang w:eastAsia="ja-JP"/>
        </w:rPr>
        <w:t>は排出年</w:t>
      </w:r>
      <w:r>
        <w:rPr>
          <w:lang w:eastAsia="ja-JP"/>
        </w:rPr>
        <w:t xml:space="preserve"> </w:t>
      </w:r>
      <m:oMath>
        <m:r>
          <w:rPr>
            <w:rFonts w:ascii="Cambria Math" w:hAnsi="Cambria Math"/>
            <w:lang w:eastAsia="ja-JP"/>
          </w:rPr>
          <m:t>t</m:t>
        </m:r>
      </m:oMath>
      <w:r>
        <w:rPr>
          <w:lang w:eastAsia="ja-JP"/>
        </w:rPr>
        <w:t xml:space="preserve"> </w:t>
      </w:r>
      <w:r>
        <w:rPr>
          <w:lang w:eastAsia="ja-JP"/>
        </w:rPr>
        <w:t>の一次関数</w:t>
      </w:r>
      <w:r>
        <w:rPr>
          <w:lang w:eastAsia="ja-JP"/>
        </w:rPr>
        <w:t xml:space="preserve"> </w:t>
      </w:r>
      <m:oMath>
        <m:r>
          <w:rPr>
            <w:rFonts w:ascii="Cambria Math" w:hAnsi="Cambria Math"/>
            <w:lang w:eastAsia="ja-JP"/>
          </w:rPr>
          <m:t>1-0.00842⋅t</m:t>
        </m:r>
      </m:oMath>
      <w:r>
        <w:rPr>
          <w:lang w:eastAsia="ja-JP"/>
        </w:rPr>
        <w:t>（</w:t>
      </w:r>
      <m:oMath>
        <m:r>
          <w:rPr>
            <w:rFonts w:ascii="Cambria Math" w:hAnsi="Cambria Math"/>
            <w:lang w:eastAsia="ja-JP"/>
          </w:rPr>
          <m:t>t=0</m:t>
        </m:r>
      </m:oMath>
      <w:r>
        <w:rPr>
          <w:lang w:eastAsia="ja-JP"/>
        </w:rPr>
        <w:t xml:space="preserve"> </w:t>
      </w:r>
      <w:r>
        <w:rPr>
          <w:lang w:eastAsia="ja-JP"/>
        </w:rPr>
        <w:t>で</w:t>
      </w:r>
      <w:r>
        <w:rPr>
          <w:lang w:eastAsia="ja-JP"/>
        </w:rPr>
        <w:t>1.000</w:t>
      </w:r>
      <w:r>
        <w:rPr>
          <w:lang w:eastAsia="ja-JP"/>
        </w:rPr>
        <w:t>、</w:t>
      </w:r>
      <m:oMath>
        <m:r>
          <w:rPr>
            <w:rFonts w:ascii="Cambria Math" w:hAnsi="Cambria Math"/>
            <w:lang w:eastAsia="ja-JP"/>
          </w:rPr>
          <m:t>t=50</m:t>
        </m:r>
      </m:oMath>
      <w:r>
        <w:rPr>
          <w:lang w:eastAsia="ja-JP"/>
        </w:rPr>
        <w:t xml:space="preserve"> </w:t>
      </w:r>
      <w:r>
        <w:rPr>
          <w:lang w:eastAsia="ja-JP"/>
        </w:rPr>
        <w:t>年で</w:t>
      </w:r>
      <w:r>
        <w:rPr>
          <w:lang w:eastAsia="ja-JP"/>
        </w:rPr>
        <w:t>0.578</w:t>
      </w:r>
      <w:r>
        <w:rPr>
          <w:lang w:eastAsia="ja-JP"/>
        </w:rPr>
        <w:t>、</w:t>
      </w:r>
      <w:r>
        <w:rPr>
          <w:lang w:eastAsia="ja-JP"/>
        </w:rPr>
        <w:t>50</w:t>
      </w:r>
      <w:r>
        <w:rPr>
          <w:lang w:eastAsia="ja-JP"/>
        </w:rPr>
        <w:t>年超は固定）を重み係数として採用する。これは</w:t>
      </w:r>
      <w:r>
        <w:rPr>
          <w:lang w:eastAsia="ja-JP"/>
        </w:rPr>
        <w:t xml:space="preserve">Benoist (2009) </w:t>
      </w:r>
      <w:r>
        <w:rPr>
          <w:lang w:eastAsia="ja-JP"/>
        </w:rPr>
        <w:t>博士論文の動的特性化値を線形回帰で近似し、観測期間</w:t>
      </w:r>
      <w:r>
        <w:rPr>
          <w:lang w:eastAsia="ja-JP"/>
        </w:rPr>
        <w:t>100</w:t>
      </w:r>
      <w:r>
        <w:rPr>
          <w:lang w:eastAsia="ja-JP"/>
        </w:rPr>
        <w:t>年で厳密な動的指標と一致するよう較正したものである（公式名称「</w:t>
      </w:r>
      <w:r>
        <w:rPr>
          <w:lang w:eastAsia="ja-JP"/>
        </w:rPr>
        <w:t>ACV dynamique simplifiée</w:t>
      </w:r>
      <w:r>
        <w:rPr>
          <w:lang w:eastAsia="ja-JP"/>
        </w:rPr>
        <w:t>＝簡易動的</w:t>
      </w:r>
      <w:r>
        <w:rPr>
          <w:lang w:eastAsia="ja-JP"/>
        </w:rPr>
        <w:t>LCA</w:t>
      </w:r>
      <w:r>
        <w:rPr>
          <w:lang w:eastAsia="ja-JP"/>
        </w:rPr>
        <w:t>」）。</w:t>
      </w:r>
      <w:r>
        <w:rPr>
          <w:b/>
          <w:lang w:eastAsia="ja-JP"/>
        </w:rPr>
        <w:t>厳密な非線形</w:t>
      </w:r>
      <w:r>
        <w:rPr>
          <w:b/>
          <w:lang w:eastAsia="ja-JP"/>
        </w:rPr>
        <w:t>DCF</w:t>
      </w:r>
      <w:r>
        <w:rPr>
          <w:b/>
          <w:lang w:eastAsia="ja-JP"/>
        </w:rPr>
        <w:t>より不正確だが、透明性・実務コストの観点から</w:t>
      </w:r>
      <w:r>
        <w:rPr>
          <w:b/>
          <w:lang w:eastAsia="ja-JP"/>
        </w:rPr>
        <w:t>2022</w:t>
      </w:r>
      <w:r>
        <w:rPr>
          <w:b/>
          <w:lang w:eastAsia="ja-JP"/>
        </w:rPr>
        <w:t>年段階の採用が合理的と判断された（アダプティブ設計）。</w:t>
      </w:r>
    </w:p>
    <w:p w14:paraId="63FBA4FD" w14:textId="77777777" w:rsidR="00FD2F43" w:rsidRDefault="00C039A2">
      <w:r>
        <w:rPr>
          <w:noProof/>
        </w:rPr>
        <w:pict w14:anchorId="77A8F707">
          <v:rect id="_x0000_i1050" alt="" style="width:425.2pt;height:.05pt;mso-width-percent:0;mso-height-percent:0;mso-width-percent:0;mso-height-percent:0" o:hralign="center" o:hrstd="t" o:hr="t"/>
        </w:pict>
      </w:r>
    </w:p>
    <w:p w14:paraId="47F5678F" w14:textId="77777777" w:rsidR="00FD2F43" w:rsidRDefault="00000000">
      <w:pPr>
        <w:pStyle w:val="2"/>
        <w:rPr>
          <w:lang w:eastAsia="ja-JP"/>
        </w:rPr>
      </w:pPr>
      <w:bookmarkStart w:id="49" w:name="対象建築物の種別範囲段階適用内容no.9"/>
      <w:bookmarkStart w:id="50" w:name="_Toc232414901"/>
      <w:r>
        <w:rPr>
          <w:lang w:eastAsia="ja-JP"/>
        </w:rPr>
        <w:t xml:space="preserve">1. </w:t>
      </w:r>
      <w:r>
        <w:rPr>
          <w:lang w:eastAsia="ja-JP"/>
        </w:rPr>
        <w:t>対象建築物の種別・範囲・段階適用内容（</w:t>
      </w:r>
      <w:r>
        <w:rPr>
          <w:lang w:eastAsia="ja-JP"/>
        </w:rPr>
        <w:t>No.9</w:t>
      </w:r>
      <w:r>
        <w:rPr>
          <w:lang w:eastAsia="ja-JP"/>
        </w:rPr>
        <w:t>）</w:t>
      </w:r>
      <w:bookmarkEnd w:id="49"/>
      <w:bookmarkEnd w:id="50"/>
    </w:p>
    <w:p w14:paraId="2C92B723" w14:textId="77777777" w:rsidR="00FD2F43" w:rsidRDefault="00000000">
      <w:pPr>
        <w:pStyle w:val="a8"/>
        <w:rPr>
          <w:lang w:eastAsia="ja-JP"/>
        </w:rPr>
      </w:pPr>
      <w:r>
        <w:rPr>
          <w:b/>
          <w:lang w:eastAsia="ja-JP"/>
        </w:rPr>
        <w:t>本節で分かること</w:t>
      </w:r>
      <w:r>
        <w:rPr>
          <w:b/>
          <w:lang w:eastAsia="ja-JP"/>
        </w:rPr>
        <w:t>:</w:t>
      </w:r>
      <w:r>
        <w:rPr>
          <w:lang w:eastAsia="ja-JP"/>
        </w:rPr>
        <w:t xml:space="preserve"> RE2020</w:t>
      </w:r>
      <w:r>
        <w:rPr>
          <w:lang w:eastAsia="ja-JP"/>
        </w:rPr>
        <w:t>の動的</w:t>
      </w:r>
      <w:r>
        <w:rPr>
          <w:lang w:eastAsia="ja-JP"/>
        </w:rPr>
        <w:t>LCA</w:t>
      </w:r>
      <w:r>
        <w:rPr>
          <w:lang w:eastAsia="ja-JP"/>
        </w:rPr>
        <w:t>はどの建物に、いつから、どのように適用されるか。</w:t>
      </w:r>
    </w:p>
    <w:p w14:paraId="1388798F" w14:textId="77777777" w:rsidR="00FD2F43" w:rsidRDefault="00000000">
      <w:pPr>
        <w:pStyle w:val="3"/>
      </w:pPr>
      <w:bookmarkStart w:id="51" w:name="対象建物の種別と範囲"/>
      <w:r>
        <w:lastRenderedPageBreak/>
        <w:t xml:space="preserve">1.1 </w:t>
      </w:r>
      <w:r>
        <w:t>対象建物の種別と範囲</w:t>
      </w:r>
      <w:bookmarkEnd w:id="51"/>
    </w:p>
    <w:p w14:paraId="75AC0D22" w14:textId="77777777" w:rsidR="00FD2F43" w:rsidRDefault="00000000">
      <w:pPr>
        <w:pStyle w:val="FirstParagraph"/>
      </w:pPr>
      <w:r>
        <w:t>RE2020</w:t>
      </w:r>
      <w:r>
        <w:t>は</w:t>
      </w:r>
      <w:r>
        <w:rPr>
          <w:b/>
        </w:rPr>
        <w:t>フランス本土（</w:t>
      </w:r>
      <w:r>
        <w:rPr>
          <w:b/>
        </w:rPr>
        <w:t>France métropolitaine</w:t>
      </w:r>
      <w:r>
        <w:rPr>
          <w:b/>
        </w:rPr>
        <w:t>）における新築建物</w:t>
      </w:r>
      <w:r>
        <w:t>を対象とする（</w:t>
      </w:r>
      <w:r>
        <w:t>Décret n°2021-1004; Arrêté du 4 août 2021</w:t>
      </w:r>
      <w:r>
        <w:t>）。適用対象は以下の区分に整理される。</w:t>
      </w:r>
    </w:p>
    <w:tbl>
      <w:tblPr>
        <w:tblStyle w:val="Table"/>
        <w:tblW w:w="5000" w:type="pct"/>
        <w:tblLook w:val="07E0" w:firstRow="1" w:lastRow="1" w:firstColumn="1" w:lastColumn="1" w:noHBand="1" w:noVBand="1"/>
      </w:tblPr>
      <w:tblGrid>
        <w:gridCol w:w="3205"/>
        <w:gridCol w:w="3887"/>
        <w:gridCol w:w="1746"/>
      </w:tblGrid>
      <w:tr w:rsidR="00FD2F43" w14:paraId="751026ED" w14:textId="77777777">
        <w:tc>
          <w:tcPr>
            <w:tcW w:w="0" w:type="auto"/>
            <w:tcBorders>
              <w:bottom w:val="single" w:sz="0" w:space="0" w:color="auto"/>
            </w:tcBorders>
            <w:vAlign w:val="bottom"/>
          </w:tcPr>
          <w:p w14:paraId="6480B54E" w14:textId="77777777" w:rsidR="00FD2F43" w:rsidRDefault="00000000">
            <w:pPr>
              <w:pStyle w:val="Compact"/>
            </w:pPr>
            <w:r>
              <w:t>区分</w:t>
            </w:r>
          </w:p>
        </w:tc>
        <w:tc>
          <w:tcPr>
            <w:tcW w:w="0" w:type="auto"/>
            <w:tcBorders>
              <w:bottom w:val="single" w:sz="0" w:space="0" w:color="auto"/>
            </w:tcBorders>
            <w:vAlign w:val="bottom"/>
          </w:tcPr>
          <w:p w14:paraId="38B85704" w14:textId="77777777" w:rsidR="00FD2F43" w:rsidRDefault="00000000">
            <w:pPr>
              <w:pStyle w:val="Compact"/>
            </w:pPr>
            <w:r>
              <w:t>対象</w:t>
            </w:r>
          </w:p>
        </w:tc>
        <w:tc>
          <w:tcPr>
            <w:tcW w:w="0" w:type="auto"/>
            <w:tcBorders>
              <w:bottom w:val="single" w:sz="0" w:space="0" w:color="auto"/>
            </w:tcBorders>
            <w:vAlign w:val="bottom"/>
          </w:tcPr>
          <w:p w14:paraId="12EEFA97" w14:textId="77777777" w:rsidR="00FD2F43" w:rsidRDefault="00000000">
            <w:pPr>
              <w:pStyle w:val="Compact"/>
            </w:pPr>
            <w:r>
              <w:t>最初の適用時期</w:t>
            </w:r>
          </w:p>
        </w:tc>
      </w:tr>
      <w:tr w:rsidR="00FD2F43" w14:paraId="5416880B" w14:textId="77777777">
        <w:tc>
          <w:tcPr>
            <w:tcW w:w="0" w:type="auto"/>
          </w:tcPr>
          <w:p w14:paraId="07B25B85" w14:textId="77777777" w:rsidR="00FD2F43" w:rsidRDefault="00000000">
            <w:pPr>
              <w:pStyle w:val="Compact"/>
            </w:pPr>
            <w:r>
              <w:rPr>
                <w:b/>
              </w:rPr>
              <w:t>住宅（</w:t>
            </w:r>
            <w:r>
              <w:rPr>
                <w:b/>
              </w:rPr>
              <w:t>Résidentiel</w:t>
            </w:r>
            <w:r>
              <w:rPr>
                <w:b/>
              </w:rPr>
              <w:t>）</w:t>
            </w:r>
          </w:p>
        </w:tc>
        <w:tc>
          <w:tcPr>
            <w:tcW w:w="0" w:type="auto"/>
          </w:tcPr>
          <w:p w14:paraId="606DB5BC" w14:textId="77777777" w:rsidR="00FD2F43" w:rsidRDefault="00000000">
            <w:pPr>
              <w:pStyle w:val="Compact"/>
            </w:pPr>
            <w:r>
              <w:t>戸建住宅（</w:t>
            </w:r>
            <w:r>
              <w:t>maisons individuelles</w:t>
            </w:r>
            <w:r>
              <w:t>）・集合住宅（</w:t>
            </w:r>
            <w:r>
              <w:t>logements collectifs</w:t>
            </w:r>
            <w:r>
              <w:t>）</w:t>
            </w:r>
          </w:p>
        </w:tc>
        <w:tc>
          <w:tcPr>
            <w:tcW w:w="0" w:type="auto"/>
          </w:tcPr>
          <w:p w14:paraId="6BE1E4E1" w14:textId="77777777" w:rsidR="00FD2F43" w:rsidRDefault="00000000">
            <w:pPr>
              <w:pStyle w:val="Compact"/>
            </w:pPr>
            <w:r>
              <w:t>2022</w:t>
            </w:r>
            <w:r>
              <w:t>年</w:t>
            </w:r>
            <w:r>
              <w:t>1</w:t>
            </w:r>
            <w:r>
              <w:t>月</w:t>
            </w:r>
            <w:r>
              <w:t>1</w:t>
            </w:r>
            <w:r>
              <w:t>日（フェーズ</w:t>
            </w:r>
            <w:r>
              <w:t>1</w:t>
            </w:r>
            <w:r>
              <w:t>）</w:t>
            </w:r>
          </w:p>
        </w:tc>
      </w:tr>
      <w:tr w:rsidR="00FD2F43" w14:paraId="124B1678" w14:textId="77777777">
        <w:tc>
          <w:tcPr>
            <w:tcW w:w="0" w:type="auto"/>
          </w:tcPr>
          <w:p w14:paraId="7F6DF505" w14:textId="77777777" w:rsidR="00FD2F43" w:rsidRDefault="00000000">
            <w:pPr>
              <w:pStyle w:val="Compact"/>
              <w:rPr>
                <w:lang w:eastAsia="ja-JP"/>
              </w:rPr>
            </w:pPr>
            <w:r>
              <w:rPr>
                <w:b/>
                <w:lang w:eastAsia="ja-JP"/>
              </w:rPr>
              <w:t>非住宅（</w:t>
            </w:r>
            <w:r>
              <w:rPr>
                <w:b/>
                <w:lang w:eastAsia="ja-JP"/>
              </w:rPr>
              <w:t>Tertiaire</w:t>
            </w:r>
            <w:r>
              <w:rPr>
                <w:b/>
                <w:lang w:eastAsia="ja-JP"/>
              </w:rPr>
              <w:t>）のうち事務所・初等中等教育施設</w:t>
            </w:r>
          </w:p>
        </w:tc>
        <w:tc>
          <w:tcPr>
            <w:tcW w:w="0" w:type="auto"/>
          </w:tcPr>
          <w:p w14:paraId="385DB7A7" w14:textId="77777777" w:rsidR="00FD2F43" w:rsidRPr="00DC34CC" w:rsidRDefault="00000000">
            <w:pPr>
              <w:pStyle w:val="Compact"/>
              <w:rPr>
                <w:lang w:val="fr-FR"/>
              </w:rPr>
            </w:pPr>
            <w:r w:rsidRPr="00DC34CC">
              <w:rPr>
                <w:lang w:val="fr-FR"/>
              </w:rPr>
              <w:t>bureaux / enseignement primaire et secondaire</w:t>
            </w:r>
          </w:p>
        </w:tc>
        <w:tc>
          <w:tcPr>
            <w:tcW w:w="0" w:type="auto"/>
          </w:tcPr>
          <w:p w14:paraId="7E5B5EA7" w14:textId="77777777" w:rsidR="00FD2F43" w:rsidRDefault="00000000">
            <w:pPr>
              <w:pStyle w:val="Compact"/>
              <w:rPr>
                <w:lang w:eastAsia="ja-JP"/>
              </w:rPr>
            </w:pPr>
            <w:r>
              <w:rPr>
                <w:lang w:eastAsia="ja-JP"/>
              </w:rPr>
              <w:t>2022</w:t>
            </w:r>
            <w:r>
              <w:rPr>
                <w:lang w:eastAsia="ja-JP"/>
              </w:rPr>
              <w:t>年</w:t>
            </w:r>
            <w:r>
              <w:rPr>
                <w:lang w:eastAsia="ja-JP"/>
              </w:rPr>
              <w:t>7</w:t>
            </w:r>
            <w:r>
              <w:rPr>
                <w:lang w:eastAsia="ja-JP"/>
              </w:rPr>
              <w:t>月</w:t>
            </w:r>
            <w:r>
              <w:rPr>
                <w:lang w:eastAsia="ja-JP"/>
              </w:rPr>
              <w:t>1</w:t>
            </w:r>
            <w:r>
              <w:rPr>
                <w:lang w:eastAsia="ja-JP"/>
              </w:rPr>
              <w:t>日（面積閾値なし）</w:t>
            </w:r>
          </w:p>
        </w:tc>
      </w:tr>
      <w:tr w:rsidR="00FD2F43" w14:paraId="04461E6E" w14:textId="77777777">
        <w:tc>
          <w:tcPr>
            <w:tcW w:w="0" w:type="auto"/>
          </w:tcPr>
          <w:p w14:paraId="65A9BF5A" w14:textId="77777777" w:rsidR="00FD2F43" w:rsidRDefault="00000000">
            <w:pPr>
              <w:pStyle w:val="Compact"/>
              <w:rPr>
                <w:lang w:eastAsia="ja-JP"/>
              </w:rPr>
            </w:pPr>
            <w:r>
              <w:rPr>
                <w:b/>
                <w:lang w:eastAsia="ja-JP"/>
              </w:rPr>
              <w:t>増築・仮設建築物（上記の既対象用途）</w:t>
            </w:r>
          </w:p>
        </w:tc>
        <w:tc>
          <w:tcPr>
            <w:tcW w:w="0" w:type="auto"/>
          </w:tcPr>
          <w:p w14:paraId="3C1EBDA8" w14:textId="77777777" w:rsidR="00FD2F43" w:rsidRDefault="00000000">
            <w:pPr>
              <w:pStyle w:val="Compact"/>
            </w:pPr>
            <w:r>
              <w:t>extensions</w:t>
            </w:r>
            <w:r>
              <w:t>・</w:t>
            </w:r>
            <w:r>
              <w:t>constructions provisoires</w:t>
            </w:r>
          </w:p>
        </w:tc>
        <w:tc>
          <w:tcPr>
            <w:tcW w:w="0" w:type="auto"/>
          </w:tcPr>
          <w:p w14:paraId="025EA755" w14:textId="77777777" w:rsidR="00FD2F43" w:rsidRDefault="00000000">
            <w:pPr>
              <w:pStyle w:val="Compact"/>
            </w:pPr>
            <w:r>
              <w:t>2023</w:t>
            </w:r>
            <w:r>
              <w:t>年</w:t>
            </w:r>
            <w:r>
              <w:t>1</w:t>
            </w:r>
            <w:r>
              <w:t>月</w:t>
            </w:r>
            <w:r>
              <w:t>1</w:t>
            </w:r>
            <w:r>
              <w:t>日</w:t>
            </w:r>
          </w:p>
        </w:tc>
      </w:tr>
      <w:tr w:rsidR="00FD2F43" w14:paraId="3AC182E9" w14:textId="77777777">
        <w:tc>
          <w:tcPr>
            <w:tcW w:w="0" w:type="auto"/>
          </w:tcPr>
          <w:p w14:paraId="110A1E6F" w14:textId="77777777" w:rsidR="00FD2F43" w:rsidRDefault="00000000">
            <w:pPr>
              <w:pStyle w:val="Compact"/>
              <w:rPr>
                <w:lang w:eastAsia="ja-JP"/>
              </w:rPr>
            </w:pPr>
            <w:r>
              <w:rPr>
                <w:b/>
                <w:lang w:eastAsia="ja-JP"/>
              </w:rPr>
              <w:t>その他第三次産業（ホテル・商業・</w:t>
            </w:r>
            <w:r>
              <w:rPr>
                <w:b/>
                <w:lang w:eastAsia="ja-JP"/>
              </w:rPr>
              <w:t>EHPAD</w:t>
            </w:r>
            <w:r>
              <w:rPr>
                <w:b/>
                <w:lang w:eastAsia="ja-JP"/>
              </w:rPr>
              <w:t>等）</w:t>
            </w:r>
          </w:p>
        </w:tc>
        <w:tc>
          <w:tcPr>
            <w:tcW w:w="0" w:type="auto"/>
          </w:tcPr>
          <w:p w14:paraId="4C3E42D7" w14:textId="77777777" w:rsidR="00FD2F43" w:rsidRDefault="00000000">
            <w:pPr>
              <w:pStyle w:val="Compact"/>
              <w:rPr>
                <w:lang w:eastAsia="ja-JP"/>
              </w:rPr>
            </w:pPr>
            <w:r>
              <w:rPr>
                <w:lang w:eastAsia="ja-JP"/>
              </w:rPr>
              <w:t>フェーズ</w:t>
            </w:r>
            <w:r>
              <w:rPr>
                <w:lang w:eastAsia="ja-JP"/>
              </w:rPr>
              <w:t>1</w:t>
            </w:r>
            <w:r>
              <w:rPr>
                <w:lang w:eastAsia="ja-JP"/>
              </w:rPr>
              <w:t>時点では対象外（</w:t>
            </w:r>
            <w:r>
              <w:rPr>
                <w:lang w:eastAsia="ja-JP"/>
              </w:rPr>
              <w:t>RT2012</w:t>
            </w:r>
            <w:r>
              <w:rPr>
                <w:lang w:eastAsia="ja-JP"/>
              </w:rPr>
              <w:t>継続）。後続デクレで段階的に追加</w:t>
            </w:r>
          </w:p>
        </w:tc>
        <w:tc>
          <w:tcPr>
            <w:tcW w:w="0" w:type="auto"/>
          </w:tcPr>
          <w:p w14:paraId="0B96FF01" w14:textId="77777777" w:rsidR="00FD2F43" w:rsidRDefault="00000000">
            <w:pPr>
              <w:pStyle w:val="Compact"/>
            </w:pPr>
            <w:r>
              <w:t>—</w:t>
            </w:r>
          </w:p>
        </w:tc>
      </w:tr>
      <w:tr w:rsidR="00FD2F43" w14:paraId="38C9E01D" w14:textId="77777777">
        <w:tc>
          <w:tcPr>
            <w:tcW w:w="0" w:type="auto"/>
          </w:tcPr>
          <w:p w14:paraId="2CC7EB4E" w14:textId="77777777" w:rsidR="00FD2F43" w:rsidRDefault="00000000">
            <w:pPr>
              <w:pStyle w:val="Compact"/>
              <w:rPr>
                <w:lang w:eastAsia="ja-JP"/>
              </w:rPr>
            </w:pPr>
            <w:r>
              <w:rPr>
                <w:b/>
                <w:lang w:eastAsia="ja-JP"/>
              </w:rPr>
              <w:t>既存建物の大規模改修</w:t>
            </w:r>
          </w:p>
        </w:tc>
        <w:tc>
          <w:tcPr>
            <w:tcW w:w="0" w:type="auto"/>
          </w:tcPr>
          <w:p w14:paraId="0C9ACDD4" w14:textId="77777777" w:rsidR="00FD2F43" w:rsidRDefault="00000000">
            <w:pPr>
              <w:pStyle w:val="Compact"/>
              <w:rPr>
                <w:lang w:eastAsia="ja-JP"/>
              </w:rPr>
            </w:pPr>
            <w:r>
              <w:rPr>
                <w:lang w:eastAsia="ja-JP"/>
              </w:rPr>
              <w:t>対象外（</w:t>
            </w:r>
            <w:r>
              <w:rPr>
                <w:lang w:eastAsia="ja-JP"/>
              </w:rPr>
              <w:t>RE2020</w:t>
            </w:r>
            <w:r>
              <w:rPr>
                <w:lang w:eastAsia="ja-JP"/>
              </w:rPr>
              <w:t>は新築専用規制）</w:t>
            </w:r>
          </w:p>
        </w:tc>
        <w:tc>
          <w:tcPr>
            <w:tcW w:w="0" w:type="auto"/>
          </w:tcPr>
          <w:p w14:paraId="29D7043A" w14:textId="77777777" w:rsidR="00FD2F43" w:rsidRDefault="00000000">
            <w:pPr>
              <w:pStyle w:val="Compact"/>
            </w:pPr>
            <w:r>
              <w:t>—</w:t>
            </w:r>
          </w:p>
        </w:tc>
      </w:tr>
    </w:tbl>
    <w:p w14:paraId="33A79778" w14:textId="77777777" w:rsidR="00FD2F43" w:rsidRDefault="00000000">
      <w:pPr>
        <w:pStyle w:val="a8"/>
        <w:rPr>
          <w:lang w:eastAsia="ja-JP"/>
        </w:rPr>
      </w:pPr>
      <w:r>
        <w:rPr>
          <w:b/>
          <w:lang w:eastAsia="ja-JP"/>
        </w:rPr>
        <w:t xml:space="preserve">⚠️ </w:t>
      </w:r>
      <w:r>
        <w:rPr>
          <w:b/>
          <w:lang w:eastAsia="ja-JP"/>
        </w:rPr>
        <w:t>留保注記</w:t>
      </w:r>
      <w:r>
        <w:rPr>
          <w:b/>
          <w:lang w:eastAsia="ja-JP"/>
        </w:rPr>
        <w:t>:</w:t>
      </w:r>
      <w:r>
        <w:rPr>
          <w:lang w:eastAsia="ja-JP"/>
        </w:rPr>
        <w:t xml:space="preserve"> </w:t>
      </w:r>
      <w:r>
        <w:rPr>
          <w:lang w:eastAsia="ja-JP"/>
        </w:rPr>
        <w:t>個別の適用除外規定の詳細は</w:t>
      </w:r>
      <w:r>
        <w:rPr>
          <w:lang w:eastAsia="ja-JP"/>
        </w:rPr>
        <w:t>Arrêté 2021</w:t>
      </w:r>
      <w:r>
        <w:rPr>
          <w:lang w:eastAsia="ja-JP"/>
        </w:rPr>
        <w:t>の原文参照が必要（本報告書では未照合）。</w:t>
      </w:r>
    </w:p>
    <w:p w14:paraId="3F6AB5C1" w14:textId="77777777" w:rsidR="00FD2F43" w:rsidRDefault="00000000">
      <w:pPr>
        <w:pStyle w:val="3"/>
        <w:rPr>
          <w:lang w:eastAsia="ja-JP"/>
        </w:rPr>
      </w:pPr>
      <w:bookmarkStart w:id="52" w:name="段階的施行スケジュール"/>
      <w:r>
        <w:rPr>
          <w:lang w:eastAsia="ja-JP"/>
        </w:rPr>
        <w:t xml:space="preserve">1.2 </w:t>
      </w:r>
      <w:r>
        <w:rPr>
          <w:lang w:eastAsia="ja-JP"/>
        </w:rPr>
        <w:t>段階的施行スケジュール</w:t>
      </w:r>
      <w:bookmarkEnd w:id="52"/>
    </w:p>
    <w:p w14:paraId="7BCB7AD0" w14:textId="77777777" w:rsidR="00FD2F43" w:rsidRDefault="00000000">
      <w:pPr>
        <w:pStyle w:val="FirstParagraph"/>
        <w:rPr>
          <w:lang w:eastAsia="ja-JP"/>
        </w:rPr>
      </w:pPr>
      <w:r>
        <w:rPr>
          <w:lang w:eastAsia="ja-JP"/>
        </w:rPr>
        <w:t>RE2020</w:t>
      </w:r>
      <w:r>
        <w:rPr>
          <w:lang w:eastAsia="ja-JP"/>
        </w:rPr>
        <w:t>は建設産業への影響を段階的に移行させるため、炭素指標の</w:t>
      </w:r>
      <w:r>
        <w:rPr>
          <w:b/>
          <w:lang w:eastAsia="ja-JP"/>
        </w:rPr>
        <w:t>seuil</w:t>
      </w:r>
      <w:r>
        <w:rPr>
          <w:b/>
          <w:lang w:eastAsia="ja-JP"/>
        </w:rPr>
        <w:t>（上限基準値）</w:t>
      </w:r>
      <w:r>
        <w:rPr>
          <w:lang w:eastAsia="ja-JP"/>
        </w:rPr>
        <w:t>を以下の</w:t>
      </w:r>
      <w:r>
        <w:rPr>
          <w:lang w:eastAsia="ja-JP"/>
        </w:rPr>
        <w:t>4</w:t>
      </w:r>
      <w:r>
        <w:rPr>
          <w:lang w:eastAsia="ja-JP"/>
        </w:rPr>
        <w:t>フェーズで段階引き下げする設計になっている（</w:t>
      </w:r>
      <w:r>
        <w:rPr>
          <w:lang w:eastAsia="ja-JP"/>
        </w:rPr>
        <w:t>Cerema, 2024, §4.2</w:t>
      </w:r>
      <w:r>
        <w:rPr>
          <w:lang w:eastAsia="ja-JP"/>
        </w:rPr>
        <w:t>）。</w:t>
      </w:r>
    </w:p>
    <w:p w14:paraId="48336543" w14:textId="77777777" w:rsidR="00FD2F43" w:rsidRDefault="00000000">
      <w:pPr>
        <w:pStyle w:val="4"/>
      </w:pPr>
      <w:bookmarkStart w:id="53" w:name="全体フェーズ概要"/>
      <w:r>
        <w:t>全体フェーズ概要</w:t>
      </w:r>
      <w:bookmarkEnd w:id="53"/>
    </w:p>
    <w:tbl>
      <w:tblPr>
        <w:tblStyle w:val="Table"/>
        <w:tblW w:w="5000" w:type="pct"/>
        <w:tblLook w:val="07E0" w:firstRow="1" w:lastRow="1" w:firstColumn="1" w:lastColumn="1" w:noHBand="1" w:noVBand="1"/>
      </w:tblPr>
      <w:tblGrid>
        <w:gridCol w:w="747"/>
        <w:gridCol w:w="1163"/>
        <w:gridCol w:w="2201"/>
        <w:gridCol w:w="4727"/>
      </w:tblGrid>
      <w:tr w:rsidR="00FD2F43" w14:paraId="49FBDD0D" w14:textId="77777777">
        <w:tc>
          <w:tcPr>
            <w:tcW w:w="0" w:type="auto"/>
            <w:tcBorders>
              <w:bottom w:val="single" w:sz="0" w:space="0" w:color="auto"/>
            </w:tcBorders>
            <w:vAlign w:val="bottom"/>
          </w:tcPr>
          <w:p w14:paraId="76C0A429" w14:textId="77777777" w:rsidR="00FD2F43" w:rsidRDefault="00000000">
            <w:pPr>
              <w:pStyle w:val="Compact"/>
            </w:pPr>
            <w:r>
              <w:t>フェーズ</w:t>
            </w:r>
          </w:p>
        </w:tc>
        <w:tc>
          <w:tcPr>
            <w:tcW w:w="0" w:type="auto"/>
            <w:tcBorders>
              <w:bottom w:val="single" w:sz="0" w:space="0" w:color="auto"/>
            </w:tcBorders>
            <w:vAlign w:val="bottom"/>
          </w:tcPr>
          <w:p w14:paraId="5766BD84" w14:textId="77777777" w:rsidR="00FD2F43" w:rsidRDefault="00000000">
            <w:pPr>
              <w:pStyle w:val="Compact"/>
            </w:pPr>
            <w:r>
              <w:t>施行日</w:t>
            </w:r>
          </w:p>
        </w:tc>
        <w:tc>
          <w:tcPr>
            <w:tcW w:w="0" w:type="auto"/>
            <w:tcBorders>
              <w:bottom w:val="single" w:sz="0" w:space="0" w:color="auto"/>
            </w:tcBorders>
            <w:vAlign w:val="bottom"/>
          </w:tcPr>
          <w:p w14:paraId="1B815E20" w14:textId="77777777" w:rsidR="00FD2F43" w:rsidRDefault="00000000">
            <w:pPr>
              <w:pStyle w:val="Compact"/>
            </w:pPr>
            <m:oMath>
              <m:r>
                <w:rPr>
                  <w:rFonts w:ascii="Cambria Math" w:hAnsi="Cambria Math"/>
                </w:rPr>
                <m:t>I</m:t>
              </m:r>
              <m:sSub>
                <m:sSubPr>
                  <m:ctrlPr>
                    <w:rPr>
                      <w:rFonts w:ascii="Cambria Math" w:hAnsi="Cambria Math"/>
                    </w:rPr>
                  </m:ctrlPr>
                </m:sSubPr>
                <m:e>
                  <m:r>
                    <w:rPr>
                      <w:rFonts w:ascii="Cambria Math" w:hAnsi="Cambria Math"/>
                    </w:rPr>
                    <m:t>c</m:t>
                  </m:r>
                </m:e>
                <m:sub>
                  <m:r>
                    <m:rPr>
                      <m:nor/>
                    </m:rPr>
                    <m:t>construction</m:t>
                  </m:r>
                </m:sub>
              </m:sSub>
            </m:oMath>
            <w:r>
              <w:t xml:space="preserve"> </w:t>
            </w:r>
            <w:r>
              <w:t>削減率（フェーズ</w:t>
            </w:r>
            <w:r>
              <w:t>1</w:t>
            </w:r>
            <w:r>
              <w:t>比）</w:t>
            </w:r>
          </w:p>
        </w:tc>
        <w:tc>
          <w:tcPr>
            <w:tcW w:w="0" w:type="auto"/>
            <w:tcBorders>
              <w:bottom w:val="single" w:sz="0" w:space="0" w:color="auto"/>
            </w:tcBorders>
            <w:vAlign w:val="bottom"/>
          </w:tcPr>
          <w:p w14:paraId="4D04BE0D" w14:textId="77777777" w:rsidR="00FD2F43" w:rsidRDefault="00000000">
            <w:pPr>
              <w:pStyle w:val="Compact"/>
            </w:pPr>
            <w:r>
              <w:t>主な変更</w:t>
            </w:r>
          </w:p>
        </w:tc>
      </w:tr>
      <w:tr w:rsidR="00FD2F43" w14:paraId="0FEC3B39" w14:textId="77777777">
        <w:tc>
          <w:tcPr>
            <w:tcW w:w="0" w:type="auto"/>
          </w:tcPr>
          <w:p w14:paraId="5E5C1DE1" w14:textId="77777777" w:rsidR="00FD2F43" w:rsidRDefault="00000000">
            <w:pPr>
              <w:pStyle w:val="Compact"/>
            </w:pPr>
            <w:r>
              <w:rPr>
                <w:b/>
              </w:rPr>
              <w:t>フェーズ</w:t>
            </w:r>
            <w:r>
              <w:rPr>
                <w:b/>
              </w:rPr>
              <w:t>1</w:t>
            </w:r>
          </w:p>
        </w:tc>
        <w:tc>
          <w:tcPr>
            <w:tcW w:w="0" w:type="auto"/>
          </w:tcPr>
          <w:p w14:paraId="0EF318A2" w14:textId="77777777" w:rsidR="00FD2F43" w:rsidRDefault="00000000">
            <w:pPr>
              <w:pStyle w:val="Compact"/>
            </w:pPr>
            <w:r>
              <w:t>2022</w:t>
            </w:r>
            <w:r>
              <w:t>年</w:t>
            </w:r>
            <w:r>
              <w:t>1</w:t>
            </w:r>
            <w:r>
              <w:t>月</w:t>
            </w:r>
            <w:r>
              <w:t>1</w:t>
            </w:r>
            <w:r>
              <w:t>日</w:t>
            </w:r>
          </w:p>
        </w:tc>
        <w:tc>
          <w:tcPr>
            <w:tcW w:w="0" w:type="auto"/>
          </w:tcPr>
          <w:p w14:paraId="1F04B4CD" w14:textId="77777777" w:rsidR="00FD2F43" w:rsidRDefault="00000000">
            <w:pPr>
              <w:pStyle w:val="Compact"/>
            </w:pPr>
            <w:r>
              <w:t>ベースライン（</w:t>
            </w:r>
            <w:r>
              <w:t>0%</w:t>
            </w:r>
            <w:r>
              <w:t>）</w:t>
            </w:r>
          </w:p>
        </w:tc>
        <w:tc>
          <w:tcPr>
            <w:tcW w:w="0" w:type="auto"/>
          </w:tcPr>
          <w:p w14:paraId="1298EDEC" w14:textId="77777777" w:rsidR="00FD2F43" w:rsidRDefault="00000000">
            <w:pPr>
              <w:pStyle w:val="Compact"/>
              <w:rPr>
                <w:lang w:eastAsia="ja-JP"/>
              </w:rPr>
            </w:pPr>
            <w:r>
              <w:rPr>
                <w:lang w:eastAsia="ja-JP"/>
              </w:rPr>
              <w:t>炭素評価義務化の初施行。住宅は</w:t>
            </w:r>
            <w:r>
              <w:rPr>
                <w:lang w:eastAsia="ja-JP"/>
              </w:rPr>
              <w:t>1</w:t>
            </w:r>
            <w:r>
              <w:rPr>
                <w:lang w:eastAsia="ja-JP"/>
              </w:rPr>
              <w:t>月、事務所・初等中等教育施設は</w:t>
            </w:r>
            <w:r>
              <w:rPr>
                <w:lang w:eastAsia="ja-JP"/>
              </w:rPr>
              <w:t>7</w:t>
            </w:r>
            <w:r>
              <w:rPr>
                <w:lang w:eastAsia="ja-JP"/>
              </w:rPr>
              <w:t>月から</w:t>
            </w:r>
          </w:p>
        </w:tc>
      </w:tr>
      <w:tr w:rsidR="00FD2F43" w14:paraId="236004C3" w14:textId="77777777">
        <w:tc>
          <w:tcPr>
            <w:tcW w:w="0" w:type="auto"/>
          </w:tcPr>
          <w:p w14:paraId="74A8ADEE" w14:textId="77777777" w:rsidR="00FD2F43" w:rsidRDefault="00000000">
            <w:pPr>
              <w:pStyle w:val="Compact"/>
            </w:pPr>
            <w:r>
              <w:rPr>
                <w:b/>
              </w:rPr>
              <w:t>フェーズ</w:t>
            </w:r>
            <w:r>
              <w:rPr>
                <w:b/>
              </w:rPr>
              <w:lastRenderedPageBreak/>
              <w:t>2</w:t>
            </w:r>
          </w:p>
        </w:tc>
        <w:tc>
          <w:tcPr>
            <w:tcW w:w="0" w:type="auto"/>
          </w:tcPr>
          <w:p w14:paraId="06257475" w14:textId="77777777" w:rsidR="00FD2F43" w:rsidRDefault="00000000">
            <w:pPr>
              <w:pStyle w:val="Compact"/>
            </w:pPr>
            <w:r>
              <w:lastRenderedPageBreak/>
              <w:t>2025</w:t>
            </w:r>
            <w:r>
              <w:t>年</w:t>
            </w:r>
            <w:r>
              <w:t>1</w:t>
            </w:r>
            <w:r>
              <w:t>月</w:t>
            </w:r>
            <w:r>
              <w:t>1</w:t>
            </w:r>
            <w:r>
              <w:t>日</w:t>
            </w:r>
          </w:p>
        </w:tc>
        <w:tc>
          <w:tcPr>
            <w:tcW w:w="0" w:type="auto"/>
          </w:tcPr>
          <w:p w14:paraId="65F15CAE" w14:textId="77777777" w:rsidR="00FD2F43" w:rsidRDefault="00000000">
            <w:pPr>
              <w:pStyle w:val="Compact"/>
            </w:pPr>
            <w:r>
              <w:rPr>
                <w:b/>
              </w:rPr>
              <w:t>約</w:t>
            </w:r>
            <w:r>
              <w:rPr>
                <w:b/>
              </w:rPr>
              <w:t>−15%</w:t>
            </w:r>
          </w:p>
        </w:tc>
        <w:tc>
          <w:tcPr>
            <w:tcW w:w="0" w:type="auto"/>
          </w:tcPr>
          <w:p w14:paraId="777D778B" w14:textId="77777777" w:rsidR="00FD2F43" w:rsidRDefault="00000000">
            <w:pPr>
              <w:pStyle w:val="Compact"/>
              <w:rPr>
                <w:lang w:eastAsia="ja-JP"/>
              </w:rPr>
            </w:pPr>
            <w:r>
              <w:rPr>
                <w:lang w:eastAsia="ja-JP"/>
              </w:rPr>
              <w:t>全対象建物種別で上限値を引き下げ。デフォルト値モデュレーションの廃止、</w:t>
            </w:r>
            <w:r>
              <w:rPr>
                <w:lang w:eastAsia="ja-JP"/>
              </w:rPr>
              <w:t xml:space="preserve">EN </w:t>
            </w:r>
            <w:r>
              <w:rPr>
                <w:lang w:eastAsia="ja-JP"/>
              </w:rPr>
              <w:lastRenderedPageBreak/>
              <w:t>15804+A2</w:t>
            </w:r>
            <w:r>
              <w:rPr>
                <w:lang w:eastAsia="ja-JP"/>
              </w:rPr>
              <w:t>準拠</w:t>
            </w:r>
            <w:r>
              <w:rPr>
                <w:lang w:eastAsia="ja-JP"/>
              </w:rPr>
              <w:t>FDES</w:t>
            </w:r>
            <w:r>
              <w:rPr>
                <w:lang w:eastAsia="ja-JP"/>
              </w:rPr>
              <w:t>の義務化</w:t>
            </w:r>
          </w:p>
        </w:tc>
      </w:tr>
      <w:tr w:rsidR="00FD2F43" w14:paraId="03CAA0C1" w14:textId="77777777">
        <w:tc>
          <w:tcPr>
            <w:tcW w:w="0" w:type="auto"/>
          </w:tcPr>
          <w:p w14:paraId="35A36AA8" w14:textId="77777777" w:rsidR="00FD2F43" w:rsidRDefault="00000000">
            <w:pPr>
              <w:pStyle w:val="Compact"/>
            </w:pPr>
            <w:r>
              <w:rPr>
                <w:b/>
              </w:rPr>
              <w:lastRenderedPageBreak/>
              <w:t>フェーズ</w:t>
            </w:r>
            <w:r>
              <w:rPr>
                <w:b/>
              </w:rPr>
              <w:t>3</w:t>
            </w:r>
          </w:p>
        </w:tc>
        <w:tc>
          <w:tcPr>
            <w:tcW w:w="0" w:type="auto"/>
          </w:tcPr>
          <w:p w14:paraId="593F8340" w14:textId="77777777" w:rsidR="00FD2F43" w:rsidRDefault="00000000">
            <w:pPr>
              <w:pStyle w:val="Compact"/>
            </w:pPr>
            <w:r>
              <w:t>2028</w:t>
            </w:r>
            <w:r>
              <w:t>年</w:t>
            </w:r>
            <w:r>
              <w:t>1</w:t>
            </w:r>
            <w:r>
              <w:t>月</w:t>
            </w:r>
            <w:r>
              <w:t>1</w:t>
            </w:r>
            <w:r>
              <w:t>日</w:t>
            </w:r>
          </w:p>
        </w:tc>
        <w:tc>
          <w:tcPr>
            <w:tcW w:w="0" w:type="auto"/>
          </w:tcPr>
          <w:p w14:paraId="749B0E61" w14:textId="77777777" w:rsidR="00FD2F43" w:rsidRDefault="00000000">
            <w:pPr>
              <w:pStyle w:val="Compact"/>
            </w:pPr>
            <w:r>
              <w:rPr>
                <w:b/>
              </w:rPr>
              <w:t>約</w:t>
            </w:r>
            <w:r>
              <w:rPr>
                <w:b/>
              </w:rPr>
              <w:t>−25%</w:t>
            </w:r>
            <w:r>
              <w:t>（戸建</w:t>
            </w:r>
            <w:r>
              <w:t>−26%</w:t>
            </w:r>
            <w:r>
              <w:t>、集合</w:t>
            </w:r>
            <w:r>
              <w:t>−22%</w:t>
            </w:r>
            <w:r>
              <w:t>）</w:t>
            </w:r>
          </w:p>
        </w:tc>
        <w:tc>
          <w:tcPr>
            <w:tcW w:w="0" w:type="auto"/>
          </w:tcPr>
          <w:p w14:paraId="7B83A129" w14:textId="77777777" w:rsidR="00FD2F43" w:rsidRDefault="00000000">
            <w:pPr>
              <w:pStyle w:val="Compact"/>
            </w:pPr>
            <w:r>
              <w:t>DCF</w:t>
            </w:r>
            <w:r>
              <w:t>係数の見直し検討（</w:t>
            </w:r>
            <w:r>
              <w:t>Rivaton, 2025</w:t>
            </w:r>
            <w:r>
              <w:t>）と同期</w:t>
            </w:r>
          </w:p>
        </w:tc>
      </w:tr>
      <w:tr w:rsidR="00FD2F43" w14:paraId="246C8534" w14:textId="77777777">
        <w:tc>
          <w:tcPr>
            <w:tcW w:w="0" w:type="auto"/>
          </w:tcPr>
          <w:p w14:paraId="0F85AD29" w14:textId="77777777" w:rsidR="00FD2F43" w:rsidRDefault="00000000">
            <w:pPr>
              <w:pStyle w:val="Compact"/>
            </w:pPr>
            <w:r>
              <w:rPr>
                <w:b/>
              </w:rPr>
              <w:t>フェーズ</w:t>
            </w:r>
            <w:r>
              <w:rPr>
                <w:b/>
              </w:rPr>
              <w:t>4</w:t>
            </w:r>
          </w:p>
        </w:tc>
        <w:tc>
          <w:tcPr>
            <w:tcW w:w="0" w:type="auto"/>
          </w:tcPr>
          <w:p w14:paraId="1650B558" w14:textId="77777777" w:rsidR="00FD2F43" w:rsidRDefault="00000000">
            <w:pPr>
              <w:pStyle w:val="Compact"/>
            </w:pPr>
            <w:r>
              <w:t>2031</w:t>
            </w:r>
            <w:r>
              <w:t>年</w:t>
            </w:r>
            <w:r>
              <w:t>1</w:t>
            </w:r>
            <w:r>
              <w:t>月</w:t>
            </w:r>
            <w:r>
              <w:t>1</w:t>
            </w:r>
            <w:r>
              <w:t>日</w:t>
            </w:r>
          </w:p>
        </w:tc>
        <w:tc>
          <w:tcPr>
            <w:tcW w:w="0" w:type="auto"/>
          </w:tcPr>
          <w:p w14:paraId="3149B455" w14:textId="77777777" w:rsidR="00FD2F43" w:rsidRDefault="00000000">
            <w:pPr>
              <w:pStyle w:val="Compact"/>
              <w:rPr>
                <w:lang w:eastAsia="ja-JP"/>
              </w:rPr>
            </w:pPr>
            <w:r>
              <w:rPr>
                <w:b/>
                <w:lang w:eastAsia="ja-JP"/>
              </w:rPr>
              <w:t>約</w:t>
            </w:r>
            <w:r>
              <w:rPr>
                <w:b/>
                <w:lang w:eastAsia="ja-JP"/>
              </w:rPr>
              <w:t>−35%</w:t>
            </w:r>
            <w:r>
              <w:rPr>
                <w:lang w:eastAsia="ja-JP"/>
              </w:rPr>
              <w:t>（類型により</w:t>
            </w:r>
            <w:r>
              <w:rPr>
                <w:lang w:eastAsia="ja-JP"/>
              </w:rPr>
              <w:t>30</w:t>
            </w:r>
            <w:r>
              <w:rPr>
                <w:lang w:eastAsia="ja-JP"/>
              </w:rPr>
              <w:t>〜</w:t>
            </w:r>
            <w:r>
              <w:rPr>
                <w:lang w:eastAsia="ja-JP"/>
              </w:rPr>
              <w:t>40%</w:t>
            </w:r>
            <w:r>
              <w:rPr>
                <w:lang w:eastAsia="ja-JP"/>
              </w:rPr>
              <w:t>）</w:t>
            </w:r>
          </w:p>
        </w:tc>
        <w:tc>
          <w:tcPr>
            <w:tcW w:w="0" w:type="auto"/>
          </w:tcPr>
          <w:p w14:paraId="7397DFAA" w14:textId="77777777" w:rsidR="00FD2F43" w:rsidRDefault="00000000">
            <w:pPr>
              <w:pStyle w:val="Compact"/>
            </w:pPr>
            <w:r>
              <w:t>最終目標水準</w:t>
            </w:r>
          </w:p>
        </w:tc>
      </w:tr>
    </w:tbl>
    <w:p w14:paraId="723EECE3" w14:textId="77777777" w:rsidR="00FD2F43" w:rsidRDefault="00000000">
      <w:pPr>
        <w:pStyle w:val="4"/>
      </w:pPr>
      <w:bookmarkStart w:id="54" w:name="建物種類別フェーズ別-ic_textconstruction-上限値seuil"/>
      <w:r>
        <w:t>建物種類別・フェーズ別</w:t>
      </w:r>
      <w:r>
        <w:t xml:space="preserve"> </w:t>
      </w:r>
      <m:oMath>
        <m:r>
          <w:rPr>
            <w:rFonts w:ascii="Cambria Math" w:hAnsi="Cambria Math"/>
          </w:rPr>
          <m:t>I</m:t>
        </m:r>
        <m:sSub>
          <m:sSubPr>
            <m:ctrlPr>
              <w:rPr>
                <w:rFonts w:ascii="Cambria Math" w:hAnsi="Cambria Math"/>
              </w:rPr>
            </m:ctrlPr>
          </m:sSubPr>
          <m:e>
            <m:r>
              <w:rPr>
                <w:rFonts w:ascii="Cambria Math" w:hAnsi="Cambria Math"/>
              </w:rPr>
              <m:t>c</m:t>
            </m:r>
          </m:e>
          <m:sub>
            <m:r>
              <m:rPr>
                <m:nor/>
              </m:rPr>
              <m:t>construction</m:t>
            </m:r>
          </m:sub>
        </m:sSub>
      </m:oMath>
      <w:r>
        <w:t xml:space="preserve"> </w:t>
      </w:r>
      <w:r>
        <w:t>上限値（</w:t>
      </w:r>
      <w:r>
        <w:t>seuil</w:t>
      </w:r>
      <w:r>
        <w:t>）</w:t>
      </w:r>
      <w:bookmarkEnd w:id="54"/>
    </w:p>
    <w:p w14:paraId="7312A7DD" w14:textId="77777777" w:rsidR="00FD2F43" w:rsidRDefault="00000000">
      <w:pPr>
        <w:pStyle w:val="FirstParagraph"/>
      </w:pPr>
      <m:oMath>
        <m:r>
          <w:rPr>
            <w:rFonts w:ascii="Cambria Math" w:hAnsi="Cambria Math"/>
          </w:rPr>
          <m:t>I</m:t>
        </m:r>
        <m:sSub>
          <m:sSubPr>
            <m:ctrlPr>
              <w:rPr>
                <w:rFonts w:ascii="Cambria Math" w:hAnsi="Cambria Math"/>
              </w:rPr>
            </m:ctrlPr>
          </m:sSubPr>
          <m:e>
            <m:r>
              <w:rPr>
                <w:rFonts w:ascii="Cambria Math" w:hAnsi="Cambria Math"/>
              </w:rPr>
              <m:t>c</m:t>
            </m:r>
          </m:e>
          <m:sub>
            <m:r>
              <m:rPr>
                <m:nor/>
              </m:rPr>
              <m:t>construction</m:t>
            </m:r>
          </m:sub>
        </m:sSub>
      </m:oMath>
      <w:r>
        <w:t xml:space="preserve"> </w:t>
      </w:r>
      <w:r>
        <w:t>の</w:t>
      </w:r>
      <w:r>
        <w:t xml:space="preserve"> seuil</w:t>
      </w:r>
      <w:r>
        <w:t>（基準値）は建物用途別に定められ、気候ゾーン・延床面積等の</w:t>
      </w:r>
      <w:r>
        <w:t xml:space="preserve"> modulation </w:t>
      </w:r>
      <w:r>
        <w:t>で個別修正される。公式の基準値は以下の通り（</w:t>
      </w:r>
      <w:r>
        <w:t>Arrêté du 4 août 2021, Annexe II</w:t>
      </w:r>
      <w:r>
        <w:t>〔住宅〕</w:t>
      </w:r>
      <w:r>
        <w:t>; Décret/Arrêté du 1er mars 2022</w:t>
      </w:r>
      <w:r>
        <w:t>〔事務所・教育施設〕）：</w:t>
      </w:r>
    </w:p>
    <w:tbl>
      <w:tblPr>
        <w:tblStyle w:val="Table"/>
        <w:tblW w:w="4999" w:type="pct"/>
        <w:tblLook w:val="07E0" w:firstRow="1" w:lastRow="1" w:firstColumn="1" w:lastColumn="1" w:noHBand="1" w:noVBand="1"/>
      </w:tblPr>
      <w:tblGrid>
        <w:gridCol w:w="2678"/>
        <w:gridCol w:w="1534"/>
        <w:gridCol w:w="1534"/>
        <w:gridCol w:w="1556"/>
        <w:gridCol w:w="1534"/>
      </w:tblGrid>
      <w:tr w:rsidR="00FD2F43" w14:paraId="64D62D30" w14:textId="77777777">
        <w:tc>
          <w:tcPr>
            <w:tcW w:w="0" w:type="auto"/>
            <w:tcBorders>
              <w:bottom w:val="single" w:sz="0" w:space="0" w:color="auto"/>
            </w:tcBorders>
            <w:vAlign w:val="bottom"/>
          </w:tcPr>
          <w:p w14:paraId="2DBEBC9A" w14:textId="77777777" w:rsidR="00FD2F43" w:rsidRDefault="00000000">
            <w:pPr>
              <w:pStyle w:val="Compact"/>
            </w:pPr>
            <w:r>
              <w:t>建物種別</w:t>
            </w:r>
          </w:p>
        </w:tc>
        <w:tc>
          <w:tcPr>
            <w:tcW w:w="0" w:type="auto"/>
            <w:tcBorders>
              <w:bottom w:val="single" w:sz="0" w:space="0" w:color="auto"/>
            </w:tcBorders>
            <w:vAlign w:val="bottom"/>
          </w:tcPr>
          <w:p w14:paraId="09562868" w14:textId="77777777" w:rsidR="00FD2F43" w:rsidRDefault="00000000">
            <w:pPr>
              <w:pStyle w:val="Compact"/>
            </w:pPr>
            <w:r>
              <w:t>フェーズ</w:t>
            </w:r>
            <w:r>
              <w:t>1</w:t>
            </w:r>
            <w:r>
              <w:t>（</w:t>
            </w:r>
            <w:r>
              <w:t>2022</w:t>
            </w:r>
            <w:r>
              <w:t>）</w:t>
            </w:r>
          </w:p>
        </w:tc>
        <w:tc>
          <w:tcPr>
            <w:tcW w:w="0" w:type="auto"/>
            <w:tcBorders>
              <w:bottom w:val="single" w:sz="0" w:space="0" w:color="auto"/>
            </w:tcBorders>
            <w:vAlign w:val="bottom"/>
          </w:tcPr>
          <w:p w14:paraId="4958C3B2" w14:textId="77777777" w:rsidR="00FD2F43" w:rsidRDefault="00000000">
            <w:pPr>
              <w:pStyle w:val="Compact"/>
            </w:pPr>
            <w:r>
              <w:t>フェーズ</w:t>
            </w:r>
            <w:r>
              <w:t>2</w:t>
            </w:r>
            <w:r>
              <w:t>（</w:t>
            </w:r>
            <w:r>
              <w:t>2025</w:t>
            </w:r>
            <w:r>
              <w:t>）</w:t>
            </w:r>
          </w:p>
        </w:tc>
        <w:tc>
          <w:tcPr>
            <w:tcW w:w="0" w:type="auto"/>
            <w:tcBorders>
              <w:bottom w:val="single" w:sz="0" w:space="0" w:color="auto"/>
            </w:tcBorders>
            <w:vAlign w:val="bottom"/>
          </w:tcPr>
          <w:p w14:paraId="6D585A0E" w14:textId="77777777" w:rsidR="00FD2F43" w:rsidRDefault="00000000">
            <w:pPr>
              <w:pStyle w:val="Compact"/>
            </w:pPr>
            <w:r>
              <w:t>フェーズ</w:t>
            </w:r>
            <w:r>
              <w:t>3</w:t>
            </w:r>
            <w:r>
              <w:t>（</w:t>
            </w:r>
            <w:r>
              <w:t>2028</w:t>
            </w:r>
            <w:r>
              <w:t>）</w:t>
            </w:r>
          </w:p>
        </w:tc>
        <w:tc>
          <w:tcPr>
            <w:tcW w:w="0" w:type="auto"/>
            <w:tcBorders>
              <w:bottom w:val="single" w:sz="0" w:space="0" w:color="auto"/>
            </w:tcBorders>
            <w:vAlign w:val="bottom"/>
          </w:tcPr>
          <w:p w14:paraId="7183B57B" w14:textId="77777777" w:rsidR="00FD2F43" w:rsidRDefault="00000000">
            <w:pPr>
              <w:pStyle w:val="Compact"/>
            </w:pPr>
            <w:r>
              <w:t>フェーズ</w:t>
            </w:r>
            <w:r>
              <w:t>4</w:t>
            </w:r>
            <w:r>
              <w:t>（</w:t>
            </w:r>
            <w:r>
              <w:t>2031</w:t>
            </w:r>
            <w:r>
              <w:t>）</w:t>
            </w:r>
          </w:p>
        </w:tc>
      </w:tr>
      <w:tr w:rsidR="00FD2F43" w14:paraId="4A1062D6" w14:textId="77777777">
        <w:tc>
          <w:tcPr>
            <w:tcW w:w="0" w:type="auto"/>
          </w:tcPr>
          <w:p w14:paraId="07906DDF" w14:textId="77777777" w:rsidR="00FD2F43" w:rsidRPr="00DC34CC" w:rsidRDefault="00000000">
            <w:pPr>
              <w:pStyle w:val="Compact"/>
              <w:rPr>
                <w:lang w:val="fr-FR"/>
              </w:rPr>
            </w:pPr>
            <w:r>
              <w:rPr>
                <w:b/>
              </w:rPr>
              <w:t>戸建住宅</w:t>
            </w:r>
            <w:r w:rsidRPr="00DC34CC">
              <w:rPr>
                <w:lang w:val="fr-FR"/>
              </w:rPr>
              <w:t>（</w:t>
            </w:r>
            <w:r w:rsidRPr="00DC34CC">
              <w:rPr>
                <w:lang w:val="fr-FR"/>
              </w:rPr>
              <w:t>maisons individuelles, MI</w:t>
            </w:r>
            <w:r w:rsidRPr="00DC34CC">
              <w:rPr>
                <w:lang w:val="fr-FR"/>
              </w:rPr>
              <w:t>）</w:t>
            </w:r>
          </w:p>
        </w:tc>
        <w:tc>
          <w:tcPr>
            <w:tcW w:w="0" w:type="auto"/>
          </w:tcPr>
          <w:p w14:paraId="4AD3B8E9" w14:textId="77777777" w:rsidR="00FD2F43" w:rsidRDefault="00000000">
            <w:pPr>
              <w:pStyle w:val="Compact"/>
            </w:pPr>
            <w:r>
              <w:rPr>
                <w:b/>
              </w:rPr>
              <w:t>640</w:t>
            </w:r>
            <w:r>
              <w:t xml:space="preserve"> kgCO₂eq/m²</w:t>
            </w:r>
          </w:p>
        </w:tc>
        <w:tc>
          <w:tcPr>
            <w:tcW w:w="0" w:type="auto"/>
          </w:tcPr>
          <w:p w14:paraId="3769A5A0" w14:textId="77777777" w:rsidR="00FD2F43" w:rsidRDefault="00000000">
            <w:pPr>
              <w:pStyle w:val="Compact"/>
            </w:pPr>
            <w:r>
              <w:t>530 kgCO₂eq/m²</w:t>
            </w:r>
          </w:p>
        </w:tc>
        <w:tc>
          <w:tcPr>
            <w:tcW w:w="0" w:type="auto"/>
          </w:tcPr>
          <w:p w14:paraId="6B03C2F0" w14:textId="77777777" w:rsidR="00FD2F43" w:rsidRDefault="00000000">
            <w:pPr>
              <w:pStyle w:val="Compact"/>
            </w:pPr>
            <w:r>
              <w:t>475 kgCO₂eq/m²</w:t>
            </w:r>
          </w:p>
        </w:tc>
        <w:tc>
          <w:tcPr>
            <w:tcW w:w="0" w:type="auto"/>
          </w:tcPr>
          <w:p w14:paraId="0A5A6CE6" w14:textId="77777777" w:rsidR="00FD2F43" w:rsidRDefault="00000000">
            <w:pPr>
              <w:pStyle w:val="Compact"/>
            </w:pPr>
            <w:r>
              <w:t>415 kgCO₂eq/m²</w:t>
            </w:r>
          </w:p>
        </w:tc>
      </w:tr>
      <w:tr w:rsidR="00FD2F43" w14:paraId="3B35C6C0" w14:textId="77777777">
        <w:tc>
          <w:tcPr>
            <w:tcW w:w="0" w:type="auto"/>
          </w:tcPr>
          <w:p w14:paraId="71AC76D1" w14:textId="77777777" w:rsidR="00FD2F43" w:rsidRPr="00DC34CC" w:rsidRDefault="00000000">
            <w:pPr>
              <w:pStyle w:val="Compact"/>
              <w:rPr>
                <w:lang w:val="fr-FR"/>
              </w:rPr>
            </w:pPr>
            <w:r>
              <w:rPr>
                <w:b/>
              </w:rPr>
              <w:t>集合住宅</w:t>
            </w:r>
            <w:r w:rsidRPr="00DC34CC">
              <w:rPr>
                <w:lang w:val="fr-FR"/>
              </w:rPr>
              <w:t>（</w:t>
            </w:r>
            <w:r w:rsidRPr="00DC34CC">
              <w:rPr>
                <w:lang w:val="fr-FR"/>
              </w:rPr>
              <w:t>logements collectifs, LC</w:t>
            </w:r>
            <w:r w:rsidRPr="00DC34CC">
              <w:rPr>
                <w:lang w:val="fr-FR"/>
              </w:rPr>
              <w:t>）</w:t>
            </w:r>
          </w:p>
        </w:tc>
        <w:tc>
          <w:tcPr>
            <w:tcW w:w="0" w:type="auto"/>
          </w:tcPr>
          <w:p w14:paraId="00573048" w14:textId="77777777" w:rsidR="00FD2F43" w:rsidRDefault="00000000">
            <w:pPr>
              <w:pStyle w:val="Compact"/>
            </w:pPr>
            <w:r>
              <w:rPr>
                <w:b/>
              </w:rPr>
              <w:t>740</w:t>
            </w:r>
            <w:r>
              <w:t xml:space="preserve"> kgCO₂eq/m²</w:t>
            </w:r>
          </w:p>
        </w:tc>
        <w:tc>
          <w:tcPr>
            <w:tcW w:w="0" w:type="auto"/>
          </w:tcPr>
          <w:p w14:paraId="2BE3F37A" w14:textId="77777777" w:rsidR="00FD2F43" w:rsidRDefault="00000000">
            <w:pPr>
              <w:pStyle w:val="Compact"/>
            </w:pPr>
            <w:r>
              <w:t>650 kgCO₂eq/m²</w:t>
            </w:r>
          </w:p>
        </w:tc>
        <w:tc>
          <w:tcPr>
            <w:tcW w:w="0" w:type="auto"/>
          </w:tcPr>
          <w:p w14:paraId="63006770" w14:textId="77777777" w:rsidR="00FD2F43" w:rsidRDefault="00000000">
            <w:pPr>
              <w:pStyle w:val="Compact"/>
            </w:pPr>
            <w:r>
              <w:t>580 kgCO₂eq/m²</w:t>
            </w:r>
          </w:p>
        </w:tc>
        <w:tc>
          <w:tcPr>
            <w:tcW w:w="0" w:type="auto"/>
          </w:tcPr>
          <w:p w14:paraId="218D0CEE" w14:textId="77777777" w:rsidR="00FD2F43" w:rsidRDefault="00000000">
            <w:pPr>
              <w:pStyle w:val="Compact"/>
            </w:pPr>
            <w:r>
              <w:t>490 kgCO₂eq/m²</w:t>
            </w:r>
          </w:p>
        </w:tc>
      </w:tr>
      <w:tr w:rsidR="00FD2F43" w14:paraId="2BB18B19" w14:textId="77777777">
        <w:tc>
          <w:tcPr>
            <w:tcW w:w="0" w:type="auto"/>
          </w:tcPr>
          <w:p w14:paraId="191687BF" w14:textId="77777777" w:rsidR="00FD2F43" w:rsidRDefault="00000000">
            <w:pPr>
              <w:pStyle w:val="Compact"/>
            </w:pPr>
            <w:r>
              <w:rPr>
                <w:b/>
              </w:rPr>
              <w:t>事務所</w:t>
            </w:r>
            <w:r>
              <w:t>（</w:t>
            </w:r>
            <w:r>
              <w:t>bureaux</w:t>
            </w:r>
            <w:r>
              <w:t>）</w:t>
            </w:r>
          </w:p>
        </w:tc>
        <w:tc>
          <w:tcPr>
            <w:tcW w:w="0" w:type="auto"/>
          </w:tcPr>
          <w:p w14:paraId="1062759E" w14:textId="77777777" w:rsidR="00FD2F43" w:rsidRDefault="00000000">
            <w:pPr>
              <w:pStyle w:val="Compact"/>
            </w:pPr>
            <w:r>
              <w:rPr>
                <w:b/>
              </w:rPr>
              <w:t>980</w:t>
            </w:r>
            <w:r>
              <w:t xml:space="preserve"> kgCO₂eq/m²</w:t>
            </w:r>
          </w:p>
        </w:tc>
        <w:tc>
          <w:tcPr>
            <w:tcW w:w="0" w:type="auto"/>
          </w:tcPr>
          <w:p w14:paraId="2C46EFF6" w14:textId="77777777" w:rsidR="00FD2F43" w:rsidRDefault="00000000">
            <w:pPr>
              <w:pStyle w:val="Compact"/>
            </w:pPr>
            <w:r>
              <w:t>810 kgCO₂eq/m²</w:t>
            </w:r>
          </w:p>
        </w:tc>
        <w:tc>
          <w:tcPr>
            <w:tcW w:w="0" w:type="auto"/>
          </w:tcPr>
          <w:p w14:paraId="387087BC" w14:textId="77777777" w:rsidR="00FD2F43" w:rsidRDefault="00000000">
            <w:pPr>
              <w:pStyle w:val="Compact"/>
              <w:rPr>
                <w:lang w:eastAsia="ja-JP"/>
              </w:rPr>
            </w:pPr>
            <w:r>
              <w:rPr>
                <w:lang w:eastAsia="ja-JP"/>
              </w:rPr>
              <w:t>段階引き下げ（原文照合中）</w:t>
            </w:r>
          </w:p>
        </w:tc>
        <w:tc>
          <w:tcPr>
            <w:tcW w:w="0" w:type="auto"/>
          </w:tcPr>
          <w:p w14:paraId="50140931" w14:textId="77777777" w:rsidR="00FD2F43" w:rsidRDefault="00000000">
            <w:pPr>
              <w:pStyle w:val="Compact"/>
            </w:pPr>
            <w:r>
              <w:t>同左</w:t>
            </w:r>
          </w:p>
        </w:tc>
      </w:tr>
      <w:tr w:rsidR="00FD2F43" w14:paraId="23283252" w14:textId="77777777">
        <w:tc>
          <w:tcPr>
            <w:tcW w:w="0" w:type="auto"/>
          </w:tcPr>
          <w:p w14:paraId="5531FFF1" w14:textId="77777777" w:rsidR="00FD2F43" w:rsidRPr="00DC34CC" w:rsidRDefault="00000000">
            <w:pPr>
              <w:pStyle w:val="Compact"/>
              <w:rPr>
                <w:lang w:val="fr-FR"/>
              </w:rPr>
            </w:pPr>
            <w:r>
              <w:rPr>
                <w:b/>
              </w:rPr>
              <w:t>初等中等教育施設</w:t>
            </w:r>
            <w:r w:rsidRPr="00DC34CC">
              <w:rPr>
                <w:lang w:val="fr-FR"/>
              </w:rPr>
              <w:t>（</w:t>
            </w:r>
            <w:r w:rsidRPr="00DC34CC">
              <w:rPr>
                <w:lang w:val="fr-FR"/>
              </w:rPr>
              <w:t>enseignement primaire/secondaire</w:t>
            </w:r>
            <w:r w:rsidRPr="00DC34CC">
              <w:rPr>
                <w:lang w:val="fr-FR"/>
              </w:rPr>
              <w:t>）</w:t>
            </w:r>
          </w:p>
        </w:tc>
        <w:tc>
          <w:tcPr>
            <w:tcW w:w="0" w:type="auto"/>
          </w:tcPr>
          <w:p w14:paraId="7A34B3CA" w14:textId="77777777" w:rsidR="00FD2F43" w:rsidRDefault="00000000">
            <w:pPr>
              <w:pStyle w:val="Compact"/>
            </w:pPr>
            <w:r>
              <w:rPr>
                <w:b/>
              </w:rPr>
              <w:t>900</w:t>
            </w:r>
            <w:r>
              <w:t xml:space="preserve"> kgCO₂eq/m²</w:t>
            </w:r>
          </w:p>
        </w:tc>
        <w:tc>
          <w:tcPr>
            <w:tcW w:w="0" w:type="auto"/>
          </w:tcPr>
          <w:p w14:paraId="52E23428" w14:textId="77777777" w:rsidR="00FD2F43" w:rsidRDefault="00000000">
            <w:pPr>
              <w:pStyle w:val="Compact"/>
            </w:pPr>
            <w:r>
              <w:t>770 kgCO₂eq/m²</w:t>
            </w:r>
          </w:p>
        </w:tc>
        <w:tc>
          <w:tcPr>
            <w:tcW w:w="0" w:type="auto"/>
          </w:tcPr>
          <w:p w14:paraId="4AF7D266" w14:textId="77777777" w:rsidR="00FD2F43" w:rsidRDefault="00000000">
            <w:pPr>
              <w:pStyle w:val="Compact"/>
              <w:rPr>
                <w:lang w:eastAsia="ja-JP"/>
              </w:rPr>
            </w:pPr>
            <w:r>
              <w:rPr>
                <w:lang w:eastAsia="ja-JP"/>
              </w:rPr>
              <w:t>段階引き下げ（原文照合中）</w:t>
            </w:r>
          </w:p>
        </w:tc>
        <w:tc>
          <w:tcPr>
            <w:tcW w:w="0" w:type="auto"/>
          </w:tcPr>
          <w:p w14:paraId="204F742A" w14:textId="77777777" w:rsidR="00FD2F43" w:rsidRDefault="00000000">
            <w:pPr>
              <w:pStyle w:val="Compact"/>
            </w:pPr>
            <w:r>
              <w:t>同左</w:t>
            </w:r>
          </w:p>
        </w:tc>
      </w:tr>
    </w:tbl>
    <w:p w14:paraId="581F3D11" w14:textId="77777777" w:rsidR="00FD2F43" w:rsidRDefault="00000000">
      <w:pPr>
        <w:pStyle w:val="a8"/>
        <w:rPr>
          <w:lang w:eastAsia="ja-JP"/>
        </w:rPr>
      </w:pPr>
      <w:r>
        <w:rPr>
          <w:b/>
          <w:lang w:eastAsia="ja-JP"/>
        </w:rPr>
        <w:t xml:space="preserve">⚠️ </w:t>
      </w:r>
      <w:r>
        <w:rPr>
          <w:b/>
          <w:lang w:eastAsia="ja-JP"/>
        </w:rPr>
        <w:t>出典・数値の留保</w:t>
      </w:r>
      <w:r>
        <w:rPr>
          <w:b/>
          <w:lang w:eastAsia="ja-JP"/>
        </w:rPr>
        <w:t>:</w:t>
      </w:r>
      <w:r>
        <w:rPr>
          <w:lang w:eastAsia="ja-JP"/>
        </w:rPr>
        <w:t xml:space="preserve"> </w:t>
      </w:r>
      <w:r>
        <w:rPr>
          <w:lang w:eastAsia="ja-JP"/>
        </w:rPr>
        <w:t>実際の</w:t>
      </w:r>
      <w:r>
        <w:rPr>
          <w:lang w:eastAsia="ja-JP"/>
        </w:rPr>
        <w:t xml:space="preserve"> seuil </w:t>
      </w:r>
      <w:r>
        <w:rPr>
          <w:lang w:eastAsia="ja-JP"/>
        </w:rPr>
        <w:t>は</w:t>
      </w:r>
      <w:r>
        <w:rPr>
          <w:b/>
          <w:lang w:eastAsia="ja-JP"/>
        </w:rPr>
        <w:t>気候ゾーン・延床面積・階数・</w:t>
      </w:r>
      <w:r>
        <w:rPr>
          <w:b/>
          <w:lang w:eastAsia="ja-JP"/>
        </w:rPr>
        <w:t>FDES</w:t>
      </w:r>
      <w:r>
        <w:rPr>
          <w:b/>
          <w:lang w:eastAsia="ja-JP"/>
        </w:rPr>
        <w:t>データ品質</w:t>
      </w:r>
      <w:r>
        <w:rPr>
          <w:lang w:eastAsia="ja-JP"/>
        </w:rPr>
        <w:t>等の</w:t>
      </w:r>
      <w:r>
        <w:rPr>
          <w:lang w:eastAsia="ja-JP"/>
        </w:rPr>
        <w:t xml:space="preserve"> modulation </w:t>
      </w:r>
      <w:r>
        <w:rPr>
          <w:lang w:eastAsia="ja-JP"/>
        </w:rPr>
        <w:t>により個別に定められており、一律値ではない。ホテル・商業施設・</w:t>
      </w:r>
      <w:r>
        <w:rPr>
          <w:lang w:eastAsia="ja-JP"/>
        </w:rPr>
        <w:t>EHPAD</w:t>
      </w:r>
      <w:r>
        <w:rPr>
          <w:lang w:eastAsia="ja-JP"/>
        </w:rPr>
        <w:t>等のその他第三次産業用途はフェーズ</w:t>
      </w:r>
      <w:r>
        <w:rPr>
          <w:lang w:eastAsia="ja-JP"/>
        </w:rPr>
        <w:t>1</w:t>
      </w:r>
      <w:r>
        <w:rPr>
          <w:lang w:eastAsia="ja-JP"/>
        </w:rPr>
        <w:t>時点では</w:t>
      </w:r>
      <w:r>
        <w:rPr>
          <w:lang w:eastAsia="ja-JP"/>
        </w:rPr>
        <w:t xml:space="preserve"> RE2020 </w:t>
      </w:r>
      <w:r>
        <w:rPr>
          <w:lang w:eastAsia="ja-JP"/>
        </w:rPr>
        <w:t>の対象外であり（</w:t>
      </w:r>
      <w:r>
        <w:rPr>
          <w:lang w:eastAsia="ja-JP"/>
        </w:rPr>
        <w:t>RT2012</w:t>
      </w:r>
      <w:r>
        <w:rPr>
          <w:lang w:eastAsia="ja-JP"/>
        </w:rPr>
        <w:t>が継続適用）、後続デクレで段階的に追加される。</w:t>
      </w:r>
      <w:r>
        <w:rPr>
          <w:lang w:eastAsia="ja-JP"/>
        </w:rPr>
        <w:t>2025</w:t>
      </w:r>
      <w:r>
        <w:rPr>
          <w:lang w:eastAsia="ja-JP"/>
        </w:rPr>
        <w:t>年値は</w:t>
      </w:r>
      <w:r>
        <w:rPr>
          <w:lang w:eastAsia="ja-JP"/>
        </w:rPr>
        <w:t>Décret n°2024-1258</w:t>
      </w:r>
      <w:r>
        <w:rPr>
          <w:lang w:eastAsia="ja-JP"/>
        </w:rPr>
        <w:t>（</w:t>
      </w:r>
      <w:r>
        <w:rPr>
          <w:lang w:eastAsia="ja-JP"/>
        </w:rPr>
        <w:t>2024</w:t>
      </w:r>
      <w:r>
        <w:rPr>
          <w:lang w:eastAsia="ja-JP"/>
        </w:rPr>
        <w:t>年</w:t>
      </w:r>
      <w:r>
        <w:rPr>
          <w:lang w:eastAsia="ja-JP"/>
        </w:rPr>
        <w:t>12</w:t>
      </w:r>
      <w:r>
        <w:rPr>
          <w:lang w:eastAsia="ja-JP"/>
        </w:rPr>
        <w:t>月</w:t>
      </w:r>
      <w:r>
        <w:rPr>
          <w:lang w:eastAsia="ja-JP"/>
        </w:rPr>
        <w:t>30</w:t>
      </w:r>
      <w:r>
        <w:rPr>
          <w:lang w:eastAsia="ja-JP"/>
        </w:rPr>
        <w:t>日、通称「</w:t>
      </w:r>
      <w:r>
        <w:rPr>
          <w:lang w:eastAsia="ja-JP"/>
        </w:rPr>
        <w:t>décret retex</w:t>
      </w:r>
      <w:r>
        <w:rPr>
          <w:lang w:eastAsia="ja-JP"/>
        </w:rPr>
        <w:t>」）により確定施行された（同デクレでは併せて、デフォルト値モデュレーション〔</w:t>
      </w:r>
      <w:r>
        <w:rPr>
          <w:lang w:eastAsia="ja-JP"/>
        </w:rPr>
        <w:t>Mided</w:t>
      </w:r>
      <w:r>
        <w:rPr>
          <w:lang w:eastAsia="ja-JP"/>
        </w:rPr>
        <w:t>〕の廃止、</w:t>
      </w:r>
      <w:r>
        <w:rPr>
          <w:lang w:eastAsia="ja-JP"/>
        </w:rPr>
        <w:t>1,300m²</w:t>
      </w:r>
      <w:r>
        <w:rPr>
          <w:lang w:eastAsia="ja-JP"/>
        </w:rPr>
        <w:t>未満の小規模集合住宅への緩和、太陽光発電の計上上限〔</w:t>
      </w:r>
      <w:r>
        <w:rPr>
          <w:lang w:eastAsia="ja-JP"/>
        </w:rPr>
        <w:t>20 kgCO₂/m²</w:t>
      </w:r>
      <w:r>
        <w:rPr>
          <w:lang w:eastAsia="ja-JP"/>
        </w:rPr>
        <w:t>〕等の運用調整も実施）。事務所・教育施設の</w:t>
      </w:r>
      <w:r>
        <w:rPr>
          <w:lang w:eastAsia="ja-JP"/>
        </w:rPr>
        <w:t>2028/2031</w:t>
      </w:r>
      <w:r>
        <w:rPr>
          <w:lang w:eastAsia="ja-JP"/>
        </w:rPr>
        <w:t>年値は</w:t>
      </w:r>
      <w:r>
        <w:rPr>
          <w:lang w:eastAsia="ja-JP"/>
        </w:rPr>
        <w:t xml:space="preserve"> Arrêté </w:t>
      </w:r>
      <w:r>
        <w:rPr>
          <w:lang w:eastAsia="ja-JP"/>
        </w:rPr>
        <w:t>原文照合が必要。</w:t>
      </w:r>
    </w:p>
    <w:p w14:paraId="4176A7BE" w14:textId="77777777" w:rsidR="00FD2F43" w:rsidRDefault="00000000">
      <w:pPr>
        <w:pStyle w:val="FirstParagraph"/>
        <w:rPr>
          <w:lang w:eastAsia="ja-JP"/>
        </w:rPr>
      </w:pPr>
      <w:r>
        <w:rPr>
          <w:b/>
          <w:lang w:eastAsia="ja-JP"/>
        </w:rPr>
        <w:lastRenderedPageBreak/>
        <w:t>段階施行の設計思想</w:t>
      </w:r>
      <w:r>
        <w:rPr>
          <w:b/>
          <w:lang w:eastAsia="ja-JP"/>
        </w:rPr>
        <w:t>:</w:t>
      </w:r>
      <w:r>
        <w:rPr>
          <w:lang w:eastAsia="ja-JP"/>
        </w:rPr>
        <w:t xml:space="preserve"> - </w:t>
      </w:r>
      <w:r>
        <w:rPr>
          <w:lang w:eastAsia="ja-JP"/>
        </w:rPr>
        <w:t>建材業界（</w:t>
      </w:r>
      <w:r>
        <w:rPr>
          <w:lang w:eastAsia="ja-JP"/>
        </w:rPr>
        <w:t>FDES/EPD</w:t>
      </w:r>
      <w:r>
        <w:rPr>
          <w:lang w:eastAsia="ja-JP"/>
        </w:rPr>
        <w:t>整備）・設計者（計算ツール習得）・規制当局（データ収集・検証）の準備時間を確保</w:t>
      </w:r>
      <w:r>
        <w:rPr>
          <w:lang w:eastAsia="ja-JP"/>
        </w:rPr>
        <w:t xml:space="preserve"> - </w:t>
      </w:r>
      <w:r>
        <w:rPr>
          <w:lang w:eastAsia="ja-JP"/>
        </w:rPr>
        <w:t>実績データ蓄積後に係数を見直すというアダプティブ・レギュレーション（</w:t>
      </w:r>
      <w:r>
        <w:rPr>
          <w:lang w:eastAsia="ja-JP"/>
        </w:rPr>
        <w:t>adaptive regulation</w:t>
      </w:r>
      <w:r>
        <w:rPr>
          <w:lang w:eastAsia="ja-JP"/>
        </w:rPr>
        <w:t>）の仕組みを制度化</w:t>
      </w:r>
      <w:r>
        <w:rPr>
          <w:lang w:eastAsia="ja-JP"/>
        </w:rPr>
        <w:t xml:space="preserve"> - </w:t>
      </w:r>
      <w:r>
        <w:rPr>
          <w:b/>
          <w:lang w:eastAsia="ja-JP"/>
        </w:rPr>
        <w:t>戸建住宅（</w:t>
      </w:r>
      <w:r>
        <w:rPr>
          <w:b/>
          <w:lang w:eastAsia="ja-JP"/>
        </w:rPr>
        <w:t>640</w:t>
      </w:r>
      <w:r>
        <w:rPr>
          <w:b/>
          <w:lang w:eastAsia="ja-JP"/>
        </w:rPr>
        <w:t>）</w:t>
      </w:r>
      <w:r>
        <w:rPr>
          <w:b/>
          <w:lang w:eastAsia="ja-JP"/>
        </w:rPr>
        <w:t xml:space="preserve">vs </w:t>
      </w:r>
      <w:r>
        <w:rPr>
          <w:b/>
          <w:lang w:eastAsia="ja-JP"/>
        </w:rPr>
        <w:t>集合住宅（</w:t>
      </w:r>
      <w:r>
        <w:rPr>
          <w:b/>
          <w:lang w:eastAsia="ja-JP"/>
        </w:rPr>
        <w:t>740</w:t>
      </w:r>
      <w:r>
        <w:rPr>
          <w:b/>
          <w:lang w:eastAsia="ja-JP"/>
        </w:rPr>
        <w:t>）の差</w:t>
      </w:r>
      <w:r>
        <w:rPr>
          <w:b/>
          <w:lang w:eastAsia="ja-JP"/>
        </w:rPr>
        <w:t>:</w:t>
      </w:r>
      <w:r>
        <w:rPr>
          <w:lang w:eastAsia="ja-JP"/>
        </w:rPr>
        <w:t xml:space="preserve"> </w:t>
      </w:r>
      <w:r>
        <w:rPr>
          <w:lang w:eastAsia="ja-JP"/>
        </w:rPr>
        <w:t>集合住宅は共用設備・地下駐車場等の付帯施設に起因する炭素排出が大きいため、上限が高めに設定されている</w:t>
      </w:r>
    </w:p>
    <w:p w14:paraId="000DF374" w14:textId="77777777" w:rsidR="00FD2F43" w:rsidRDefault="00000000">
      <w:pPr>
        <w:pStyle w:val="3"/>
      </w:pPr>
      <w:bookmarkStart w:id="55" w:name="適用単位と機能単位"/>
      <w:r>
        <w:t xml:space="preserve">1.3 </w:t>
      </w:r>
      <w:r>
        <w:t>適用単位と機能単位</w:t>
      </w:r>
      <w:bookmarkEnd w:id="55"/>
    </w:p>
    <w:p w14:paraId="32414AEF" w14:textId="77777777" w:rsidR="00FD2F43" w:rsidRDefault="00000000">
      <w:pPr>
        <w:pStyle w:val="FirstParagraph"/>
      </w:pPr>
      <w:r>
        <w:t>RE2020</w:t>
      </w:r>
      <w:r>
        <w:t>の評価は建物全体を対象とし、</w:t>
      </w:r>
      <w:r>
        <w:rPr>
          <w:b/>
        </w:rPr>
        <w:t>機能単位（</w:t>
      </w:r>
      <w:r>
        <w:rPr>
          <w:b/>
        </w:rPr>
        <w:t>functional unit</w:t>
      </w:r>
      <w:r>
        <w:rPr>
          <w:b/>
        </w:rPr>
        <w:t>）は「建物</w:t>
      </w:r>
      <w:r>
        <w:rPr>
          <w:b/>
        </w:rPr>
        <w:t>1</w:t>
      </w:r>
      <w:r>
        <w:rPr>
          <w:b/>
        </w:rPr>
        <w:t>棟、床面積</w:t>
      </w:r>
      <w:r>
        <w:rPr>
          <w:b/>
        </w:rPr>
        <w:t>1 m²</w:t>
      </w:r>
      <w:r>
        <w:rPr>
          <w:b/>
        </w:rPr>
        <w:t>、設計耐用年数</w:t>
      </w:r>
      <w:r>
        <w:rPr>
          <w:b/>
        </w:rPr>
        <w:t>50</w:t>
      </w:r>
      <w:r>
        <w:rPr>
          <w:b/>
        </w:rPr>
        <w:t>年」</w:t>
      </w:r>
      <w:r>
        <w:t>とされる（</w:t>
      </w:r>
      <w:r>
        <w:t>EN 15978</w:t>
      </w:r>
      <w:r>
        <w:t>準拠）。</w:t>
      </w:r>
    </w:p>
    <w:p w14:paraId="0DE48999" w14:textId="77777777" w:rsidR="00FD2F43" w:rsidRDefault="00000000">
      <w:pPr>
        <w:pStyle w:val="Compact"/>
        <w:numPr>
          <w:ilvl w:val="0"/>
          <w:numId w:val="11"/>
        </w:numPr>
        <w:rPr>
          <w:lang w:eastAsia="ja-JP"/>
        </w:rPr>
      </w:pPr>
      <w:r>
        <w:rPr>
          <w:lang w:eastAsia="ja-JP"/>
        </w:rPr>
        <w:t>炭素指標</w:t>
      </w:r>
      <w:r>
        <w:rPr>
          <w:lang w:eastAsia="ja-JP"/>
        </w:rPr>
        <w:t xml:space="preserve"> </w:t>
      </w:r>
      <m:oMath>
        <m:r>
          <w:rPr>
            <w:rFonts w:ascii="Cambria Math" w:hAnsi="Cambria Math"/>
            <w:lang w:eastAsia="ja-JP"/>
          </w:rPr>
          <m:t>Ic</m:t>
        </m:r>
      </m:oMath>
      <w:r>
        <w:rPr>
          <w:lang w:eastAsia="ja-JP"/>
        </w:rPr>
        <w:t xml:space="preserve"> </w:t>
      </w:r>
      <w:r>
        <w:rPr>
          <w:lang w:eastAsia="ja-JP"/>
        </w:rPr>
        <w:t>の単位：</w:t>
      </w:r>
      <w:r>
        <w:rPr>
          <w:b/>
          <w:lang w:eastAsia="ja-JP"/>
        </w:rPr>
        <w:t>kgCO₂eq/m²</w:t>
      </w:r>
      <w:r>
        <w:rPr>
          <w:lang w:eastAsia="ja-JP"/>
        </w:rPr>
        <w:t>（床面積あたり）</w:t>
      </w:r>
    </w:p>
    <w:p w14:paraId="137F5A5F" w14:textId="77777777" w:rsidR="00FD2F43" w:rsidRDefault="00000000">
      <w:pPr>
        <w:pStyle w:val="Compact"/>
        <w:numPr>
          <w:ilvl w:val="0"/>
          <w:numId w:val="11"/>
        </w:numPr>
        <w:rPr>
          <w:lang w:eastAsia="ja-JP"/>
        </w:rPr>
      </w:pPr>
      <w:r>
        <w:rPr>
          <w:lang w:eastAsia="ja-JP"/>
        </w:rPr>
        <w:t>評価結果は</w:t>
      </w:r>
      <w:r>
        <w:rPr>
          <w:lang w:eastAsia="ja-JP"/>
        </w:rPr>
        <w:t xml:space="preserve"> Elodie</w:t>
      </w:r>
      <w:r>
        <w:rPr>
          <w:lang w:eastAsia="ja-JP"/>
        </w:rPr>
        <w:t>等のツールで算出し、建築確認申請書類に添付する</w:t>
      </w:r>
    </w:p>
    <w:p w14:paraId="17BAB34C" w14:textId="77777777" w:rsidR="00FD2F43" w:rsidRDefault="00000000">
      <w:pPr>
        <w:pStyle w:val="Compact"/>
        <w:numPr>
          <w:ilvl w:val="0"/>
          <w:numId w:val="11"/>
        </w:numPr>
        <w:rPr>
          <w:lang w:eastAsia="ja-JP"/>
        </w:rPr>
      </w:pPr>
      <w:r>
        <w:rPr>
          <w:lang w:eastAsia="ja-JP"/>
        </w:rPr>
        <w:t>地域区分（気候ゾーン）により一部補正がある（フランス</w:t>
      </w:r>
      <w:r>
        <w:rPr>
          <w:lang w:eastAsia="ja-JP"/>
        </w:rPr>
        <w:t>8</w:t>
      </w:r>
      <w:r>
        <w:rPr>
          <w:lang w:eastAsia="ja-JP"/>
        </w:rPr>
        <w:t>気候ゾーン）</w:t>
      </w:r>
    </w:p>
    <w:p w14:paraId="707D3AB5" w14:textId="77777777" w:rsidR="00FD2F43" w:rsidRDefault="00000000">
      <w:pPr>
        <w:pStyle w:val="FirstParagraph"/>
        <w:rPr>
          <w:lang w:eastAsia="ja-JP"/>
        </w:rPr>
      </w:pPr>
      <w:r>
        <w:rPr>
          <w:b/>
          <w:lang w:eastAsia="ja-JP"/>
        </w:rPr>
        <w:t>この機能単位と段階施行スケジュールが「適用範囲」を定義する。では、その</w:t>
      </w:r>
      <w:r>
        <w:rPr>
          <w:b/>
          <w:lang w:eastAsia="ja-JP"/>
        </w:rPr>
        <w:t xml:space="preserve"> </w:t>
      </w:r>
      <m:oMath>
        <m:r>
          <w:rPr>
            <w:rFonts w:ascii="Cambria Math" w:hAnsi="Cambria Math"/>
            <w:lang w:eastAsia="ja-JP"/>
          </w:rPr>
          <m:t>Ic</m:t>
        </m:r>
      </m:oMath>
      <w:r>
        <w:rPr>
          <w:b/>
          <w:lang w:eastAsia="ja-JP"/>
        </w:rPr>
        <w:t xml:space="preserve"> </w:t>
      </w:r>
      <w:r>
        <w:rPr>
          <w:b/>
          <w:lang w:eastAsia="ja-JP"/>
        </w:rPr>
        <w:t>はどのような数理的根拠によって計算されるのか</w:t>
      </w:r>
      <w:r>
        <w:rPr>
          <w:b/>
          <w:lang w:eastAsia="ja-JP"/>
        </w:rPr>
        <w:t>——</w:t>
      </w:r>
      <w:r>
        <w:rPr>
          <w:b/>
          <w:lang w:eastAsia="ja-JP"/>
        </w:rPr>
        <w:t>それが次節で追う「遅延排出の評価根拠（</w:t>
      </w:r>
      <w:r>
        <w:rPr>
          <w:b/>
          <w:lang w:eastAsia="ja-JP"/>
        </w:rPr>
        <w:t>DCF</w:t>
      </w:r>
      <w:r>
        <w:rPr>
          <w:b/>
          <w:lang w:eastAsia="ja-JP"/>
        </w:rPr>
        <w:t>の物理的根拠）」である。</w:t>
      </w:r>
    </w:p>
    <w:p w14:paraId="0F421244" w14:textId="77777777" w:rsidR="00FD2F43" w:rsidRDefault="00C039A2">
      <w:r>
        <w:rPr>
          <w:noProof/>
        </w:rPr>
        <w:pict w14:anchorId="399C623F">
          <v:rect id="_x0000_i1049" alt="" style="width:425.2pt;height:.05pt;mso-width-percent:0;mso-height-percent:0;mso-width-percent:0;mso-height-percent:0" o:hralign="center" o:hrstd="t" o:hr="t"/>
        </w:pict>
      </w:r>
    </w:p>
    <w:p w14:paraId="74C36C61" w14:textId="77777777" w:rsidR="00FD2F43" w:rsidRDefault="00000000">
      <w:pPr>
        <w:pStyle w:val="2"/>
        <w:rPr>
          <w:lang w:eastAsia="ja-JP"/>
        </w:rPr>
      </w:pPr>
      <w:bookmarkStart w:id="56" w:name="遅延排出の評価根拠no.10"/>
      <w:bookmarkStart w:id="57" w:name="_Toc232414902"/>
      <w:r>
        <w:rPr>
          <w:lang w:eastAsia="ja-JP"/>
        </w:rPr>
        <w:t xml:space="preserve">2. </w:t>
      </w:r>
      <w:r>
        <w:rPr>
          <w:lang w:eastAsia="ja-JP"/>
        </w:rPr>
        <w:t>遅延排出の評価根拠（</w:t>
      </w:r>
      <w:r>
        <w:rPr>
          <w:lang w:eastAsia="ja-JP"/>
        </w:rPr>
        <w:t>No.10</w:t>
      </w:r>
      <w:r>
        <w:rPr>
          <w:lang w:eastAsia="ja-JP"/>
        </w:rPr>
        <w:t>）</w:t>
      </w:r>
      <w:bookmarkEnd w:id="56"/>
      <w:bookmarkEnd w:id="57"/>
    </w:p>
    <w:p w14:paraId="0821AF7E" w14:textId="77777777" w:rsidR="00FD2F43" w:rsidRDefault="00000000">
      <w:pPr>
        <w:pStyle w:val="a8"/>
      </w:pPr>
      <w:r>
        <w:rPr>
          <w:b/>
          <w:lang w:eastAsia="ja-JP"/>
        </w:rPr>
        <w:t>本節で分かること</w:t>
      </w:r>
      <w:r>
        <w:rPr>
          <w:b/>
          <w:lang w:eastAsia="ja-JP"/>
        </w:rPr>
        <w:t>:</w:t>
      </w:r>
      <w:r>
        <w:rPr>
          <w:lang w:eastAsia="ja-JP"/>
        </w:rPr>
        <w:t xml:space="preserve"> </w:t>
      </w:r>
      <w:r>
        <w:rPr>
          <w:lang w:eastAsia="ja-JP"/>
        </w:rPr>
        <w:t>なぜ「後の排出ほど気候影響が小さい」と言えるのか。</w:t>
      </w:r>
      <w:r>
        <w:t>物理的根拠と数式を解説する。</w:t>
      </w:r>
    </w:p>
    <w:p w14:paraId="0F56179E" w14:textId="77777777" w:rsidR="00FD2F43" w:rsidRDefault="00000000">
      <w:pPr>
        <w:pStyle w:val="3"/>
      </w:pPr>
      <w:bookmarkStart w:id="58" w:name="問題の本質時間と気候影響の関係"/>
      <w:r>
        <w:t xml:space="preserve">2.1 </w:t>
      </w:r>
      <w:r>
        <w:t>問題の本質：時間と気候影響の関係</w:t>
      </w:r>
      <w:bookmarkEnd w:id="58"/>
    </w:p>
    <w:p w14:paraId="74D4CDA1" w14:textId="77777777" w:rsidR="00FD2F43" w:rsidRDefault="00000000">
      <w:pPr>
        <w:pStyle w:val="FirstParagraph"/>
      </w:pPr>
      <w:r>
        <w:t>静的</w:t>
      </w:r>
      <w:r>
        <w:t>LCA</w:t>
      </w:r>
      <w:r>
        <w:t>（</w:t>
      </w:r>
      <w:r>
        <w:t>GWP100</w:t>
      </w:r>
      <w:r>
        <w:t>）は全ての排出・吸収フローを評価開始時点</w:t>
      </w:r>
      <w:r>
        <w:t xml:space="preserve"> </w:t>
      </w:r>
      <m:oMath>
        <m:r>
          <w:rPr>
            <w:rFonts w:ascii="Cambria Math" w:hAnsi="Cambria Math"/>
          </w:rPr>
          <m:t>t=0</m:t>
        </m:r>
      </m:oMath>
      <w:r>
        <w:t xml:space="preserve"> </w:t>
      </w:r>
      <w:r>
        <w:t>に集約して扱う。しかし物理的には、</w:t>
      </w:r>
      <w:r>
        <w:rPr>
          <w:b/>
        </w:rPr>
        <w:t>今排出する</w:t>
      </w:r>
      <w:r>
        <w:rPr>
          <w:b/>
        </w:rPr>
        <w:t xml:space="preserve"> CO₂ </w:t>
      </w:r>
      <w:r>
        <w:rPr>
          <w:b/>
        </w:rPr>
        <w:t>と</w:t>
      </w:r>
      <w:r>
        <w:rPr>
          <w:b/>
        </w:rPr>
        <w:t xml:space="preserve"> 50</w:t>
      </w:r>
      <w:r>
        <w:rPr>
          <w:b/>
        </w:rPr>
        <w:t>年後に排出する</w:t>
      </w:r>
      <w:r>
        <w:rPr>
          <w:b/>
        </w:rPr>
        <w:t xml:space="preserve"> CO₂ </w:t>
      </w:r>
      <w:r>
        <w:rPr>
          <w:b/>
        </w:rPr>
        <w:t>の気候への累積影響は等しくない</w:t>
      </w:r>
      <w:r>
        <w:t>。</w:t>
      </w:r>
    </w:p>
    <w:p w14:paraId="22E19366" w14:textId="77777777" w:rsidR="00FD2F43" w:rsidRDefault="00000000">
      <w:pPr>
        <w:pStyle w:val="a0"/>
      </w:pPr>
      <w:r>
        <w:t>今日排出された</w:t>
      </w:r>
      <w:r>
        <w:t xml:space="preserve"> CO₂ </w:t>
      </w:r>
      <w:r>
        <w:t>は今後</w:t>
      </w:r>
      <w:r>
        <w:t>100</w:t>
      </w:r>
      <w:r>
        <w:t>年間にわたって大気中に残存し続け、その間ずっと放射強制力（地球温暖化の駆動力）を生じさせる。一方、</w:t>
      </w:r>
      <w:r>
        <w:t>50</w:t>
      </w:r>
      <w:r>
        <w:t>年後に排出される</w:t>
      </w:r>
      <w:r>
        <w:t xml:space="preserve">CO₂ </w:t>
      </w:r>
      <w:r>
        <w:t>は、</w:t>
      </w:r>
      <w:r>
        <w:t>100</w:t>
      </w:r>
      <w:r>
        <w:t>年の評価期間のうち残り</w:t>
      </w:r>
      <w:r>
        <w:t>50</w:t>
      </w:r>
      <w:r>
        <w:t>年分しか大気中にいないため、累積影響は必然的に小さくなる。</w:t>
      </w:r>
    </w:p>
    <w:p w14:paraId="42E077E9" w14:textId="77777777" w:rsidR="00FD2F43" w:rsidRDefault="00000000">
      <w:pPr>
        <w:pStyle w:val="a0"/>
      </w:pPr>
      <w:r>
        <w:t>この「時間的割引」を定量化したものが</w:t>
      </w:r>
      <w:r>
        <w:rPr>
          <w:b/>
        </w:rPr>
        <w:t>動的特性化係数（</w:t>
      </w:r>
      <w:r>
        <w:rPr>
          <w:b/>
        </w:rPr>
        <w:t>DCF: Dynamic Characterization Factor</w:t>
      </w:r>
      <w:r>
        <w:rPr>
          <w:b/>
        </w:rPr>
        <w:t>）</w:t>
      </w:r>
      <w:r>
        <w:t>である。</w:t>
      </w:r>
    </w:p>
    <w:p w14:paraId="386506E7" w14:textId="77777777" w:rsidR="00FD2F43" w:rsidRDefault="00000000">
      <w:pPr>
        <w:pStyle w:val="3"/>
      </w:pPr>
      <w:bookmarkStart w:id="59" w:name="dcfの定義と数理的根拠"/>
      <w:r>
        <w:t>2.2 DCF</w:t>
      </w:r>
      <w:r>
        <w:t>の定義と数理的根拠</w:t>
      </w:r>
      <w:bookmarkEnd w:id="59"/>
    </w:p>
    <w:p w14:paraId="16C69CEB" w14:textId="77777777" w:rsidR="00FD2F43" w:rsidRDefault="00000000">
      <w:pPr>
        <w:pStyle w:val="FirstParagraph"/>
      </w:pPr>
      <w:r>
        <w:t xml:space="preserve">DCF </w:t>
      </w:r>
      <w:r>
        <w:t>は、</w:t>
      </w:r>
      <w:r>
        <w:t xml:space="preserve">Levasseur et al. (2010) </w:t>
      </w:r>
      <w:r>
        <w:t>により次のように定義される：</w:t>
      </w:r>
    </w:p>
    <w:p w14:paraId="5C7EA468" w14:textId="77777777" w:rsidR="00FD2F43" w:rsidRDefault="00000000">
      <w:pPr>
        <w:pStyle w:val="a0"/>
      </w:pPr>
      <m:oMathPara>
        <m:oMathParaPr>
          <m:jc m:val="center"/>
        </m:oMathParaPr>
        <m:oMath>
          <m:r>
            <w:rPr>
              <w:rFonts w:ascii="Cambria Math" w:hAnsi="Cambria Math"/>
            </w:rPr>
            <w:lastRenderedPageBreak/>
            <m:t>DCF(</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,DO)=</m:t>
          </m:r>
          <m:f>
            <m:fPr>
              <m:ctrlPr>
                <w:rPr>
                  <w:rFonts w:ascii="Cambria Math" w:hAnsi="Cambria Math"/>
                </w:rPr>
              </m:ctrlPr>
            </m:fPr>
            <m:num>
              <m:r>
                <w:rPr>
                  <w:rFonts w:ascii="Cambria Math" w:hAnsi="Cambria Math"/>
                </w:rPr>
                <m:t>CRF(</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,DO)</m:t>
              </m:r>
            </m:num>
            <m:den>
              <m:r>
                <w:rPr>
                  <w:rFonts w:ascii="Cambria Math" w:hAnsi="Cambria Math"/>
                </w:rPr>
                <m:t>CRF(0,DO)</m:t>
              </m:r>
            </m:den>
          </m:f>
          <m:r>
            <w:rPr>
              <w:rFonts w:ascii="Cambria Math" w:hAnsi="Cambria Math"/>
            </w:rPr>
            <m:t>=</m:t>
          </m:r>
          <m:f>
            <m:fPr>
              <m:ctrlPr>
                <w:rPr>
                  <w:rFonts w:ascii="Cambria Math" w:hAnsi="Cambria Math"/>
                </w:rPr>
              </m:ctrlPr>
            </m:fPr>
            <m:num>
              <m:nary>
                <m:naryPr>
                  <m:limLoc m:val="subSup"/>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i</m:t>
                      </m:r>
                    </m:sub>
                  </m:sSub>
                </m:sub>
                <m:sup>
                  <m:r>
                    <w:rPr>
                      <w:rFonts w:ascii="Cambria Math" w:hAnsi="Cambria Math"/>
                    </w:rPr>
                    <m:t>DO</m:t>
                  </m:r>
                </m:sup>
                <m:e>
                  <m:sSub>
                    <m:sSubPr>
                      <m:ctrlPr>
                        <w:rPr>
                          <w:rFonts w:ascii="Cambria Math" w:hAnsi="Cambria Math"/>
                        </w:rPr>
                      </m:ctrlPr>
                    </m:sSubPr>
                    <m:e>
                      <m:r>
                        <w:rPr>
                          <w:rFonts w:ascii="Cambria Math" w:hAnsi="Cambria Math"/>
                        </w:rPr>
                        <m:t>a</m:t>
                      </m:r>
                    </m:e>
                    <m:sub>
                      <m:r>
                        <w:rPr>
                          <w:rFonts w:ascii="Cambria Math" w:hAnsi="Cambria Math"/>
                        </w:rPr>
                        <m:t>x</m:t>
                      </m:r>
                    </m:sub>
                  </m:sSub>
                </m:e>
              </m:nary>
              <m:r>
                <w:rPr>
                  <w:rFonts w:ascii="Cambria Math" w:hAnsi="Cambria Math"/>
                </w:rPr>
                <m:t>⋅r(t-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 dt</m:t>
              </m:r>
            </m:num>
            <m:den>
              <m:nary>
                <m:naryPr>
                  <m:limLoc m:val="subSup"/>
                  <m:ctrlPr>
                    <w:rPr>
                      <w:rFonts w:ascii="Cambria Math" w:hAnsi="Cambria Math"/>
                    </w:rPr>
                  </m:ctrlPr>
                </m:naryPr>
                <m:sub>
                  <m:r>
                    <w:rPr>
                      <w:rFonts w:ascii="Cambria Math" w:hAnsi="Cambria Math"/>
                    </w:rPr>
                    <m:t>0</m:t>
                  </m:r>
                </m:sub>
                <m:sup>
                  <m:r>
                    <w:rPr>
                      <w:rFonts w:ascii="Cambria Math" w:hAnsi="Cambria Math"/>
                    </w:rPr>
                    <m:t>DO</m:t>
                  </m:r>
                </m:sup>
                <m:e>
                  <m:sSub>
                    <m:sSubPr>
                      <m:ctrlPr>
                        <w:rPr>
                          <w:rFonts w:ascii="Cambria Math" w:hAnsi="Cambria Math"/>
                        </w:rPr>
                      </m:ctrlPr>
                    </m:sSubPr>
                    <m:e>
                      <m:r>
                        <w:rPr>
                          <w:rFonts w:ascii="Cambria Math" w:hAnsi="Cambria Math"/>
                        </w:rPr>
                        <m:t>a</m:t>
                      </m:r>
                    </m:e>
                    <m:sub>
                      <m:r>
                        <w:rPr>
                          <w:rFonts w:ascii="Cambria Math" w:hAnsi="Cambria Math"/>
                        </w:rPr>
                        <m:t>x</m:t>
                      </m:r>
                    </m:sub>
                  </m:sSub>
                </m:e>
              </m:nary>
              <m:r>
                <w:rPr>
                  <w:rFonts w:ascii="Cambria Math" w:hAnsi="Cambria Math"/>
                </w:rPr>
                <m:t>⋅r(t) dt</m:t>
              </m:r>
            </m:den>
          </m:f>
        </m:oMath>
      </m:oMathPara>
    </w:p>
    <w:p w14:paraId="01761D1A" w14:textId="77777777" w:rsidR="00FD2F43" w:rsidRDefault="00000000">
      <w:pPr>
        <w:pStyle w:val="Compact"/>
        <w:numPr>
          <w:ilvl w:val="0"/>
          <w:numId w:val="12"/>
        </w:numPr>
      </w:pPr>
      <m:oMath>
        <m:r>
          <w:rPr>
            <w:rFonts w:ascii="Cambria Math" w:hAnsi="Cambria Math"/>
          </w:rPr>
          <m:t>CRF(</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,DO)</m:t>
        </m:r>
      </m:oMath>
      <w:r>
        <w:t xml:space="preserve">: </w:t>
      </w:r>
      <w:r>
        <w:t>時刻</w:t>
      </w:r>
      <w:r>
        <w:t xml:space="preserve">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w:t>
      </w:r>
      <w:r>
        <w:t>に排出された単位</w:t>
      </w:r>
      <w:r>
        <w:t>GHG</w:t>
      </w:r>
      <w:r>
        <w:t>が時間</w:t>
      </w:r>
      <w:r>
        <w:t xml:space="preserve">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,DO]</m:t>
        </m:r>
      </m:oMath>
      <w:r>
        <w:t xml:space="preserve"> </w:t>
      </w:r>
      <w:r>
        <w:t>に生じる</w:t>
      </w:r>
      <w:r>
        <w:rPr>
          <w:b/>
        </w:rPr>
        <w:t>累積放射強制力</w:t>
      </w:r>
      <w:r>
        <w:t>（</w:t>
      </w:r>
      <w:r>
        <w:t>Cumulative Radiative Forcing</w:t>
      </w:r>
      <w:r>
        <w:t>）</w:t>
      </w:r>
    </w:p>
    <w:p w14:paraId="2B471077" w14:textId="77777777" w:rsidR="00FD2F43" w:rsidRDefault="00000000">
      <w:pPr>
        <w:pStyle w:val="Compact"/>
        <w:numPr>
          <w:ilvl w:val="0"/>
          <w:numId w:val="12"/>
        </w:numPr>
      </w:pPr>
      <m:oMath>
        <m:r>
          <w:rPr>
            <w:rFonts w:ascii="Cambria Math" w:hAnsi="Cambria Math"/>
          </w:rPr>
          <m:t>CRF(0,DO)</m:t>
        </m:r>
      </m:oMath>
      <w:r>
        <w:t xml:space="preserve">: </w:t>
      </w:r>
      <w:r>
        <w:t>即時排出（</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）の場合の</w:t>
      </w:r>
      <w:r>
        <w:t xml:space="preserve"> </w:t>
      </w:r>
      <m:oMath>
        <m:r>
          <w:rPr>
            <w:rFonts w:ascii="Cambria Math" w:hAnsi="Cambria Math"/>
          </w:rPr>
          <m:t>[0,DO]</m:t>
        </m:r>
      </m:oMath>
      <w:r>
        <w:t xml:space="preserve"> </w:t>
      </w:r>
      <w:r>
        <w:t>における累積放射強制力（正規化の分母）</w:t>
      </w:r>
    </w:p>
    <w:p w14:paraId="604F6A8A" w14:textId="77777777" w:rsidR="00FD2F43" w:rsidRDefault="00000000">
      <w:pPr>
        <w:pStyle w:val="Compact"/>
        <w:numPr>
          <w:ilvl w:val="0"/>
          <w:numId w:val="12"/>
        </w:numPr>
      </w:pPr>
      <m:oMath>
        <m:sSub>
          <m:sSubPr>
            <m:ctrlPr>
              <w:rPr>
                <w:rFonts w:ascii="Cambria Math" w:hAnsi="Cambria Math"/>
              </w:rPr>
            </m:ctrlPr>
          </m:sSubPr>
          <m:e>
            <m:r>
              <w:rPr>
                <w:rFonts w:ascii="Cambria Math" w:hAnsi="Cambria Math"/>
              </w:rPr>
              <m:t>a</m:t>
            </m:r>
          </m:e>
          <m:sub>
            <m:r>
              <w:rPr>
                <w:rFonts w:ascii="Cambria Math" w:hAnsi="Cambria Math"/>
              </w:rPr>
              <m:t>x</m:t>
            </m:r>
          </m:sub>
        </m:sSub>
      </m:oMath>
      <w:r>
        <w:t>: CO₂</w:t>
      </w:r>
      <w:r>
        <w:t>の放射強制力係数（</w:t>
      </w:r>
      <w:r>
        <w:t>AR4</w:t>
      </w:r>
      <w:r>
        <w:t>ベースで約</w:t>
      </w:r>
      <w:r>
        <w:t xml:space="preserve"> </w:t>
      </w:r>
      <m:oMath>
        <m:r>
          <w:rPr>
            <w:rFonts w:ascii="Cambria Math" w:hAnsi="Cambria Math"/>
          </w:rPr>
          <m:t>1.7×</m:t>
        </m:r>
        <m:sSup>
          <m:sSupPr>
            <m:ctrlPr>
              <w:rPr>
                <w:rFonts w:ascii="Cambria Math" w:hAnsi="Cambria Math"/>
              </w:rPr>
            </m:ctrlPr>
          </m:sSupPr>
          <m:e>
            <m:r>
              <w:rPr>
                <w:rFonts w:ascii="Cambria Math" w:hAnsi="Cambria Math"/>
              </w:rPr>
              <m:t>10</m:t>
            </m:r>
          </m:e>
          <m:sup>
            <m:r>
              <w:rPr>
                <w:rFonts w:ascii="Cambria Math" w:hAnsi="Cambria Math"/>
              </w:rPr>
              <m:t>-15</m:t>
            </m:r>
          </m:sup>
        </m:sSup>
      </m:oMath>
      <w:r>
        <w:t xml:space="preserve"> W·m⁻²·(kgCO₂)⁻¹ </w:t>
      </w:r>
      <w:r>
        <w:t>のオーダー。文献により値に幅があり要原典確認。なお</w:t>
      </w:r>
      <w:r>
        <w:t>DCF</w:t>
      </w:r>
      <w:r>
        <w:t>は比であるため</w:t>
      </w:r>
      <w:r>
        <w:t xml:space="preserve"> </w:t>
      </w:r>
      <m:oMath>
        <m:sSub>
          <m:sSubPr>
            <m:ctrlPr>
              <w:rPr>
                <w:rFonts w:ascii="Cambria Math" w:hAnsi="Cambria Math"/>
              </w:rPr>
            </m:ctrlPr>
          </m:sSubPr>
          <m:e>
            <m:r>
              <w:rPr>
                <w:rFonts w:ascii="Cambria Math" w:hAnsi="Cambria Math"/>
              </w:rPr>
              <m:t>a</m:t>
            </m:r>
          </m:e>
          <m:sub>
            <m:r>
              <w:rPr>
                <w:rFonts w:ascii="Cambria Math" w:hAnsi="Cambria Math"/>
              </w:rPr>
              <m:t>x</m:t>
            </m:r>
          </m:sub>
        </m:sSub>
      </m:oMath>
      <w:r>
        <w:t xml:space="preserve"> </w:t>
      </w:r>
      <w:r>
        <w:t>は分子分母で相殺され、結果に影響しない）</w:t>
      </w:r>
    </w:p>
    <w:p w14:paraId="61B71625" w14:textId="77777777" w:rsidR="00FD2F43" w:rsidRDefault="00000000">
      <w:pPr>
        <w:pStyle w:val="Compact"/>
        <w:numPr>
          <w:ilvl w:val="0"/>
          <w:numId w:val="12"/>
        </w:numPr>
      </w:pPr>
      <m:oMath>
        <m:r>
          <w:rPr>
            <w:rFonts w:ascii="Cambria Math" w:hAnsi="Cambria Math"/>
          </w:rPr>
          <m:t>r(t)</m:t>
        </m:r>
      </m:oMath>
      <w:r>
        <w:t xml:space="preserve">: </w:t>
      </w:r>
      <w:r>
        <w:t>大気中</w:t>
      </w:r>
      <w:r>
        <w:t>CO₂</w:t>
      </w:r>
      <w:r>
        <w:t>濃度の時間応答関数（インパルス応答）</w:t>
      </w:r>
    </w:p>
    <w:p w14:paraId="47D98227" w14:textId="77777777" w:rsidR="00FD2F43" w:rsidRDefault="00000000">
      <w:pPr>
        <w:pStyle w:val="Compact"/>
        <w:numPr>
          <w:ilvl w:val="0"/>
          <w:numId w:val="12"/>
        </w:numPr>
      </w:pPr>
      <m:oMath>
        <m:r>
          <w:rPr>
            <w:rFonts w:ascii="Cambria Math" w:hAnsi="Cambria Math"/>
          </w:rPr>
          <m:t>DO</m:t>
        </m:r>
      </m:oMath>
      <w:r>
        <w:t xml:space="preserve">: </w:t>
      </w:r>
      <w:r>
        <w:t>時間地平線（</w:t>
      </w:r>
      <w:r>
        <w:t>Time Horizon</w:t>
      </w:r>
      <w:r>
        <w:t>）。</w:t>
      </w:r>
      <w:r>
        <w:t>RE2020</w:t>
      </w:r>
      <w:r>
        <w:t>では</w:t>
      </w:r>
      <w:r>
        <w:t xml:space="preserve"> </w:t>
      </w:r>
      <w:r>
        <w:rPr>
          <w:b/>
        </w:rPr>
        <w:t>100</w:t>
      </w:r>
      <w:r>
        <w:rPr>
          <w:b/>
        </w:rPr>
        <w:t>年</w:t>
      </w:r>
      <w:r>
        <w:t xml:space="preserve"> </w:t>
      </w:r>
      <w:r>
        <w:t>を固定採用。</w:t>
      </w:r>
    </w:p>
    <w:p w14:paraId="7E62DD8B" w14:textId="77777777" w:rsidR="00FD2F43" w:rsidRDefault="00000000">
      <w:pPr>
        <w:pStyle w:val="FirstParagraph"/>
      </w:pPr>
      <w:r>
        <w:rPr>
          <w:b/>
        </w:rPr>
        <w:t>物理的解釈</w:t>
      </w:r>
      <w:r>
        <w:rPr>
          <w:b/>
        </w:rPr>
        <w:t>:</w:t>
      </w:r>
      <w:r>
        <w:t xml:space="preserve"> DCF</w:t>
      </w:r>
      <w:r>
        <w:t>は「時刻</w:t>
      </w:r>
      <w:r>
        <w:t xml:space="preserve">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w:t>
      </w:r>
      <w:r>
        <w:t>に排出された</w:t>
      </w:r>
      <w:r>
        <w:t>GHG</w:t>
      </w:r>
      <w:r>
        <w:t>の気候累積影響」を「即時排出の場合の気候累積影響」で正規化した比である。</w:t>
      </w:r>
      <m:oMath>
        <m:r>
          <w:rPr>
            <w:rFonts w:ascii="Cambria Math" w:hAnsi="Cambria Math"/>
          </w:rPr>
          <m:t>0≤DCF≤1</m:t>
        </m:r>
      </m:oMath>
      <w:r>
        <w:t xml:space="preserve"> </w:t>
      </w:r>
      <w:r>
        <w:t>の値をとり、</w:t>
      </w:r>
      <w:r>
        <w:rPr>
          <w:b/>
        </w:rPr>
        <w:t>早期排出ほど</w:t>
      </w:r>
      <w:r>
        <w:rPr>
          <w:b/>
        </w:rPr>
        <w:t>1</w:t>
      </w:r>
      <w:r>
        <w:rPr>
          <w:b/>
        </w:rPr>
        <w:t>に近く（影響大）、後年の排出ほど</w:t>
      </w:r>
      <w:r>
        <w:rPr>
          <w:b/>
        </w:rPr>
        <w:t>0</w:t>
      </w:r>
      <w:r>
        <w:rPr>
          <w:b/>
        </w:rPr>
        <w:t>に近い（影響小）</w:t>
      </w:r>
      <w:r>
        <w:t>。</w:t>
      </w:r>
    </w:p>
    <w:p w14:paraId="31DA135C" w14:textId="77777777" w:rsidR="00FD2F43" w:rsidRDefault="00000000">
      <w:pPr>
        <w:pStyle w:val="3"/>
      </w:pPr>
      <w:bookmarkStart w:id="60" w:name="大気中co₂応答モデルipcc-ar4-bern2.5cc"/>
      <w:r>
        <w:t xml:space="preserve">2.3 </w:t>
      </w:r>
      <w:r>
        <w:t>大気中</w:t>
      </w:r>
      <w:r>
        <w:t>CO₂</w:t>
      </w:r>
      <w:r>
        <w:t>応答モデル：</w:t>
      </w:r>
      <w:r>
        <w:t>IPCC AR4 Bern2.5CC</w:t>
      </w:r>
      <w:bookmarkEnd w:id="60"/>
    </w:p>
    <w:p w14:paraId="16257FA0" w14:textId="77777777" w:rsidR="00FD2F43" w:rsidRDefault="00000000">
      <w:pPr>
        <w:pStyle w:val="FirstParagraph"/>
      </w:pPr>
      <m:oMath>
        <m:r>
          <w:rPr>
            <w:rFonts w:ascii="Cambria Math" w:hAnsi="Cambria Math"/>
          </w:rPr>
          <m:t>r(t)</m:t>
        </m:r>
      </m:oMath>
      <w:r>
        <w:t>（大気中</w:t>
      </w:r>
      <w:r>
        <w:t>CO₂</w:t>
      </w:r>
      <w:r>
        <w:t>の残存率）の計算には</w:t>
      </w:r>
      <w:r>
        <w:t>IPCC</w:t>
      </w:r>
      <w:r>
        <w:t>第</w:t>
      </w:r>
      <w:r>
        <w:t>4</w:t>
      </w:r>
      <w:r>
        <w:t>次評価報告書（</w:t>
      </w:r>
      <w:r>
        <w:t>AR4</w:t>
      </w:r>
      <w:r>
        <w:t>）採用の</w:t>
      </w:r>
      <w:r>
        <w:rPr>
          <w:b/>
        </w:rPr>
        <w:t>Bern2.5CC</w:t>
      </w:r>
      <w:r>
        <w:rPr>
          <w:b/>
        </w:rPr>
        <w:t>モデル</w:t>
      </w:r>
      <w:r>
        <w:t>を使用する：</w:t>
      </w:r>
    </w:p>
    <w:p w14:paraId="379DD060" w14:textId="77777777" w:rsidR="00FD2F43" w:rsidRDefault="00000000">
      <w:pPr>
        <w:pStyle w:val="a0"/>
      </w:pPr>
      <m:oMathPara>
        <m:oMathParaPr>
          <m:jc m:val="center"/>
        </m:oMathParaPr>
        <m:oMath>
          <m:r>
            <w:rPr>
              <w:rFonts w:ascii="Cambria Math" w:hAnsi="Cambria Math"/>
            </w:rPr>
            <m:t>r(t)=</m:t>
          </m:r>
          <m:sSub>
            <m:sSubPr>
              <m:ctrlPr>
                <w:rPr>
                  <w:rFonts w:ascii="Cambria Math" w:hAnsi="Cambria Math"/>
                </w:rPr>
              </m:ctrlPr>
            </m:sSubPr>
            <m:e>
              <m:r>
                <w:rPr>
                  <w:rFonts w:ascii="Cambria Math" w:hAnsi="Cambria Math"/>
                </w:rPr>
                <m:t>c</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-t/</m:t>
              </m:r>
              <m:sSub>
                <m:sSubPr>
                  <m:ctrlPr>
                    <w:rPr>
                      <w:rFonts w:ascii="Cambria Math" w:hAnsi="Cambria Math"/>
                    </w:rPr>
                  </m:ctrlPr>
                </m:sSubPr>
                <m:e>
                  <m:r>
                    <w:rPr>
                      <w:rFonts w:ascii="Cambria Math" w:hAnsi="Cambria Math"/>
                    </w:rPr>
                    <m:t>τ</m:t>
                  </m:r>
                </m:e>
                <m:sub>
                  <m:r>
                    <w:rPr>
                      <w:rFonts w:ascii="Cambria Math" w:hAnsi="Cambria Math"/>
                    </w:rPr>
                    <m:t>1</m:t>
                  </m:r>
                </m:sub>
              </m:sSub>
            </m:sup>
          </m:s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-t/</m:t>
              </m:r>
              <m:sSub>
                <m:sSubPr>
                  <m:ctrlPr>
                    <w:rPr>
                      <w:rFonts w:ascii="Cambria Math" w:hAnsi="Cambria Math"/>
                    </w:rPr>
                  </m:ctrlPr>
                </m:sSubPr>
                <m:e>
                  <m:r>
                    <w:rPr>
                      <w:rFonts w:ascii="Cambria Math" w:hAnsi="Cambria Math"/>
                    </w:rPr>
                    <m:t>τ</m:t>
                  </m:r>
                </m:e>
                <m:sub>
                  <m:r>
                    <w:rPr>
                      <w:rFonts w:ascii="Cambria Math" w:hAnsi="Cambria Math"/>
                    </w:rPr>
                    <m:t>2</m:t>
                  </m:r>
                </m:sub>
              </m:sSub>
            </m:sup>
          </m:s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-t/</m:t>
              </m:r>
              <m:sSub>
                <m:sSubPr>
                  <m:ctrlPr>
                    <w:rPr>
                      <w:rFonts w:ascii="Cambria Math" w:hAnsi="Cambria Math"/>
                    </w:rPr>
                  </m:ctrlPr>
                </m:sSubPr>
                <m:e>
                  <m:r>
                    <w:rPr>
                      <w:rFonts w:ascii="Cambria Math" w:hAnsi="Cambria Math"/>
                    </w:rPr>
                    <m:t>τ</m:t>
                  </m:r>
                </m:e>
                <m:sub>
                  <m:r>
                    <w:rPr>
                      <w:rFonts w:ascii="Cambria Math" w:hAnsi="Cambria Math"/>
                    </w:rPr>
                    <m:t>3</m:t>
                  </m:r>
                </m:sub>
              </m:sSub>
            </m:sup>
          </m:sSup>
        </m:oMath>
      </m:oMathPara>
    </w:p>
    <w:tbl>
      <w:tblPr>
        <w:tblStyle w:val="Table"/>
        <w:tblW w:w="0" w:type="pct"/>
        <w:tblLook w:val="07E0" w:firstRow="1" w:lastRow="1" w:firstColumn="1" w:lastColumn="1" w:noHBand="1" w:noVBand="1"/>
      </w:tblPr>
      <w:tblGrid>
        <w:gridCol w:w="1286"/>
        <w:gridCol w:w="1471"/>
        <w:gridCol w:w="6081"/>
      </w:tblGrid>
      <w:tr w:rsidR="00FD2F43" w14:paraId="43770C51" w14:textId="77777777">
        <w:tc>
          <w:tcPr>
            <w:tcW w:w="0" w:type="auto"/>
            <w:tcBorders>
              <w:bottom w:val="single" w:sz="0" w:space="0" w:color="auto"/>
            </w:tcBorders>
            <w:vAlign w:val="bottom"/>
          </w:tcPr>
          <w:p w14:paraId="3C4FD601" w14:textId="77777777" w:rsidR="00FD2F43" w:rsidRDefault="00000000">
            <w:pPr>
              <w:pStyle w:val="Compact"/>
            </w:pPr>
            <w:r>
              <w:t>パラメータ</w:t>
            </w:r>
          </w:p>
        </w:tc>
        <w:tc>
          <w:tcPr>
            <w:tcW w:w="0" w:type="auto"/>
            <w:tcBorders>
              <w:bottom w:val="single" w:sz="0" w:space="0" w:color="auto"/>
            </w:tcBorders>
            <w:vAlign w:val="bottom"/>
          </w:tcPr>
          <w:p w14:paraId="5DD1CA1D" w14:textId="77777777" w:rsidR="00FD2F43" w:rsidRDefault="00000000">
            <w:pPr>
              <w:pStyle w:val="Compact"/>
            </w:pPr>
            <w:r>
              <w:t>数値</w:t>
            </w:r>
          </w:p>
        </w:tc>
        <w:tc>
          <w:tcPr>
            <w:tcW w:w="0" w:type="auto"/>
            <w:tcBorders>
              <w:bottom w:val="single" w:sz="0" w:space="0" w:color="auto"/>
            </w:tcBorders>
            <w:vAlign w:val="bottom"/>
          </w:tcPr>
          <w:p w14:paraId="5443AE00" w14:textId="77777777" w:rsidR="00FD2F43" w:rsidRDefault="00000000">
            <w:pPr>
              <w:pStyle w:val="Compact"/>
            </w:pPr>
            <w:r>
              <w:t>物理的意味</w:t>
            </w:r>
          </w:p>
        </w:tc>
      </w:tr>
      <w:tr w:rsidR="00FD2F43" w14:paraId="72C033F4" w14:textId="77777777">
        <w:tc>
          <w:tcPr>
            <w:tcW w:w="0" w:type="auto"/>
          </w:tcPr>
          <w:p w14:paraId="492062DB" w14:textId="77777777" w:rsidR="00FD2F43"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0</m:t>
                    </m:r>
                  </m:sub>
                </m:sSub>
              </m:oMath>
            </m:oMathPara>
          </w:p>
        </w:tc>
        <w:tc>
          <w:tcPr>
            <w:tcW w:w="0" w:type="auto"/>
          </w:tcPr>
          <w:p w14:paraId="7A7D46D1" w14:textId="77777777" w:rsidR="00FD2F43" w:rsidRDefault="00000000">
            <w:pPr>
              <w:pStyle w:val="Compact"/>
            </w:pPr>
            <w:r>
              <w:t>0.217</w:t>
            </w:r>
          </w:p>
        </w:tc>
        <w:tc>
          <w:tcPr>
            <w:tcW w:w="0" w:type="auto"/>
          </w:tcPr>
          <w:p w14:paraId="3312C945" w14:textId="77777777" w:rsidR="00FD2F43" w:rsidRDefault="00000000">
            <w:pPr>
              <w:pStyle w:val="Compact"/>
            </w:pPr>
            <w:r>
              <w:t>大気中に</w:t>
            </w:r>
            <w:r>
              <w:rPr>
                <w:b/>
              </w:rPr>
              <w:t>永続残存</w:t>
            </w:r>
            <w:r>
              <w:t>する成分（数千年スケール、炭酸塩平衡）</w:t>
            </w:r>
          </w:p>
        </w:tc>
      </w:tr>
      <w:tr w:rsidR="00FD2F43" w14:paraId="699AC982" w14:textId="77777777">
        <w:tc>
          <w:tcPr>
            <w:tcW w:w="0" w:type="auto"/>
          </w:tcPr>
          <w:p w14:paraId="52961A51" w14:textId="77777777" w:rsidR="00FD2F43"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1</m:t>
                    </m:r>
                  </m:sub>
                </m:sSub>
              </m:oMath>
            </m:oMathPara>
          </w:p>
        </w:tc>
        <w:tc>
          <w:tcPr>
            <w:tcW w:w="0" w:type="auto"/>
          </w:tcPr>
          <w:p w14:paraId="637C66DF" w14:textId="77777777" w:rsidR="00FD2F43" w:rsidRDefault="00000000">
            <w:pPr>
              <w:pStyle w:val="Compact"/>
            </w:pPr>
            <w:r>
              <w:t>0.259</w:t>
            </w:r>
          </w:p>
        </w:tc>
        <w:tc>
          <w:tcPr>
            <w:tcW w:w="0" w:type="auto"/>
          </w:tcPr>
          <w:p w14:paraId="368363DC" w14:textId="77777777" w:rsidR="00FD2F43" w:rsidRDefault="00000000">
            <w:pPr>
              <w:pStyle w:val="Compact"/>
            </w:pPr>
            <w:r>
              <w:rPr>
                <w:b/>
              </w:rPr>
              <w:t>深層海洋</w:t>
            </w:r>
            <w:r>
              <w:t>による吸収（時定数</w:t>
            </w:r>
            <w:r>
              <w:t xml:space="preserve"> </w:t>
            </w:r>
            <m:oMath>
              <m:sSub>
                <m:sSubPr>
                  <m:ctrlPr>
                    <w:rPr>
                      <w:rFonts w:ascii="Cambria Math" w:hAnsi="Cambria Math"/>
                    </w:rPr>
                  </m:ctrlPr>
                </m:sSubPr>
                <m:e>
                  <m:r>
                    <w:rPr>
                      <w:rFonts w:ascii="Cambria Math" w:hAnsi="Cambria Math"/>
                    </w:rPr>
                    <m:t>τ</m:t>
                  </m:r>
                </m:e>
                <m:sub>
                  <m:r>
                    <w:rPr>
                      <w:rFonts w:ascii="Cambria Math" w:hAnsi="Cambria Math"/>
                    </w:rPr>
                    <m:t>1</m:t>
                  </m:r>
                </m:sub>
              </m:sSub>
              <m:r>
                <w:rPr>
                  <w:rFonts w:ascii="Cambria Math" w:hAnsi="Cambria Math"/>
                </w:rPr>
                <m:t>=172.9</m:t>
              </m:r>
            </m:oMath>
            <w:r>
              <w:t xml:space="preserve"> </w:t>
            </w:r>
            <w:r>
              <w:t>年）</w:t>
            </w:r>
          </w:p>
        </w:tc>
      </w:tr>
      <w:tr w:rsidR="00FD2F43" w14:paraId="22A3F489" w14:textId="77777777">
        <w:tc>
          <w:tcPr>
            <w:tcW w:w="0" w:type="auto"/>
          </w:tcPr>
          <w:p w14:paraId="72317137" w14:textId="77777777" w:rsidR="00FD2F43"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2</m:t>
                    </m:r>
                  </m:sub>
                </m:sSub>
              </m:oMath>
            </m:oMathPara>
          </w:p>
        </w:tc>
        <w:tc>
          <w:tcPr>
            <w:tcW w:w="0" w:type="auto"/>
          </w:tcPr>
          <w:p w14:paraId="6DD147E2" w14:textId="77777777" w:rsidR="00FD2F43" w:rsidRDefault="00000000">
            <w:pPr>
              <w:pStyle w:val="Compact"/>
            </w:pPr>
            <w:r>
              <w:t>0.338</w:t>
            </w:r>
          </w:p>
        </w:tc>
        <w:tc>
          <w:tcPr>
            <w:tcW w:w="0" w:type="auto"/>
          </w:tcPr>
          <w:p w14:paraId="10BFA184" w14:textId="77777777" w:rsidR="00FD2F43" w:rsidRDefault="00000000">
            <w:pPr>
              <w:pStyle w:val="Compact"/>
            </w:pPr>
            <w:r>
              <w:rPr>
                <w:b/>
              </w:rPr>
              <w:t>海洋上層・中層</w:t>
            </w:r>
            <w:r>
              <w:t>による吸収（時定数</w:t>
            </w:r>
            <w:r>
              <w:t xml:space="preserve"> </w:t>
            </w:r>
            <m:oMath>
              <m:sSub>
                <m:sSubPr>
                  <m:ctrlPr>
                    <w:rPr>
                      <w:rFonts w:ascii="Cambria Math" w:hAnsi="Cambria Math"/>
                    </w:rPr>
                  </m:ctrlPr>
                </m:sSubPr>
                <m:e>
                  <m:r>
                    <w:rPr>
                      <w:rFonts w:ascii="Cambria Math" w:hAnsi="Cambria Math"/>
                    </w:rPr>
                    <m:t>τ</m:t>
                  </m:r>
                </m:e>
                <m:sub>
                  <m:r>
                    <w:rPr>
                      <w:rFonts w:ascii="Cambria Math" w:hAnsi="Cambria Math"/>
                    </w:rPr>
                    <m:t>2</m:t>
                  </m:r>
                </m:sub>
              </m:sSub>
              <m:r>
                <w:rPr>
                  <w:rFonts w:ascii="Cambria Math" w:hAnsi="Cambria Math"/>
                </w:rPr>
                <m:t>=18.51</m:t>
              </m:r>
            </m:oMath>
            <w:r>
              <w:t xml:space="preserve"> </w:t>
            </w:r>
            <w:r>
              <w:t>年）</w:t>
            </w:r>
          </w:p>
        </w:tc>
      </w:tr>
      <w:tr w:rsidR="00FD2F43" w14:paraId="1D3AA351" w14:textId="77777777">
        <w:tc>
          <w:tcPr>
            <w:tcW w:w="0" w:type="auto"/>
          </w:tcPr>
          <w:p w14:paraId="06E8EC5D" w14:textId="77777777" w:rsidR="00FD2F43"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3</m:t>
                    </m:r>
                  </m:sub>
                </m:sSub>
              </m:oMath>
            </m:oMathPara>
          </w:p>
        </w:tc>
        <w:tc>
          <w:tcPr>
            <w:tcW w:w="0" w:type="auto"/>
          </w:tcPr>
          <w:p w14:paraId="30C04EEE" w14:textId="77777777" w:rsidR="00FD2F43" w:rsidRDefault="00000000">
            <w:pPr>
              <w:pStyle w:val="Compact"/>
            </w:pPr>
            <w:r>
              <w:t>0.186</w:t>
            </w:r>
          </w:p>
        </w:tc>
        <w:tc>
          <w:tcPr>
            <w:tcW w:w="0" w:type="auto"/>
          </w:tcPr>
          <w:p w14:paraId="5CA0BB34" w14:textId="77777777" w:rsidR="00FD2F43" w:rsidRDefault="00000000">
            <w:pPr>
              <w:pStyle w:val="Compact"/>
            </w:pPr>
            <w:r>
              <w:rPr>
                <w:b/>
              </w:rPr>
              <w:t>生物圏・土壌</w:t>
            </w:r>
            <w:r>
              <w:t>による短期吸収（時定数</w:t>
            </w:r>
            <w:r>
              <w:t xml:space="preserve"> </w:t>
            </w:r>
            <m:oMath>
              <m:sSub>
                <m:sSubPr>
                  <m:ctrlPr>
                    <w:rPr>
                      <w:rFonts w:ascii="Cambria Math" w:hAnsi="Cambria Math"/>
                    </w:rPr>
                  </m:ctrlPr>
                </m:sSubPr>
                <m:e>
                  <m:r>
                    <w:rPr>
                      <w:rFonts w:ascii="Cambria Math" w:hAnsi="Cambria Math"/>
                    </w:rPr>
                    <m:t>τ</m:t>
                  </m:r>
                </m:e>
                <m:sub>
                  <m:r>
                    <w:rPr>
                      <w:rFonts w:ascii="Cambria Math" w:hAnsi="Cambria Math"/>
                    </w:rPr>
                    <m:t>3</m:t>
                  </m:r>
                </m:sub>
              </m:sSub>
              <m:r>
                <w:rPr>
                  <w:rFonts w:ascii="Cambria Math" w:hAnsi="Cambria Math"/>
                </w:rPr>
                <m:t>=1.186</m:t>
              </m:r>
            </m:oMath>
            <w:r>
              <w:t xml:space="preserve"> </w:t>
            </w:r>
            <w:r>
              <w:t>年）</w:t>
            </w:r>
          </w:p>
        </w:tc>
      </w:tr>
      <w:tr w:rsidR="00FD2F43" w14:paraId="4E2903FD" w14:textId="77777777">
        <w:tc>
          <w:tcPr>
            <w:tcW w:w="0" w:type="auto"/>
          </w:tcPr>
          <w:p w14:paraId="6D9823B4" w14:textId="77777777" w:rsidR="00FD2F43" w:rsidRDefault="00000000">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x</m:t>
                    </m:r>
                  </m:sub>
                </m:sSub>
              </m:oMath>
            </m:oMathPara>
          </w:p>
        </w:tc>
        <w:tc>
          <w:tcPr>
            <w:tcW w:w="0" w:type="auto"/>
          </w:tcPr>
          <w:p w14:paraId="009EA2F6" w14:textId="77777777" w:rsidR="00FD2F43" w:rsidRDefault="00000000">
            <w:pPr>
              <w:pStyle w:val="Compact"/>
            </w:pPr>
            <m:oMathPara>
              <m:oMath>
                <m:r>
                  <w:rPr>
                    <w:rFonts w:ascii="Cambria Math" w:hAnsi="Cambria Math"/>
                  </w:rPr>
                  <m:t>1.55×</m:t>
                </m:r>
                <m:sSup>
                  <m:sSupPr>
                    <m:ctrlPr>
                      <w:rPr>
                        <w:rFonts w:ascii="Cambria Math" w:hAnsi="Cambria Math"/>
                      </w:rPr>
                    </m:ctrlPr>
                  </m:sSupPr>
                  <m:e>
                    <m:r>
                      <w:rPr>
                        <w:rFonts w:ascii="Cambria Math" w:hAnsi="Cambria Math"/>
                      </w:rPr>
                      <m:t>10</m:t>
                    </m:r>
                  </m:e>
                  <m:sup>
                    <m:r>
                      <w:rPr>
                        <w:rFonts w:ascii="Cambria Math" w:hAnsi="Cambria Math"/>
                      </w:rPr>
                      <m:t>-15</m:t>
                    </m:r>
                  </m:sup>
                </m:sSup>
              </m:oMath>
            </m:oMathPara>
          </w:p>
        </w:tc>
        <w:tc>
          <w:tcPr>
            <w:tcW w:w="0" w:type="auto"/>
          </w:tcPr>
          <w:p w14:paraId="60DE6080" w14:textId="77777777" w:rsidR="00FD2F43" w:rsidRDefault="00000000">
            <w:pPr>
              <w:pStyle w:val="Compact"/>
            </w:pPr>
            <w:r>
              <w:t>CO₂</w:t>
            </w:r>
            <w:r>
              <w:t>の</w:t>
            </w:r>
            <w:r>
              <w:rPr>
                <w:b/>
              </w:rPr>
              <w:t>放射強制力係数</w:t>
            </w:r>
            <w:r>
              <w:t xml:space="preserve"> [W·m⁻²·(kgCO₂)⁻¹]</w:t>
            </w:r>
          </w:p>
        </w:tc>
      </w:tr>
    </w:tbl>
    <w:p w14:paraId="168ADF06" w14:textId="77777777" w:rsidR="00FD2F43" w:rsidRDefault="00000000">
      <w:pPr>
        <w:pStyle w:val="a0"/>
      </w:pPr>
      <w:r>
        <w:rPr>
          <w:b/>
        </w:rPr>
        <w:t>モデル検証（数値例）</w:t>
      </w:r>
      <w:r>
        <w:rPr>
          <w:b/>
        </w:rPr>
        <w:t>:</w:t>
      </w:r>
      <w:r>
        <w:t xml:space="preserve"> </w:t>
      </w:r>
      <m:oMath>
        <m:r>
          <w:rPr>
            <w:rFonts w:ascii="Cambria Math" w:hAnsi="Cambria Math"/>
          </w:rPr>
          <m:t>t=1000</m:t>
        </m:r>
      </m:oMath>
      <w:r>
        <w:t xml:space="preserve"> </w:t>
      </w:r>
      <w:r>
        <w:t>年では</w:t>
      </w:r>
      <w:r>
        <w:t xml:space="preserve"> </w:t>
      </w:r>
      <m:oMath>
        <m:r>
          <w:rPr>
            <w:rFonts w:ascii="Cambria Math" w:hAnsi="Cambria Math"/>
          </w:rPr>
          <m:t>r(1000)≈0.217+0.259⋅</m:t>
        </m:r>
        <m:sSup>
          <m:sSupPr>
            <m:ctrlPr>
              <w:rPr>
                <w:rFonts w:ascii="Cambria Math" w:hAnsi="Cambria Math"/>
              </w:rPr>
            </m:ctrlPr>
          </m:sSupPr>
          <m:e>
            <m:r>
              <w:rPr>
                <w:rFonts w:ascii="Cambria Math" w:hAnsi="Cambria Math"/>
              </w:rPr>
              <m:t>e</m:t>
            </m:r>
          </m:e>
          <m:sup>
            <m:r>
              <w:rPr>
                <w:rFonts w:ascii="Cambria Math" w:hAnsi="Cambria Math"/>
              </w:rPr>
              <m:t>-5.79</m:t>
            </m:r>
          </m:sup>
        </m:sSup>
        <m:r>
          <w:rPr>
            <w:rFonts w:ascii="Cambria Math" w:hAnsi="Cambria Math"/>
          </w:rPr>
          <m:t>≈22.4%</m:t>
        </m:r>
      </m:oMath>
      <w:r>
        <w:t>（</w:t>
      </w:r>
      <w:r>
        <w:t>IPCC</w:t>
      </w:r>
      <w:r>
        <w:t>の「約</w:t>
      </w:r>
      <w:r>
        <w:t>22%</w:t>
      </w:r>
      <w:r>
        <w:t>が永続残存」と整合）。</w:t>
      </w:r>
    </w:p>
    <w:p w14:paraId="689AA20C" w14:textId="77777777" w:rsidR="00FD2F43" w:rsidRDefault="00000000">
      <w:pPr>
        <w:pStyle w:val="a8"/>
      </w:pPr>
      <w:r>
        <w:rPr>
          <w:b/>
        </w:rPr>
        <w:t xml:space="preserve">⚠️ </w:t>
      </w:r>
      <w:r>
        <w:rPr>
          <w:b/>
        </w:rPr>
        <w:t>留保注記</w:t>
      </w:r>
      <w:r>
        <w:rPr>
          <w:b/>
        </w:rPr>
        <w:t>:</w:t>
      </w:r>
      <w:r>
        <w:t xml:space="preserve"> </w:t>
      </w:r>
      <w:r>
        <w:t>フランス語文献に「</w:t>
      </w:r>
      <m:oMath>
        <m:sSub>
          <m:sSubPr>
            <m:ctrlPr>
              <w:rPr>
                <w:rFonts w:ascii="Cambria Math" w:hAnsi="Cambria Math"/>
              </w:rPr>
            </m:ctrlPr>
          </m:sSubPr>
          <m:e>
            <m:r>
              <w:rPr>
                <w:rFonts w:ascii="Cambria Math" w:hAnsi="Cambria Math"/>
              </w:rPr>
              <m:t>τ</m:t>
            </m:r>
          </m:e>
          <m:sub>
            <m:r>
              <w:rPr>
                <w:rFonts w:ascii="Cambria Math" w:hAnsi="Cambria Math"/>
              </w:rPr>
              <m:t>1</m:t>
            </m:r>
          </m:sub>
        </m:sSub>
        <m:r>
          <w:rPr>
            <w:rFonts w:ascii="Cambria Math" w:hAnsi="Cambria Math"/>
          </w:rPr>
          <m:t>=1729</m:t>
        </m:r>
      </m:oMath>
      <w:r>
        <w:t>」と記載される場合（千位区切り表記）は</w:t>
      </w:r>
      <w:r>
        <w:t xml:space="preserve"> </w:t>
      </w:r>
      <m:oMath>
        <m:sSub>
          <m:sSubPr>
            <m:ctrlPr>
              <w:rPr>
                <w:rFonts w:ascii="Cambria Math" w:hAnsi="Cambria Math"/>
              </w:rPr>
            </m:ctrlPr>
          </m:sSubPr>
          <m:e>
            <m:r>
              <w:rPr>
                <w:rFonts w:ascii="Cambria Math" w:hAnsi="Cambria Math"/>
              </w:rPr>
              <m:t>τ</m:t>
            </m:r>
          </m:e>
          <m:sub>
            <m:r>
              <w:rPr>
                <w:rFonts w:ascii="Cambria Math" w:hAnsi="Cambria Math"/>
              </w:rPr>
              <m:t>1</m:t>
            </m:r>
          </m:sub>
        </m:sSub>
        <m:r>
          <w:rPr>
            <w:rFonts w:ascii="Cambria Math" w:hAnsi="Cambria Math"/>
          </w:rPr>
          <m:t>=172.9</m:t>
        </m:r>
      </m:oMath>
      <w:r>
        <w:t xml:space="preserve"> </w:t>
      </w:r>
      <w:r>
        <w:t>年を意味する（第</w:t>
      </w:r>
      <w:r>
        <w:t>1</w:t>
      </w:r>
      <w:r>
        <w:t>編報告書</w:t>
      </w:r>
      <w:r>
        <w:t xml:space="preserve"> §4.3</w:t>
      </w:r>
      <w:r>
        <w:t>参照）。</w:t>
      </w:r>
    </w:p>
    <w:p w14:paraId="0F47A165" w14:textId="77777777" w:rsidR="00FD2F43" w:rsidRDefault="00000000">
      <w:pPr>
        <w:pStyle w:val="3"/>
      </w:pPr>
      <w:bookmarkStart w:id="61" w:name="dcf計算の4ステップ"/>
      <w:r>
        <w:lastRenderedPageBreak/>
        <w:t>2.4 DCF</w:t>
      </w:r>
      <w:r>
        <w:t>計算の</w:t>
      </w:r>
      <w:r>
        <w:t>4</w:t>
      </w:r>
      <w:r>
        <w:t>ステップ</w:t>
      </w:r>
      <w:bookmarkEnd w:id="61"/>
    </w:p>
    <w:p w14:paraId="4A075CE8" w14:textId="77777777" w:rsidR="00FD2F43" w:rsidRDefault="00000000">
      <w:pPr>
        <w:pStyle w:val="Compact"/>
        <w:numPr>
          <w:ilvl w:val="0"/>
          <w:numId w:val="13"/>
        </w:numPr>
      </w:pPr>
      <m:oMath>
        <m:r>
          <w:rPr>
            <w:rFonts w:ascii="Cambria Math" w:hAnsi="Cambria Math"/>
          </w:rPr>
          <m:t>r(t)</m:t>
        </m:r>
      </m:oMath>
      <w:r>
        <w:t xml:space="preserve"> </w:t>
      </w:r>
      <w:r>
        <w:t>を</w:t>
      </w:r>
      <w:r>
        <w:t xml:space="preserve"> </w:t>
      </w:r>
      <m:oMath>
        <m:r>
          <w:rPr>
            <w:rFonts w:ascii="Cambria Math" w:hAnsi="Cambria Math"/>
          </w:rPr>
          <m:t>0</m:t>
        </m:r>
      </m:oMath>
      <w:r>
        <w:t xml:space="preserve"> </w:t>
      </w:r>
      <w:r>
        <w:t>から</w:t>
      </w:r>
      <w:r>
        <w:t xml:space="preserve"> </w:t>
      </w:r>
      <m:oMath>
        <m:r>
          <w:rPr>
            <w:rFonts w:ascii="Cambria Math" w:hAnsi="Cambria Math"/>
          </w:rPr>
          <m:t>DO-</m:t>
        </m:r>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w:t>
      </w:r>
      <w:r>
        <w:t>まで数値積分し、放射強制力</w:t>
      </w:r>
      <w:r>
        <w:t xml:space="preserve"> </w:t>
      </w:r>
      <m:oMath>
        <m:r>
          <w:rPr>
            <w:rFonts w:ascii="Cambria Math" w:hAnsi="Cambria Math"/>
          </w:rPr>
          <m:t>RF(t)=</m:t>
        </m:r>
        <m:sSub>
          <m:sSubPr>
            <m:ctrlPr>
              <w:rPr>
                <w:rFonts w:ascii="Cambria Math" w:hAnsi="Cambria Math"/>
              </w:rPr>
            </m:ctrlPr>
          </m:sSubPr>
          <m:e>
            <m:r>
              <w:rPr>
                <w:rFonts w:ascii="Cambria Math" w:hAnsi="Cambria Math"/>
              </w:rPr>
              <m:t>a</m:t>
            </m:r>
          </m:e>
          <m:sub>
            <m:r>
              <w:rPr>
                <w:rFonts w:ascii="Cambria Math" w:hAnsi="Cambria Math"/>
              </w:rPr>
              <m:t>x</m:t>
            </m:r>
          </m:sub>
        </m:sSub>
        <m:r>
          <w:rPr>
            <w:rFonts w:ascii="Cambria Math" w:hAnsi="Cambria Math"/>
          </w:rPr>
          <m:t>⋅r(t)</m:t>
        </m:r>
      </m:oMath>
      <w:r>
        <w:t xml:space="preserve"> </w:t>
      </w:r>
      <w:r>
        <w:t>を計算</w:t>
      </w:r>
    </w:p>
    <w:p w14:paraId="1784197C" w14:textId="77777777" w:rsidR="00FD2F43" w:rsidRDefault="00000000">
      <w:pPr>
        <w:pStyle w:val="Compact"/>
        <w:numPr>
          <w:ilvl w:val="0"/>
          <w:numId w:val="13"/>
        </w:numPr>
      </w:pPr>
      <m:oMath>
        <m:r>
          <w:rPr>
            <w:rFonts w:ascii="Cambria Math" w:hAnsi="Cambria Math"/>
          </w:rPr>
          <m:t>CRF(</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,DO)=</m:t>
        </m:r>
        <m:nary>
          <m:naryPr>
            <m:limLoc m:val="subSup"/>
            <m:ctrlPr>
              <w:rPr>
                <w:rFonts w:ascii="Cambria Math" w:hAnsi="Cambria Math"/>
              </w:rPr>
            </m:ctrlPr>
          </m:naryPr>
          <m:sub>
            <m:r>
              <w:rPr>
                <w:rFonts w:ascii="Cambria Math" w:hAnsi="Cambria Math"/>
              </w:rPr>
              <m:t>0</m:t>
            </m:r>
          </m:sub>
          <m:sup>
            <m:r>
              <w:rPr>
                <w:rFonts w:ascii="Cambria Math" w:hAnsi="Cambria Math"/>
              </w:rPr>
              <m:t>DO-</m:t>
            </m:r>
            <m:sSub>
              <m:sSubPr>
                <m:ctrlPr>
                  <w:rPr>
                    <w:rFonts w:ascii="Cambria Math" w:hAnsi="Cambria Math"/>
                  </w:rPr>
                </m:ctrlPr>
              </m:sSubPr>
              <m:e>
                <m:r>
                  <w:rPr>
                    <w:rFonts w:ascii="Cambria Math" w:hAnsi="Cambria Math"/>
                  </w:rPr>
                  <m:t>t</m:t>
                </m:r>
              </m:e>
              <m:sub>
                <m:r>
                  <w:rPr>
                    <w:rFonts w:ascii="Cambria Math" w:hAnsi="Cambria Math"/>
                  </w:rPr>
                  <m:t>i</m:t>
                </m:r>
              </m:sub>
            </m:sSub>
          </m:sup>
          <m:e>
            <m:sSub>
              <m:sSubPr>
                <m:ctrlPr>
                  <w:rPr>
                    <w:rFonts w:ascii="Cambria Math" w:hAnsi="Cambria Math"/>
                  </w:rPr>
                </m:ctrlPr>
              </m:sSubPr>
              <m:e>
                <m:r>
                  <w:rPr>
                    <w:rFonts w:ascii="Cambria Math" w:hAnsi="Cambria Math"/>
                  </w:rPr>
                  <m:t>a</m:t>
                </m:r>
              </m:e>
              <m:sub>
                <m:r>
                  <w:rPr>
                    <w:rFonts w:ascii="Cambria Math" w:hAnsi="Cambria Math"/>
                  </w:rPr>
                  <m:t>x</m:t>
                </m:r>
              </m:sub>
            </m:sSub>
          </m:e>
        </m:nary>
        <m:r>
          <w:rPr>
            <w:rFonts w:ascii="Cambria Math" w:hAnsi="Cambria Math"/>
          </w:rPr>
          <m:t>⋅r(t) dt</m:t>
        </m:r>
      </m:oMath>
      <w:r>
        <w:t xml:space="preserve"> </w:t>
      </w:r>
      <w:r>
        <w:t>を数値積分</w:t>
      </w:r>
    </w:p>
    <w:p w14:paraId="41D25E6C" w14:textId="77777777" w:rsidR="00FD2F43" w:rsidRDefault="00000000">
      <w:pPr>
        <w:pStyle w:val="Compact"/>
        <w:numPr>
          <w:ilvl w:val="0"/>
          <w:numId w:val="13"/>
        </w:numPr>
      </w:pPr>
      <m:oMath>
        <m:r>
          <w:rPr>
            <w:rFonts w:ascii="Cambria Math" w:hAnsi="Cambria Math"/>
          </w:rPr>
          <m:t>CRF(0,DO)=</m:t>
        </m:r>
        <m:nary>
          <m:naryPr>
            <m:limLoc m:val="subSup"/>
            <m:ctrlPr>
              <w:rPr>
                <w:rFonts w:ascii="Cambria Math" w:hAnsi="Cambria Math"/>
              </w:rPr>
            </m:ctrlPr>
          </m:naryPr>
          <m:sub>
            <m:r>
              <w:rPr>
                <w:rFonts w:ascii="Cambria Math" w:hAnsi="Cambria Math"/>
              </w:rPr>
              <m:t>0</m:t>
            </m:r>
          </m:sub>
          <m:sup>
            <m:r>
              <w:rPr>
                <w:rFonts w:ascii="Cambria Math" w:hAnsi="Cambria Math"/>
              </w:rPr>
              <m:t>DO</m:t>
            </m:r>
          </m:sup>
          <m:e>
            <m:sSub>
              <m:sSubPr>
                <m:ctrlPr>
                  <w:rPr>
                    <w:rFonts w:ascii="Cambria Math" w:hAnsi="Cambria Math"/>
                  </w:rPr>
                </m:ctrlPr>
              </m:sSubPr>
              <m:e>
                <m:r>
                  <w:rPr>
                    <w:rFonts w:ascii="Cambria Math" w:hAnsi="Cambria Math"/>
                  </w:rPr>
                  <m:t>a</m:t>
                </m:r>
              </m:e>
              <m:sub>
                <m:r>
                  <w:rPr>
                    <w:rFonts w:ascii="Cambria Math" w:hAnsi="Cambria Math"/>
                  </w:rPr>
                  <m:t>x</m:t>
                </m:r>
              </m:sub>
            </m:sSub>
          </m:e>
        </m:nary>
        <m:r>
          <w:rPr>
            <w:rFonts w:ascii="Cambria Math" w:hAnsi="Cambria Math"/>
          </w:rPr>
          <m:t>⋅r(t) dt</m:t>
        </m:r>
      </m:oMath>
      <w:r>
        <w:t xml:space="preserve"> </w:t>
      </w:r>
      <w:r>
        <w:t>を計算（正規化分母）</w:t>
      </w:r>
    </w:p>
    <w:p w14:paraId="3E7D2DCD" w14:textId="77777777" w:rsidR="00FD2F43" w:rsidRDefault="00000000">
      <w:pPr>
        <w:pStyle w:val="Compact"/>
        <w:numPr>
          <w:ilvl w:val="0"/>
          <w:numId w:val="13"/>
        </w:numPr>
      </w:pPr>
      <m:oMath>
        <m:r>
          <w:rPr>
            <w:rFonts w:ascii="Cambria Math" w:hAnsi="Cambria Math"/>
          </w:rPr>
          <m:t>DCF(</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,DO)=CRF(</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,DO)/CRF(0,DO)</m:t>
        </m:r>
      </m:oMath>
    </w:p>
    <w:p w14:paraId="6352DFC5" w14:textId="77777777" w:rsidR="00FD2F43" w:rsidRDefault="00000000">
      <w:pPr>
        <w:pStyle w:val="FirstParagraph"/>
      </w:pPr>
      <m:oMath>
        <m:r>
          <w:rPr>
            <w:rFonts w:ascii="Cambria Math" w:hAnsi="Cambria Math"/>
          </w:rPr>
          <m:t>DO=100</m:t>
        </m:r>
      </m:oMath>
      <w:r>
        <w:t xml:space="preserve"> </w:t>
      </w:r>
      <w:r>
        <w:t>年の場合、</w:t>
      </w:r>
      <w:r>
        <w:t>Bern2.5CC</w:t>
      </w:r>
      <w:r>
        <w:t>の数値積分で</w:t>
      </w:r>
      <w:r>
        <w:t xml:space="preserve"> </w:t>
      </w:r>
      <m:oMath>
        <m:nary>
          <m:naryPr>
            <m:limLoc m:val="subSup"/>
            <m:ctrlPr>
              <w:rPr>
                <w:rFonts w:ascii="Cambria Math" w:hAnsi="Cambria Math"/>
              </w:rPr>
            </m:ctrlPr>
          </m:naryPr>
          <m:sub>
            <m:r>
              <w:rPr>
                <w:rFonts w:ascii="Cambria Math" w:hAnsi="Cambria Math"/>
              </w:rPr>
              <m:t>0</m:t>
            </m:r>
          </m:sub>
          <m:sup>
            <m:r>
              <w:rPr>
                <w:rFonts w:ascii="Cambria Math" w:hAnsi="Cambria Math"/>
              </w:rPr>
              <m:t>100</m:t>
            </m:r>
          </m:sup>
          <m:e>
            <m:r>
              <w:rPr>
                <w:rFonts w:ascii="Cambria Math" w:hAnsi="Cambria Math"/>
              </w:rPr>
              <m:t>r</m:t>
            </m:r>
          </m:e>
        </m:nary>
        <m:r>
          <w:rPr>
            <w:rFonts w:ascii="Cambria Math" w:hAnsi="Cambria Math"/>
          </w:rPr>
          <m:t>(t) dt≈48</m:t>
        </m:r>
      </m:oMath>
      <w:r>
        <w:t xml:space="preserve"> </w:t>
      </w:r>
      <w:r>
        <w:t>年となり、</w:t>
      </w:r>
      <m:oMath>
        <m:r>
          <w:rPr>
            <w:rFonts w:ascii="Cambria Math" w:hAnsi="Cambria Math"/>
          </w:rPr>
          <m:t>CRF(0,100)=</m:t>
        </m:r>
        <m:sSub>
          <m:sSubPr>
            <m:ctrlPr>
              <w:rPr>
                <w:rFonts w:ascii="Cambria Math" w:hAnsi="Cambria Math"/>
              </w:rPr>
            </m:ctrlPr>
          </m:sSubPr>
          <m:e>
            <m:r>
              <w:rPr>
                <w:rFonts w:ascii="Cambria Math" w:hAnsi="Cambria Math"/>
              </w:rPr>
              <m:t>a</m:t>
            </m:r>
          </m:e>
          <m:sub>
            <m:r>
              <w:rPr>
                <w:rFonts w:ascii="Cambria Math" w:hAnsi="Cambria Math"/>
              </w:rPr>
              <m:t>x</m:t>
            </m:r>
          </m:sub>
        </m:sSub>
        <m:r>
          <w:rPr>
            <w:rFonts w:ascii="Cambria Math" w:hAnsi="Cambria Math"/>
          </w:rPr>
          <m:t>×</m:t>
        </m:r>
      </m:oMath>
      <w:r>
        <w:t xml:space="preserve"> </w:t>
      </w:r>
      <w:r>
        <w:t>約</w:t>
      </w:r>
      <w:r>
        <w:t>48</w:t>
      </w:r>
      <w:r>
        <w:t>年</w:t>
      </w:r>
      <w:r>
        <w:t xml:space="preserve"> </w:t>
      </w:r>
      <w:r>
        <w:t>である（旧版に記載していた「</w:t>
      </w:r>
      <m:oMath>
        <m:r>
          <w:rPr>
            <w:rFonts w:ascii="Cambria Math" w:hAnsi="Cambria Math"/>
          </w:rPr>
          <m:t>CRF(0,100)≈0.0192</m:t>
        </m:r>
      </m:oMath>
      <w:r>
        <w:t>」は単位・桁の整合が取れず出典未確認のため削除した）。</w:t>
      </w:r>
    </w:p>
    <w:p w14:paraId="7D5F81A6" w14:textId="77777777" w:rsidR="00FD2F43" w:rsidRDefault="00000000">
      <w:pPr>
        <w:pStyle w:val="3"/>
      </w:pPr>
      <w:bookmarkStart w:id="62" w:name="遅延排出評価の制度的意義"/>
      <w:r>
        <w:t xml:space="preserve">2.5 </w:t>
      </w:r>
      <w:r>
        <w:t>遅延排出評価の制度的意義</w:t>
      </w:r>
      <w:bookmarkEnd w:id="62"/>
    </w:p>
    <w:p w14:paraId="53FDAB86" w14:textId="77777777" w:rsidR="00FD2F43" w:rsidRDefault="00000000">
      <w:pPr>
        <w:pStyle w:val="FirstParagraph"/>
      </w:pPr>
      <w:r>
        <w:t>遅延排出評価が建物</w:t>
      </w:r>
      <w:r>
        <w:t>LCA</w:t>
      </w:r>
      <w:r>
        <w:t>にとって特に重要なのは、以下の非対称性が存在するためである：</w:t>
      </w:r>
    </w:p>
    <w:p w14:paraId="45AA1503" w14:textId="77777777" w:rsidR="00FD2F43" w:rsidRDefault="00000000">
      <w:pPr>
        <w:pStyle w:val="Compact"/>
        <w:numPr>
          <w:ilvl w:val="0"/>
          <w:numId w:val="14"/>
        </w:numPr>
      </w:pPr>
      <w:r>
        <w:rPr>
          <w:b/>
        </w:rPr>
        <w:t>木材のバイオジェニック炭素固定（</w:t>
      </w:r>
      <w:r>
        <w:rPr>
          <w:b/>
        </w:rPr>
        <w:t>A1-A3</w:t>
      </w:r>
      <w:r>
        <w:rPr>
          <w:b/>
        </w:rPr>
        <w:t>）</w:t>
      </w:r>
      <w:r>
        <w:rPr>
          <w:b/>
        </w:rPr>
        <w:t>:</w:t>
      </w:r>
      <w:r>
        <w:t xml:space="preserve"> </w:t>
      </w:r>
      <m:oMath>
        <m:r>
          <w:rPr>
            <w:rFonts w:ascii="Cambria Math" w:hAnsi="Cambria Math"/>
          </w:rPr>
          <m:t>t=0</m:t>
        </m:r>
      </m:oMath>
      <w:r>
        <w:t xml:space="preserve"> </w:t>
      </w:r>
      <w:r>
        <w:t>で即時クレジット（</w:t>
      </w:r>
      <m:oMath>
        <m:r>
          <w:rPr>
            <w:rFonts w:ascii="Cambria Math" w:hAnsi="Cambria Math"/>
          </w:rPr>
          <m:t>DCF=1.0</m:t>
        </m:r>
      </m:oMath>
      <w:r>
        <w:t>）</w:t>
      </w:r>
    </w:p>
    <w:p w14:paraId="28F4EC0F" w14:textId="77777777" w:rsidR="00FD2F43" w:rsidRDefault="00000000">
      <w:pPr>
        <w:pStyle w:val="Compact"/>
        <w:numPr>
          <w:ilvl w:val="0"/>
          <w:numId w:val="14"/>
        </w:numPr>
      </w:pPr>
      <w:r>
        <w:rPr>
          <w:b/>
        </w:rPr>
        <w:t>木材の解体焼却時炭素放出（</w:t>
      </w:r>
      <w:r>
        <w:rPr>
          <w:b/>
        </w:rPr>
        <w:t>C4</w:t>
      </w:r>
      <w:r>
        <w:rPr>
          <w:b/>
        </w:rPr>
        <w:t>）</w:t>
      </w:r>
      <w:r>
        <w:rPr>
          <w:b/>
        </w:rPr>
        <w:t>:</w:t>
      </w:r>
      <w:r>
        <w:t xml:space="preserve"> </w:t>
      </w:r>
      <m:oMath>
        <m:r>
          <w:rPr>
            <w:rFonts w:ascii="Cambria Math" w:hAnsi="Cambria Math"/>
          </w:rPr>
          <m:t>t≈50</m:t>
        </m:r>
      </m:oMath>
      <w:r>
        <w:t xml:space="preserve"> </w:t>
      </w:r>
      <w:r>
        <w:t>年後に割引計上（</w:t>
      </w:r>
      <m:oMath>
        <m:r>
          <w:rPr>
            <w:rFonts w:ascii="Cambria Math" w:hAnsi="Cambria Math"/>
          </w:rPr>
          <m:t>DCF≈0.58</m:t>
        </m:r>
      </m:oMath>
      <w:r>
        <w:t>）</w:t>
      </w:r>
    </w:p>
    <w:p w14:paraId="5710B85D" w14:textId="77777777" w:rsidR="00FD2F43" w:rsidRDefault="00000000">
      <w:pPr>
        <w:pStyle w:val="FirstParagraph"/>
      </w:pPr>
      <w:r>
        <w:t>この</w:t>
      </w:r>
      <w:r>
        <w:rPr>
          <w:b/>
        </w:rPr>
        <w:t>DCF</w:t>
      </w:r>
      <w:r>
        <w:rPr>
          <w:b/>
        </w:rPr>
        <w:t>非対称性</w:t>
      </w:r>
      <w:r>
        <w:t>が、木材の「今は固定し、数十年後に放出する」という物理的特性を「現在価値ベースの気候クレジット」として制度化する根拠となっている。</w:t>
      </w:r>
    </w:p>
    <w:p w14:paraId="377DBB7A" w14:textId="77777777" w:rsidR="00FD2F43" w:rsidRDefault="00000000">
      <w:pPr>
        <w:pStyle w:val="a0"/>
      </w:pPr>
      <w:r>
        <w:rPr>
          <w:b/>
        </w:rPr>
        <w:t>実務ツールでの実装</w:t>
      </w:r>
      <w:r>
        <w:rPr>
          <w:b/>
        </w:rPr>
        <w:t>:</w:t>
      </w:r>
      <w:r>
        <w:t xml:space="preserve"> </w:t>
      </w:r>
      <w:r>
        <w:t>設計者は</w:t>
      </w:r>
      <w:r>
        <w:t>Elodie</w:t>
      </w:r>
      <w:r>
        <w:t>（</w:t>
      </w:r>
      <w:r>
        <w:t>CSTB</w:t>
      </w:r>
      <w:r>
        <w:t>提供）上で建材ごとの</w:t>
      </w:r>
      <w:r>
        <w:t xml:space="preserve"> </w:t>
      </w:r>
      <m:oMath>
        <m:sSub>
          <m:sSubPr>
            <m:ctrlPr>
              <w:rPr>
                <w:rFonts w:ascii="Cambria Math" w:hAnsi="Cambria Math"/>
              </w:rPr>
            </m:ctrlPr>
          </m:sSubPr>
          <m:e>
            <m:r>
              <w:rPr>
                <w:rFonts w:ascii="Cambria Math" w:hAnsi="Cambria Math"/>
              </w:rPr>
              <m:t>t</m:t>
            </m:r>
          </m:e>
          <m:sub>
            <m:r>
              <w:rPr>
                <w:rFonts w:ascii="Cambria Math" w:hAnsi="Cambria Math"/>
              </w:rPr>
              <m:t>i</m:t>
            </m:r>
          </m:sub>
        </m:sSub>
      </m:oMath>
      <w:r>
        <w:t>（設計耐用年数）を入力すると、</w:t>
      </w:r>
      <w:r>
        <w:t>INIES</w:t>
      </w:r>
      <w:r>
        <w:t>データベースの</w:t>
      </w:r>
      <w:r>
        <w:t>FDES</w:t>
      </w:r>
      <w:r>
        <w:t>に記載された生物由来炭素量と上記係数が自動的に結合され、動的重み付けが</w:t>
      </w:r>
      <w:r>
        <w:t xml:space="preserve"> Ic construction </w:t>
      </w:r>
      <w:r>
        <w:t>の計算に適用される（</w:t>
      </w:r>
      <w:r>
        <w:t>StockC</w:t>
      </w:r>
      <w:r>
        <w:t>〔貯蔵量指標〕も同時に算出される）。計算は自動化されており、データ整備次第で大半の設計事務所が対応可能と言われる（</w:t>
      </w:r>
      <w:r>
        <w:t>Cerema, 2024, §5.1</w:t>
      </w:r>
      <w:r>
        <w:t>）。</w:t>
      </w:r>
    </w:p>
    <w:p w14:paraId="6D8DFC2D" w14:textId="77777777" w:rsidR="00FD2F43" w:rsidRDefault="00C039A2">
      <w:r>
        <w:rPr>
          <w:noProof/>
        </w:rPr>
        <w:pict w14:anchorId="6A98D350">
          <v:rect id="_x0000_i1048" alt="" style="width:425.2pt;height:.05pt;mso-width-percent:0;mso-height-percent:0;mso-width-percent:0;mso-height-percent:0" o:hralign="center" o:hrstd="t" o:hr="t"/>
        </w:pict>
      </w:r>
    </w:p>
    <w:p w14:paraId="7B1047C6" w14:textId="77777777" w:rsidR="00FD2F43" w:rsidRDefault="00000000">
      <w:pPr>
        <w:pStyle w:val="2"/>
      </w:pPr>
      <w:bookmarkStart w:id="63" w:name="各種パラメータ内容no.11"/>
      <w:bookmarkStart w:id="64" w:name="_Toc232414903"/>
      <w:r>
        <w:t xml:space="preserve">3. </w:t>
      </w:r>
      <w:r>
        <w:t>各種パラメータ内容（</w:t>
      </w:r>
      <w:r>
        <w:t>No.11</w:t>
      </w:r>
      <w:r>
        <w:t>）</w:t>
      </w:r>
      <w:bookmarkEnd w:id="63"/>
      <w:bookmarkEnd w:id="64"/>
    </w:p>
    <w:p w14:paraId="3A9E79AE" w14:textId="77777777" w:rsidR="00FD2F43" w:rsidRDefault="00000000">
      <w:pPr>
        <w:pStyle w:val="a8"/>
      </w:pPr>
      <w:r>
        <w:rPr>
          <w:b/>
        </w:rPr>
        <w:t>本節で分かること</w:t>
      </w:r>
      <w:r>
        <w:rPr>
          <w:b/>
        </w:rPr>
        <w:t>:</w:t>
      </w:r>
      <w:r>
        <w:t xml:space="preserve"> RE2020</w:t>
      </w:r>
      <w:r>
        <w:t>が採用している動的</w:t>
      </w:r>
      <w:r>
        <w:t>LCA</w:t>
      </w:r>
      <w:r>
        <w:t>係数の数値とその設定根拠を一覧化する。</w:t>
      </w:r>
    </w:p>
    <w:p w14:paraId="6CAEE0B3" w14:textId="77777777" w:rsidR="00FD2F43" w:rsidRDefault="00000000">
      <w:pPr>
        <w:pStyle w:val="3"/>
      </w:pPr>
      <w:bookmarkStart w:id="65" w:name="re2020の動的重み係数時間の一次関数"/>
      <w:r>
        <w:t>3.1 RE2020</w:t>
      </w:r>
      <w:r>
        <w:t>の動的重み係数（時間の一次関数）</w:t>
      </w:r>
      <w:bookmarkEnd w:id="65"/>
    </w:p>
    <w:p w14:paraId="0BEF20BA" w14:textId="77777777" w:rsidR="00FD2F43" w:rsidRDefault="00000000">
      <w:pPr>
        <w:pStyle w:val="FirstParagraph"/>
      </w:pPr>
      <w:r>
        <w:t>RE2020</w:t>
      </w:r>
      <w:r>
        <w:t>が採用する重み係数は、</w:t>
      </w:r>
      <w:r>
        <w:rPr>
          <w:b/>
        </w:rPr>
        <w:t>排出年</w:t>
      </w:r>
      <w:r>
        <w:rPr>
          <w:b/>
        </w:rPr>
        <w:t xml:space="preserve"> </w:t>
      </w:r>
      <m:oMath>
        <m:r>
          <w:rPr>
            <w:rFonts w:ascii="Cambria Math" w:hAnsi="Cambria Math"/>
          </w:rPr>
          <m:t>t</m:t>
        </m:r>
      </m:oMath>
      <w:r>
        <w:rPr>
          <w:b/>
        </w:rPr>
        <w:t xml:space="preserve"> </w:t>
      </w:r>
      <w:r>
        <w:rPr>
          <w:b/>
        </w:rPr>
        <w:t>に対する一次関数（アフィン関数）</w:t>
      </w:r>
      <w:r>
        <w:t>である。これは</w:t>
      </w:r>
      <w:r>
        <w:t xml:space="preserve"> Arrêté du 4 août 2021 </w:t>
      </w:r>
      <w:r>
        <w:t>第</w:t>
      </w:r>
      <w:r>
        <w:t>11</w:t>
      </w:r>
      <w:r>
        <w:t>条（方法論</w:t>
      </w:r>
      <w:r>
        <w:t>Annexe §4.2.1.2.1</w:t>
      </w:r>
      <w:r>
        <w:t>）に規定され、</w:t>
      </w:r>
      <w:r>
        <w:t xml:space="preserve">Université Gustave Eiffel </w:t>
      </w:r>
      <w:r>
        <w:t>の技術ノートおよび</w:t>
      </w:r>
      <w:r>
        <w:t xml:space="preserve"> Ventura (2022) </w:t>
      </w:r>
      <w:r>
        <w:t>が一次資料として次式を明示している：</w:t>
      </w:r>
    </w:p>
    <w:p w14:paraId="6FC7300C" w14:textId="77777777" w:rsidR="00FD2F43" w:rsidRDefault="00000000">
      <w:pPr>
        <w:pStyle w:val="a0"/>
      </w:pPr>
      <m:oMathPara>
        <m:oMathParaPr>
          <m:jc m:val="center"/>
        </m:oMathParaPr>
        <m:oMath>
          <m:sSub>
            <m:sSubPr>
              <m:ctrlPr>
                <w:rPr>
                  <w:rFonts w:ascii="Cambria Math" w:hAnsi="Cambria Math"/>
                </w:rPr>
              </m:ctrlPr>
            </m:sSubPr>
            <m:e>
              <m:r>
                <m:rPr>
                  <m:nor/>
                </m:rPr>
                <m:t>coefficient</m:t>
              </m:r>
            </m:e>
            <m:sub>
              <m:r>
                <m:rPr>
                  <m:nor/>
                </m:rPr>
                <m:t>RE2020</m:t>
              </m:r>
            </m:sub>
          </m:sSub>
          <m:r>
            <w:rPr>
              <w:rFonts w:ascii="Cambria Math" w:hAnsi="Cambria Math"/>
            </w:rPr>
            <m:t>(t)=1-0.00842⋅t (0≤t≤50</m:t>
          </m:r>
          <m:r>
            <m:rPr>
              <m:nor/>
            </m:rPr>
            <m:t>年</m:t>
          </m:r>
          <m:r>
            <w:rPr>
              <w:rFonts w:ascii="Cambria Math" w:hAnsi="Cambria Math"/>
            </w:rPr>
            <m:t>)</m:t>
          </m:r>
        </m:oMath>
      </m:oMathPara>
    </w:p>
    <w:p w14:paraId="478B2A34" w14:textId="77777777" w:rsidR="00FD2F43" w:rsidRDefault="00000000">
      <w:pPr>
        <w:pStyle w:val="FirstParagraph"/>
      </w:pPr>
      <m:oMathPara>
        <m:oMathParaPr>
          <m:jc m:val="center"/>
        </m:oMathParaPr>
        <m:oMath>
          <m:sSub>
            <m:sSubPr>
              <m:ctrlPr>
                <w:rPr>
                  <w:rFonts w:ascii="Cambria Math" w:hAnsi="Cambria Math"/>
                </w:rPr>
              </m:ctrlPr>
            </m:sSubPr>
            <m:e>
              <m:r>
                <m:rPr>
                  <m:nor/>
                </m:rPr>
                <m:t>coefficient</m:t>
              </m:r>
            </m:e>
            <m:sub>
              <m:r>
                <m:rPr>
                  <m:nor/>
                </m:rPr>
                <m:t>RE2020</m:t>
              </m:r>
            </m:sub>
          </m:sSub>
          <m:r>
            <w:rPr>
              <w:rFonts w:ascii="Cambria Math" w:hAnsi="Cambria Math"/>
            </w:rPr>
            <m:t>(t)=1-0.00842×50=0.579 (t&gt;50</m:t>
          </m:r>
          <m:r>
            <m:rPr>
              <m:nor/>
            </m:rPr>
            <m:t>年、下限固定</m:t>
          </m:r>
          <m:r>
            <w:rPr>
              <w:rFonts w:ascii="Cambria Math" w:hAnsi="Cambria Math"/>
            </w:rPr>
            <m:t>)</m:t>
          </m:r>
        </m:oMath>
      </m:oMathPara>
    </w:p>
    <w:p w14:paraId="40DEF1AB" w14:textId="77777777" w:rsidR="00FD2F43" w:rsidRDefault="00000000">
      <w:pPr>
        <w:pStyle w:val="FirstParagraph"/>
      </w:pPr>
      <w:r>
        <w:t>公式の離散テーブル値は</w:t>
      </w:r>
      <w:r>
        <w:t xml:space="preserve"> </w:t>
      </w:r>
      <m:oMath>
        <m:r>
          <w:rPr>
            <w:rFonts w:ascii="Cambria Math" w:hAnsi="Cambria Math"/>
          </w:rPr>
          <m:t>t=0</m:t>
        </m:r>
      </m:oMath>
      <w:r>
        <w:t xml:space="preserve"> </w:t>
      </w:r>
      <w:r>
        <w:t>で</w:t>
      </w:r>
      <w:r>
        <w:t>1.000</w:t>
      </w:r>
      <w:r>
        <w:t>、</w:t>
      </w:r>
      <m:oMath>
        <m:r>
          <w:rPr>
            <w:rFonts w:ascii="Cambria Math" w:hAnsi="Cambria Math"/>
          </w:rPr>
          <m:t>t=1</m:t>
        </m:r>
      </m:oMath>
      <w:r>
        <w:t xml:space="preserve"> </w:t>
      </w:r>
      <w:r>
        <w:t>年で</w:t>
      </w:r>
      <w:r>
        <w:t>0.992</w:t>
      </w:r>
      <w:r>
        <w:t>、</w:t>
      </w:r>
      <m:oMath>
        <m:r>
          <w:rPr>
            <w:rFonts w:ascii="Cambria Math" w:hAnsi="Cambria Math"/>
          </w:rPr>
          <m:t>t=50</m:t>
        </m:r>
      </m:oMath>
      <w:r>
        <w:t xml:space="preserve"> </w:t>
      </w:r>
      <w:r>
        <w:t>年で</w:t>
      </w:r>
      <w:r>
        <w:rPr>
          <w:b/>
        </w:rPr>
        <w:t>0.578</w:t>
      </w:r>
      <w:r>
        <w:t>（</w:t>
      </w:r>
      <w:r>
        <w:t>Cerema, 2022</w:t>
      </w:r>
      <w:r>
        <w:t>）であり、上式の計算値</w:t>
      </w:r>
      <w:r>
        <w:t>0.579</w:t>
      </w:r>
      <w:r>
        <w:t>と丸めの範囲で一致する。</w:t>
      </w:r>
    </w:p>
    <w:p w14:paraId="43EA12B9" w14:textId="77777777" w:rsidR="00FD2F43" w:rsidRDefault="00000000">
      <w:pPr>
        <w:pStyle w:val="a8"/>
      </w:pPr>
      <w:r>
        <w:rPr>
          <w:b/>
        </w:rPr>
        <w:t>「線形近似」という表現の正確な意味</w:t>
      </w:r>
      <w:r>
        <w:rPr>
          <w:b/>
        </w:rPr>
        <w:t>:</w:t>
      </w:r>
      <w:r>
        <w:t xml:space="preserve"> RE2020</w:t>
      </w:r>
      <w:r>
        <w:t>の手法は「</w:t>
      </w:r>
      <w:r>
        <w:t xml:space="preserve">ACV dynamique </w:t>
      </w:r>
      <w:r>
        <w:rPr>
          <w:b/>
        </w:rPr>
        <w:t>simplifiée</w:t>
      </w:r>
      <w:r>
        <w:t>（簡易動的</w:t>
      </w:r>
      <w:r>
        <w:t>LCA</w:t>
      </w:r>
      <w:r>
        <w:t>）」と公式に呼ばれる。</w:t>
      </w:r>
      <w:r>
        <w:t>“</w:t>
      </w:r>
      <w:r>
        <w:t>線形（近似）</w:t>
      </w:r>
      <w:r>
        <w:t xml:space="preserve">” </w:t>
      </w:r>
      <w:r>
        <w:t>は二重の意味で正しい。</w:t>
      </w:r>
      <w:r>
        <w:t>①</w:t>
      </w:r>
      <w:r>
        <w:t>重み係数そのものが時間</w:t>
      </w:r>
      <w:r>
        <w:t xml:space="preserve"> </w:t>
      </w:r>
      <m:oMath>
        <m:r>
          <w:rPr>
            <w:rFonts w:ascii="Cambria Math" w:hAnsi="Cambria Math"/>
          </w:rPr>
          <m:t>t</m:t>
        </m:r>
      </m:oMath>
      <w:r>
        <w:t xml:space="preserve"> </w:t>
      </w:r>
      <w:r>
        <w:t>の一次関数（直線）である。</w:t>
      </w:r>
      <w:r>
        <w:t>②</w:t>
      </w:r>
      <w:r>
        <w:t>この係数は、</w:t>
      </w:r>
      <w:r>
        <w:t xml:space="preserve">Benoist (2009) </w:t>
      </w:r>
      <w:r>
        <w:t>博士論文（表</w:t>
      </w:r>
      <w:r>
        <w:t>IV.7</w:t>
      </w:r>
      <w:r>
        <w:t>・</w:t>
      </w:r>
      <w:r>
        <w:t>168</w:t>
      </w:r>
      <w:r>
        <w:t>頁）の動的特性化値を</w:t>
      </w:r>
      <w:r>
        <w:t xml:space="preserve"> </w:t>
      </w:r>
      <w:r>
        <w:rPr>
          <w:b/>
        </w:rPr>
        <w:t>線形回帰（</w:t>
      </w:r>
      <w:r>
        <w:rPr>
          <w:b/>
        </w:rPr>
        <w:t>régression linéaire</w:t>
      </w:r>
      <w:r>
        <w:rPr>
          <w:b/>
        </w:rPr>
        <w:t>）</w:t>
      </w:r>
      <w:r>
        <w:t xml:space="preserve"> </w:t>
      </w:r>
      <w:r>
        <w:t>で近似して得られた傾き</w:t>
      </w:r>
      <w:r>
        <w:t xml:space="preserve"> −0.00842/</w:t>
      </w:r>
      <w:r>
        <w:t>年に基づき、観測期間</w:t>
      </w:r>
      <w:r>
        <w:t>DO=100</w:t>
      </w:r>
      <w:r>
        <w:t>年で厳密な動的指標と一致するよう較正（</w:t>
      </w:r>
      <w:r>
        <w:t>calé</w:t>
      </w:r>
      <w:r>
        <w:t>）されている。したがって「動的</w:t>
      </w:r>
      <w:r>
        <w:t>LCA</w:t>
      </w:r>
      <w:r>
        <w:t>なのに線形」は矛盾ではない</w:t>
      </w:r>
      <w:r>
        <w:t>——“</w:t>
      </w:r>
      <w:r>
        <w:t>動的</w:t>
      </w:r>
      <w:r>
        <w:t xml:space="preserve">” </w:t>
      </w:r>
      <w:r>
        <w:t>は「排出年を考慮する」こと、</w:t>
      </w:r>
      <w:r>
        <w:t>“</w:t>
      </w:r>
      <w:r>
        <w:t>線形</w:t>
      </w:r>
      <w:r>
        <w:t xml:space="preserve">” </w:t>
      </w:r>
      <w:r>
        <w:t>は「その重み係数が時間の一次関数」であることを指す。</w:t>
      </w:r>
    </w:p>
    <w:p w14:paraId="05DD28BD" w14:textId="77777777" w:rsidR="00FD2F43" w:rsidRDefault="00000000">
      <w:pPr>
        <w:pStyle w:val="FirstParagraph"/>
      </w:pPr>
      <w:r>
        <w:rPr>
          <w:b/>
        </w:rPr>
        <w:t>導出と確定の経緯（一次資料で確定）</w:t>
      </w:r>
      <w:r>
        <w:rPr>
          <w:b/>
        </w:rPr>
        <w:t>:</w:t>
      </w:r>
      <w:r>
        <w:t xml:space="preserve"> - </w:t>
      </w:r>
      <w:r>
        <w:t>係数の数値的源流は</w:t>
      </w:r>
      <w:r>
        <w:t xml:space="preserve"> Benoist (2009) </w:t>
      </w:r>
      <w:r>
        <w:t>の博士論文（表</w:t>
      </w:r>
      <w:r>
        <w:t>IV.7</w:t>
      </w:r>
      <w:r>
        <w:t>・</w:t>
      </w:r>
      <w:r>
        <w:t>168</w:t>
      </w:r>
      <w:r>
        <w:t>頁）の動的特性化値</w:t>
      </w:r>
      <w:r>
        <w:t xml:space="preserve"> - </w:t>
      </w:r>
      <w:r>
        <w:t>傾き</w:t>
      </w:r>
      <w:r>
        <w:t xml:space="preserve"> −0.00842/</w:t>
      </w:r>
      <w:r>
        <w:t>年は、</w:t>
      </w:r>
      <w:r>
        <w:t>RE2020</w:t>
      </w:r>
      <w:r>
        <w:t>公式サイト掲載の</w:t>
      </w:r>
      <w:r>
        <w:t>Excel</w:t>
      </w:r>
      <w:r>
        <w:t>ファイルから線形回帰で推定された値（</w:t>
      </w:r>
      <w:r>
        <w:t xml:space="preserve">Univ Gustave Eiffel </w:t>
      </w:r>
      <w:r>
        <w:t>ノート）</w:t>
      </w:r>
      <w:r>
        <w:t xml:space="preserve"> - </w:t>
      </w:r>
      <w:r>
        <w:t>簡易動的指標は、</w:t>
      </w:r>
      <w:r>
        <w:t>DO=100</w:t>
      </w:r>
      <w:r>
        <w:t>年で厳密な動的指標（可変</w:t>
      </w:r>
      <w:r>
        <w:t>DO</w:t>
      </w:r>
      <w:r>
        <w:t>版）と数値が一致するよう較正されている</w:t>
      </w:r>
      <w:r>
        <w:t xml:space="preserve"> - </w:t>
      </w:r>
      <w:r>
        <w:t>実装上は</w:t>
      </w:r>
      <w:r>
        <w:t xml:space="preserve"> Solinnen </w:t>
      </w:r>
      <w:r>
        <w:t>が開発した手法・オンラインツールに基づく（</w:t>
      </w:r>
      <w:r>
        <w:t>RE2020</w:t>
      </w:r>
      <w:r>
        <w:t>方法論資料</w:t>
      </w:r>
      <w:r>
        <w:t>21–22</w:t>
      </w:r>
      <w:r>
        <w:t>頁・</w:t>
      </w:r>
      <w:r>
        <w:t>DHUP</w:t>
      </w:r>
      <w:r>
        <w:t>情報。</w:t>
      </w:r>
      <w:r>
        <w:t xml:space="preserve">Univ Gustave Eiffel </w:t>
      </w:r>
      <w:r>
        <w:t>ノートが裏付け）</w:t>
      </w:r>
    </w:p>
    <w:p w14:paraId="107092DC" w14:textId="77777777" w:rsidR="00FD2F43" w:rsidRDefault="00000000">
      <w:pPr>
        <w:pStyle w:val="a0"/>
      </w:pPr>
      <w:r>
        <w:rPr>
          <w:b/>
        </w:rPr>
        <w:t>下限値</w:t>
      </w:r>
      <w:r>
        <w:rPr>
          <w:b/>
        </w:rPr>
        <w:t>0.578</w:t>
      </w:r>
      <w:r>
        <w:rPr>
          <w:b/>
        </w:rPr>
        <w:t>（式上</w:t>
      </w:r>
      <w:r>
        <w:rPr>
          <w:b/>
        </w:rPr>
        <w:t>0.579</w:t>
      </w:r>
      <w:r>
        <w:rPr>
          <w:b/>
        </w:rPr>
        <w:t>）の設定根拠</w:t>
      </w:r>
      <w:r>
        <w:rPr>
          <w:b/>
        </w:rPr>
        <w:t>:</w:t>
      </w:r>
      <w:r>
        <w:t xml:space="preserve"> - </w:t>
      </w:r>
      <m:oMath>
        <m:r>
          <w:rPr>
            <w:rFonts w:ascii="Cambria Math" w:hAnsi="Cambria Math"/>
          </w:rPr>
          <m:t>t=50</m:t>
        </m:r>
      </m:oMath>
      <w:r>
        <w:t xml:space="preserve"> </w:t>
      </w:r>
      <w:r>
        <w:t>年での係数値を</w:t>
      </w:r>
      <w:r>
        <w:t>50</w:t>
      </w:r>
      <w:r>
        <w:t>年超にも固定適用</w:t>
      </w:r>
      <w:r>
        <w:t xml:space="preserve"> - 50</w:t>
      </w:r>
      <w:r>
        <w:t>年超の炭素フローは建物ライフサイクルで極めて稀（建設廃材の長期残存等を除く）</w:t>
      </w:r>
      <w:r>
        <w:t xml:space="preserve"> - </w:t>
      </w:r>
      <w:r>
        <w:t>規制の透明性・予測可能性を高める実務的判断</w:t>
      </w:r>
    </w:p>
    <w:p w14:paraId="49BEBE3D" w14:textId="77777777" w:rsidR="00FD2F43" w:rsidRDefault="00000000">
      <w:pPr>
        <w:pStyle w:val="3"/>
      </w:pPr>
      <w:bookmarkStart w:id="66" w:name="主要パラメータ一覧"/>
      <w:r>
        <w:t xml:space="preserve">3.2 </w:t>
      </w:r>
      <w:r>
        <w:t>主要パラメータ一覧</w:t>
      </w:r>
      <w:bookmarkEnd w:id="66"/>
    </w:p>
    <w:tbl>
      <w:tblPr>
        <w:tblStyle w:val="Table"/>
        <w:tblW w:w="5000" w:type="pct"/>
        <w:tblLook w:val="07E0" w:firstRow="1" w:lastRow="1" w:firstColumn="1" w:lastColumn="1" w:noHBand="1" w:noVBand="1"/>
      </w:tblPr>
      <w:tblGrid>
        <w:gridCol w:w="1737"/>
        <w:gridCol w:w="2590"/>
        <w:gridCol w:w="2375"/>
        <w:gridCol w:w="2136"/>
      </w:tblGrid>
      <w:tr w:rsidR="00FD2F43" w14:paraId="4097A365" w14:textId="77777777">
        <w:tc>
          <w:tcPr>
            <w:tcW w:w="0" w:type="auto"/>
            <w:tcBorders>
              <w:bottom w:val="single" w:sz="0" w:space="0" w:color="auto"/>
            </w:tcBorders>
            <w:vAlign w:val="bottom"/>
          </w:tcPr>
          <w:p w14:paraId="35950C78" w14:textId="77777777" w:rsidR="00FD2F43" w:rsidRDefault="00000000">
            <w:pPr>
              <w:pStyle w:val="Compact"/>
            </w:pPr>
            <w:r>
              <w:t>パラメータ</w:t>
            </w:r>
          </w:p>
        </w:tc>
        <w:tc>
          <w:tcPr>
            <w:tcW w:w="0" w:type="auto"/>
            <w:tcBorders>
              <w:bottom w:val="single" w:sz="0" w:space="0" w:color="auto"/>
            </w:tcBorders>
            <w:vAlign w:val="bottom"/>
          </w:tcPr>
          <w:p w14:paraId="320C170F" w14:textId="77777777" w:rsidR="00FD2F43" w:rsidRDefault="00000000">
            <w:pPr>
              <w:pStyle w:val="Compact"/>
            </w:pPr>
            <w:r>
              <w:t>RE2020</w:t>
            </w:r>
            <w:r>
              <w:t>採用値</w:t>
            </w:r>
          </w:p>
        </w:tc>
        <w:tc>
          <w:tcPr>
            <w:tcW w:w="0" w:type="auto"/>
            <w:tcBorders>
              <w:bottom w:val="single" w:sz="0" w:space="0" w:color="auto"/>
            </w:tcBorders>
            <w:vAlign w:val="bottom"/>
          </w:tcPr>
          <w:p w14:paraId="14DD6E86" w14:textId="77777777" w:rsidR="00FD2F43" w:rsidRDefault="00000000">
            <w:pPr>
              <w:pStyle w:val="Compact"/>
            </w:pPr>
            <w:r>
              <w:t>出典</w:t>
            </w:r>
          </w:p>
        </w:tc>
        <w:tc>
          <w:tcPr>
            <w:tcW w:w="0" w:type="auto"/>
            <w:tcBorders>
              <w:bottom w:val="single" w:sz="0" w:space="0" w:color="auto"/>
            </w:tcBorders>
            <w:vAlign w:val="bottom"/>
          </w:tcPr>
          <w:p w14:paraId="0DE5B684" w14:textId="77777777" w:rsidR="00FD2F43" w:rsidRDefault="00000000">
            <w:pPr>
              <w:pStyle w:val="Compact"/>
            </w:pPr>
            <w:r>
              <w:t>備考</w:t>
            </w:r>
          </w:p>
        </w:tc>
      </w:tr>
      <w:tr w:rsidR="00FD2F43" w14:paraId="52468A65" w14:textId="77777777">
        <w:tc>
          <w:tcPr>
            <w:tcW w:w="0" w:type="auto"/>
          </w:tcPr>
          <w:p w14:paraId="1464316F" w14:textId="77777777" w:rsidR="00FD2F43" w:rsidRDefault="00000000">
            <w:pPr>
              <w:pStyle w:val="Compact"/>
            </w:pPr>
            <w:r>
              <w:rPr>
                <w:b/>
              </w:rPr>
              <w:t>時間地平線</w:t>
            </w:r>
            <w:r>
              <w:rPr>
                <w:b/>
              </w:rPr>
              <w:t xml:space="preserve"> DO</w:t>
            </w:r>
          </w:p>
        </w:tc>
        <w:tc>
          <w:tcPr>
            <w:tcW w:w="0" w:type="auto"/>
          </w:tcPr>
          <w:p w14:paraId="62C93DB3" w14:textId="77777777" w:rsidR="00FD2F43" w:rsidRDefault="00000000">
            <w:pPr>
              <w:pStyle w:val="Compact"/>
            </w:pPr>
            <w:r>
              <w:t>100</w:t>
            </w:r>
            <w:r>
              <w:t>年（固定）</w:t>
            </w:r>
          </w:p>
        </w:tc>
        <w:tc>
          <w:tcPr>
            <w:tcW w:w="0" w:type="auto"/>
          </w:tcPr>
          <w:p w14:paraId="5D50D5B7" w14:textId="77777777" w:rsidR="00FD2F43" w:rsidRDefault="00000000">
            <w:pPr>
              <w:pStyle w:val="Compact"/>
            </w:pPr>
            <w:r>
              <w:t>Arrêté 2021</w:t>
            </w:r>
            <w:r>
              <w:t>（方法論</w:t>
            </w:r>
            <w:r>
              <w:t>Annexe</w:t>
            </w:r>
            <w:r>
              <w:t>）</w:t>
            </w:r>
            <w:r>
              <w:t>/ Cerema (2022)</w:t>
            </w:r>
          </w:p>
        </w:tc>
        <w:tc>
          <w:tcPr>
            <w:tcW w:w="0" w:type="auto"/>
          </w:tcPr>
          <w:p w14:paraId="0123B795" w14:textId="77777777" w:rsidR="00FD2F43" w:rsidRDefault="00000000">
            <w:pPr>
              <w:pStyle w:val="Compact"/>
            </w:pPr>
            <w:r>
              <w:t>建物の引渡し（</w:t>
            </w:r>
            <m:oMath>
              <m:r>
                <w:rPr>
                  <w:rFonts w:ascii="Cambria Math" w:hAnsi="Cambria Math"/>
                </w:rPr>
                <m:t>t=0</m:t>
              </m:r>
            </m:oMath>
            <w:r>
              <w:t>）から</w:t>
            </w:r>
            <w:r>
              <w:t>100</w:t>
            </w:r>
            <w:r>
              <w:t>年</w:t>
            </w:r>
          </w:p>
        </w:tc>
      </w:tr>
      <w:tr w:rsidR="00FD2F43" w14:paraId="530DCFCB" w14:textId="77777777">
        <w:tc>
          <w:tcPr>
            <w:tcW w:w="0" w:type="auto"/>
          </w:tcPr>
          <w:p w14:paraId="77383887" w14:textId="77777777" w:rsidR="00FD2F43" w:rsidRDefault="00000000">
            <w:pPr>
              <w:pStyle w:val="Compact"/>
            </w:pPr>
            <w:r>
              <w:rPr>
                <w:b/>
              </w:rPr>
              <w:t>設計耐用年数（評価基準期間）</w:t>
            </w:r>
          </w:p>
        </w:tc>
        <w:tc>
          <w:tcPr>
            <w:tcW w:w="0" w:type="auto"/>
          </w:tcPr>
          <w:p w14:paraId="42DD97AB" w14:textId="77777777" w:rsidR="00FD2F43" w:rsidRDefault="00000000">
            <w:pPr>
              <w:pStyle w:val="Compact"/>
            </w:pPr>
            <w:r>
              <w:t>50</w:t>
            </w:r>
            <w:r>
              <w:t>年（標準）</w:t>
            </w:r>
          </w:p>
        </w:tc>
        <w:tc>
          <w:tcPr>
            <w:tcW w:w="0" w:type="auto"/>
          </w:tcPr>
          <w:p w14:paraId="4A1041EE" w14:textId="77777777" w:rsidR="00FD2F43" w:rsidRDefault="00000000">
            <w:pPr>
              <w:pStyle w:val="Compact"/>
            </w:pPr>
            <w:r>
              <w:t>EN 15978 / Cerema (2024)</w:t>
            </w:r>
          </w:p>
        </w:tc>
        <w:tc>
          <w:tcPr>
            <w:tcW w:w="0" w:type="auto"/>
          </w:tcPr>
          <w:p w14:paraId="6CBE13E3" w14:textId="77777777" w:rsidR="00FD2F43" w:rsidRDefault="00000000">
            <w:pPr>
              <w:pStyle w:val="Compact"/>
            </w:pPr>
            <w:r>
              <w:t>住宅・非住宅ともに</w:t>
            </w:r>
            <w:r>
              <w:t>50</w:t>
            </w:r>
            <w:r>
              <w:t>年が標準</w:t>
            </w:r>
          </w:p>
        </w:tc>
      </w:tr>
      <w:tr w:rsidR="00FD2F43" w14:paraId="6592547C" w14:textId="77777777">
        <w:tc>
          <w:tcPr>
            <w:tcW w:w="0" w:type="auto"/>
          </w:tcPr>
          <w:p w14:paraId="53E980FA" w14:textId="77777777" w:rsidR="00FD2F43" w:rsidRDefault="00000000">
            <w:pPr>
              <w:pStyle w:val="Compact"/>
            </w:pPr>
            <w:r>
              <w:rPr>
                <w:b/>
              </w:rPr>
              <w:t>重み係数の傾き</w:t>
            </w:r>
          </w:p>
        </w:tc>
        <w:tc>
          <w:tcPr>
            <w:tcW w:w="0" w:type="auto"/>
          </w:tcPr>
          <w:p w14:paraId="4005D5AE" w14:textId="77777777" w:rsidR="00FD2F43" w:rsidRDefault="00000000">
            <w:pPr>
              <w:pStyle w:val="Compact"/>
            </w:pPr>
            <w:r>
              <w:t>−0.00842/</w:t>
            </w:r>
            <w:r>
              <w:t>年</w:t>
            </w:r>
          </w:p>
        </w:tc>
        <w:tc>
          <w:tcPr>
            <w:tcW w:w="0" w:type="auto"/>
          </w:tcPr>
          <w:p w14:paraId="3AE34C67" w14:textId="77777777" w:rsidR="00FD2F43" w:rsidRDefault="00000000">
            <w:pPr>
              <w:pStyle w:val="Compact"/>
            </w:pPr>
            <w:r>
              <w:t xml:space="preserve">Benoist (2009) </w:t>
            </w:r>
            <w:r>
              <w:t>表</w:t>
            </w:r>
            <w:r>
              <w:t>IV.7</w:t>
            </w:r>
            <w:r>
              <w:t>／</w:t>
            </w:r>
            <w:r>
              <w:t>RE2020</w:t>
            </w:r>
            <w:r>
              <w:t>公式</w:t>
            </w:r>
            <w:r>
              <w:t>Excel</w:t>
            </w:r>
            <w:r>
              <w:t>の線形回帰</w:t>
            </w:r>
            <w:r>
              <w:lastRenderedPageBreak/>
              <w:t>（</w:t>
            </w:r>
            <w:r>
              <w:t xml:space="preserve">Univ Gustave Eiffel </w:t>
            </w:r>
            <w:r>
              <w:t>ノート）</w:t>
            </w:r>
          </w:p>
        </w:tc>
        <w:tc>
          <w:tcPr>
            <w:tcW w:w="0" w:type="auto"/>
          </w:tcPr>
          <w:p w14:paraId="3CF6DD3D" w14:textId="77777777" w:rsidR="00FD2F43" w:rsidRDefault="00000000">
            <w:pPr>
              <w:pStyle w:val="Compact"/>
            </w:pPr>
            <w:r>
              <w:lastRenderedPageBreak/>
              <w:t>一次関数</w:t>
            </w:r>
            <w:r>
              <w:t xml:space="preserve"> </w:t>
            </w:r>
            <m:oMath>
              <m:r>
                <w:rPr>
                  <w:rFonts w:ascii="Cambria Math" w:hAnsi="Cambria Math"/>
                </w:rPr>
                <m:t>1-0.00842t</m:t>
              </m:r>
            </m:oMath>
          </w:p>
        </w:tc>
      </w:tr>
      <w:tr w:rsidR="00FD2F43" w14:paraId="7BD2BB3C" w14:textId="77777777">
        <w:tc>
          <w:tcPr>
            <w:tcW w:w="0" w:type="auto"/>
          </w:tcPr>
          <w:p w14:paraId="39C00565" w14:textId="77777777" w:rsidR="00FD2F43" w:rsidRDefault="00000000">
            <w:pPr>
              <w:pStyle w:val="Compact"/>
            </w:pPr>
            <w:r>
              <w:rPr>
                <w:b/>
              </w:rPr>
              <w:t>下限係数</w:t>
            </w:r>
          </w:p>
        </w:tc>
        <w:tc>
          <w:tcPr>
            <w:tcW w:w="0" w:type="auto"/>
          </w:tcPr>
          <w:p w14:paraId="169BC032" w14:textId="77777777" w:rsidR="00FD2F43" w:rsidRDefault="00000000">
            <w:pPr>
              <w:pStyle w:val="Compact"/>
            </w:pPr>
            <w:r>
              <w:t>0.578</w:t>
            </w:r>
            <w:r>
              <w:t>（式上</w:t>
            </w:r>
            <w:r>
              <w:t>0.579</w:t>
            </w:r>
            <w:r>
              <w:t>・固定）</w:t>
            </w:r>
          </w:p>
        </w:tc>
        <w:tc>
          <w:tcPr>
            <w:tcW w:w="0" w:type="auto"/>
          </w:tcPr>
          <w:p w14:paraId="70290318" w14:textId="77777777" w:rsidR="00FD2F43" w:rsidRDefault="00000000">
            <w:pPr>
              <w:pStyle w:val="Compact"/>
            </w:pPr>
            <w:r>
              <w:t xml:space="preserve">Arrêté 2021 </w:t>
            </w:r>
            <w:r>
              <w:t>第</w:t>
            </w:r>
            <w:r>
              <w:t>11</w:t>
            </w:r>
            <w:r>
              <w:t>条</w:t>
            </w:r>
            <w:r>
              <w:t xml:space="preserve"> / Cerema (2022)</w:t>
            </w:r>
          </w:p>
        </w:tc>
        <w:tc>
          <w:tcPr>
            <w:tcW w:w="0" w:type="auto"/>
          </w:tcPr>
          <w:p w14:paraId="7068B41D" w14:textId="77777777" w:rsidR="00FD2F43" w:rsidRDefault="00000000">
            <w:pPr>
              <w:pStyle w:val="Compact"/>
            </w:pPr>
            <m:oMath>
              <m:r>
                <w:rPr>
                  <w:rFonts w:ascii="Cambria Math" w:hAnsi="Cambria Math"/>
                </w:rPr>
                <m:t>t&gt;50</m:t>
              </m:r>
            </m:oMath>
            <w:r>
              <w:t xml:space="preserve"> </w:t>
            </w:r>
            <w:r>
              <w:t>年に適用</w:t>
            </w:r>
          </w:p>
        </w:tc>
      </w:tr>
      <w:tr w:rsidR="00FD2F43" w14:paraId="6975697E" w14:textId="77777777">
        <w:tc>
          <w:tcPr>
            <w:tcW w:w="0" w:type="auto"/>
          </w:tcPr>
          <w:p w14:paraId="5E65F2FE" w14:textId="77777777" w:rsidR="00FD2F43" w:rsidRDefault="00000000">
            <w:pPr>
              <w:pStyle w:val="Compact"/>
            </w:pPr>
            <w:r>
              <w:rPr>
                <w:b/>
              </w:rPr>
              <w:t>CO₂</w:t>
            </w:r>
            <w:r>
              <w:rPr>
                <w:b/>
              </w:rPr>
              <w:t>応答モデル</w:t>
            </w:r>
          </w:p>
        </w:tc>
        <w:tc>
          <w:tcPr>
            <w:tcW w:w="0" w:type="auto"/>
          </w:tcPr>
          <w:p w14:paraId="0827E068" w14:textId="77777777" w:rsidR="00FD2F43" w:rsidRDefault="00000000">
            <w:pPr>
              <w:pStyle w:val="Compact"/>
            </w:pPr>
            <w:r>
              <w:t>IPCC AR4 Bern2.5CC</w:t>
            </w:r>
          </w:p>
        </w:tc>
        <w:tc>
          <w:tcPr>
            <w:tcW w:w="0" w:type="auto"/>
          </w:tcPr>
          <w:p w14:paraId="7CD898FF" w14:textId="77777777" w:rsidR="00FD2F43" w:rsidRDefault="00000000">
            <w:pPr>
              <w:pStyle w:val="Compact"/>
            </w:pPr>
            <w:r>
              <w:t>IPCC (2007)</w:t>
            </w:r>
          </w:p>
        </w:tc>
        <w:tc>
          <w:tcPr>
            <w:tcW w:w="0" w:type="auto"/>
          </w:tcPr>
          <w:p w14:paraId="1C7256B7" w14:textId="77777777" w:rsidR="00FD2F43" w:rsidRDefault="00000000">
            <w:pPr>
              <w:pStyle w:val="Compact"/>
            </w:pPr>
            <w:r>
              <w:t>4</w:t>
            </w:r>
            <w:r>
              <w:t>指数関数近似</w:t>
            </w:r>
          </w:p>
        </w:tc>
      </w:tr>
      <w:tr w:rsidR="00FD2F43" w14:paraId="4F0E336A" w14:textId="77777777">
        <w:tc>
          <w:tcPr>
            <w:tcW w:w="0" w:type="auto"/>
          </w:tcPr>
          <w:p w14:paraId="585CFDC2" w14:textId="77777777" w:rsidR="00FD2F43" w:rsidRDefault="00000000">
            <w:pPr>
              <w:pStyle w:val="Compact"/>
            </w:pPr>
            <m:oMath>
              <m:sSub>
                <m:sSubPr>
                  <m:ctrlPr>
                    <w:rPr>
                      <w:rFonts w:ascii="Cambria Math" w:hAnsi="Cambria Math"/>
                    </w:rPr>
                  </m:ctrlPr>
                </m:sSubPr>
                <m:e>
                  <m:r>
                    <w:rPr>
                      <w:rFonts w:ascii="Cambria Math" w:hAnsi="Cambria Math"/>
                    </w:rPr>
                    <m:t>c</m:t>
                  </m:r>
                </m:e>
                <m:sub>
                  <m:r>
                    <w:rPr>
                      <w:rFonts w:ascii="Cambria Math" w:hAnsi="Cambria Math"/>
                    </w:rPr>
                    <m:t>0</m:t>
                  </m:r>
                </m:sub>
              </m:sSub>
            </m:oMath>
            <w:r>
              <w:rPr>
                <w:b/>
              </w:rPr>
              <w:t>（永続残存）</w:t>
            </w:r>
          </w:p>
        </w:tc>
        <w:tc>
          <w:tcPr>
            <w:tcW w:w="0" w:type="auto"/>
          </w:tcPr>
          <w:p w14:paraId="027FE667" w14:textId="77777777" w:rsidR="00FD2F43" w:rsidRDefault="00000000">
            <w:pPr>
              <w:pStyle w:val="Compact"/>
            </w:pPr>
            <w:r>
              <w:t>0.217</w:t>
            </w:r>
          </w:p>
        </w:tc>
        <w:tc>
          <w:tcPr>
            <w:tcW w:w="0" w:type="auto"/>
          </w:tcPr>
          <w:p w14:paraId="7FB6B89C" w14:textId="77777777" w:rsidR="00FD2F43" w:rsidRDefault="00000000">
            <w:pPr>
              <w:pStyle w:val="Compact"/>
            </w:pPr>
            <w:r>
              <w:t>IPCC AR4</w:t>
            </w:r>
          </w:p>
        </w:tc>
        <w:tc>
          <w:tcPr>
            <w:tcW w:w="0" w:type="auto"/>
          </w:tcPr>
          <w:p w14:paraId="1FD5258C" w14:textId="77777777" w:rsidR="00FD2F43" w:rsidRDefault="00000000">
            <w:pPr>
              <w:pStyle w:val="Compact"/>
            </w:pPr>
            <w:r>
              <w:t>長期大気残存成分</w:t>
            </w:r>
          </w:p>
        </w:tc>
      </w:tr>
      <w:tr w:rsidR="00FD2F43" w14:paraId="483A9470" w14:textId="77777777">
        <w:tc>
          <w:tcPr>
            <w:tcW w:w="0" w:type="auto"/>
          </w:tcPr>
          <w:p w14:paraId="6ED75541" w14:textId="77777777" w:rsidR="00FD2F43" w:rsidRDefault="00000000">
            <w:pPr>
              <w:pStyle w:val="Compact"/>
            </w:pPr>
            <m:oMath>
              <m:sSub>
                <m:sSubPr>
                  <m:ctrlPr>
                    <w:rPr>
                      <w:rFonts w:ascii="Cambria Math" w:hAnsi="Cambria Math"/>
                    </w:rPr>
                  </m:ctrlPr>
                </m:sSubPr>
                <m:e>
                  <m:r>
                    <w:rPr>
                      <w:rFonts w:ascii="Cambria Math" w:hAnsi="Cambria Math"/>
                    </w:rPr>
                    <m:t>c</m:t>
                  </m:r>
                </m:e>
                <m:sub>
                  <m:r>
                    <w:rPr>
                      <w:rFonts w:ascii="Cambria Math" w:hAnsi="Cambria Math"/>
                    </w:rPr>
                    <m:t>1</m:t>
                  </m:r>
                </m:sub>
              </m:sSub>
            </m:oMath>
            <w:r>
              <w:rPr>
                <w:b/>
              </w:rPr>
              <w:t xml:space="preserve"> / </w:t>
            </w:r>
            <m:oMath>
              <m:sSub>
                <m:sSubPr>
                  <m:ctrlPr>
                    <w:rPr>
                      <w:rFonts w:ascii="Cambria Math" w:hAnsi="Cambria Math"/>
                    </w:rPr>
                  </m:ctrlPr>
                </m:sSubPr>
                <m:e>
                  <m:r>
                    <w:rPr>
                      <w:rFonts w:ascii="Cambria Math" w:hAnsi="Cambria Math"/>
                    </w:rPr>
                    <m:t>τ</m:t>
                  </m:r>
                </m:e>
                <m:sub>
                  <m:r>
                    <w:rPr>
                      <w:rFonts w:ascii="Cambria Math" w:hAnsi="Cambria Math"/>
                    </w:rPr>
                    <m:t>1</m:t>
                  </m:r>
                </m:sub>
              </m:sSub>
            </m:oMath>
          </w:p>
        </w:tc>
        <w:tc>
          <w:tcPr>
            <w:tcW w:w="0" w:type="auto"/>
          </w:tcPr>
          <w:p w14:paraId="55EE8018" w14:textId="77777777" w:rsidR="00FD2F43" w:rsidRDefault="00000000">
            <w:pPr>
              <w:pStyle w:val="Compact"/>
            </w:pPr>
            <w:r>
              <w:t>0.259 / 172.9</w:t>
            </w:r>
            <w:r>
              <w:t>年</w:t>
            </w:r>
          </w:p>
        </w:tc>
        <w:tc>
          <w:tcPr>
            <w:tcW w:w="0" w:type="auto"/>
          </w:tcPr>
          <w:p w14:paraId="39B4FEB2" w14:textId="77777777" w:rsidR="00FD2F43" w:rsidRDefault="00000000">
            <w:pPr>
              <w:pStyle w:val="Compact"/>
            </w:pPr>
            <w:r>
              <w:t>IPCC AR4</w:t>
            </w:r>
          </w:p>
        </w:tc>
        <w:tc>
          <w:tcPr>
            <w:tcW w:w="0" w:type="auto"/>
          </w:tcPr>
          <w:p w14:paraId="6F9BD4AB" w14:textId="77777777" w:rsidR="00FD2F43" w:rsidRDefault="00000000">
            <w:pPr>
              <w:pStyle w:val="Compact"/>
            </w:pPr>
            <w:r>
              <w:t>深層海洋吸収</w:t>
            </w:r>
          </w:p>
        </w:tc>
      </w:tr>
      <w:tr w:rsidR="00FD2F43" w14:paraId="21AE790D" w14:textId="77777777">
        <w:tc>
          <w:tcPr>
            <w:tcW w:w="0" w:type="auto"/>
          </w:tcPr>
          <w:p w14:paraId="0A5D7152" w14:textId="77777777" w:rsidR="00FD2F43" w:rsidRDefault="00000000">
            <w:pPr>
              <w:pStyle w:val="Compact"/>
            </w:pPr>
            <m:oMath>
              <m:sSub>
                <m:sSubPr>
                  <m:ctrlPr>
                    <w:rPr>
                      <w:rFonts w:ascii="Cambria Math" w:hAnsi="Cambria Math"/>
                    </w:rPr>
                  </m:ctrlPr>
                </m:sSubPr>
                <m:e>
                  <m:r>
                    <w:rPr>
                      <w:rFonts w:ascii="Cambria Math" w:hAnsi="Cambria Math"/>
                    </w:rPr>
                    <m:t>c</m:t>
                  </m:r>
                </m:e>
                <m:sub>
                  <m:r>
                    <w:rPr>
                      <w:rFonts w:ascii="Cambria Math" w:hAnsi="Cambria Math"/>
                    </w:rPr>
                    <m:t>2</m:t>
                  </m:r>
                </m:sub>
              </m:sSub>
            </m:oMath>
            <w:r>
              <w:rPr>
                <w:b/>
              </w:rPr>
              <w:t xml:space="preserve"> / </w:t>
            </w:r>
            <m:oMath>
              <m:sSub>
                <m:sSubPr>
                  <m:ctrlPr>
                    <w:rPr>
                      <w:rFonts w:ascii="Cambria Math" w:hAnsi="Cambria Math"/>
                    </w:rPr>
                  </m:ctrlPr>
                </m:sSubPr>
                <m:e>
                  <m:r>
                    <w:rPr>
                      <w:rFonts w:ascii="Cambria Math" w:hAnsi="Cambria Math"/>
                    </w:rPr>
                    <m:t>τ</m:t>
                  </m:r>
                </m:e>
                <m:sub>
                  <m:r>
                    <w:rPr>
                      <w:rFonts w:ascii="Cambria Math" w:hAnsi="Cambria Math"/>
                    </w:rPr>
                    <m:t>2</m:t>
                  </m:r>
                </m:sub>
              </m:sSub>
            </m:oMath>
          </w:p>
        </w:tc>
        <w:tc>
          <w:tcPr>
            <w:tcW w:w="0" w:type="auto"/>
          </w:tcPr>
          <w:p w14:paraId="3DD10818" w14:textId="77777777" w:rsidR="00FD2F43" w:rsidRDefault="00000000">
            <w:pPr>
              <w:pStyle w:val="Compact"/>
            </w:pPr>
            <w:r>
              <w:t>0.338 / 18.51</w:t>
            </w:r>
            <w:r>
              <w:t>年</w:t>
            </w:r>
          </w:p>
        </w:tc>
        <w:tc>
          <w:tcPr>
            <w:tcW w:w="0" w:type="auto"/>
          </w:tcPr>
          <w:p w14:paraId="17304821" w14:textId="77777777" w:rsidR="00FD2F43" w:rsidRDefault="00000000">
            <w:pPr>
              <w:pStyle w:val="Compact"/>
            </w:pPr>
            <w:r>
              <w:t>IPCC AR4</w:t>
            </w:r>
          </w:p>
        </w:tc>
        <w:tc>
          <w:tcPr>
            <w:tcW w:w="0" w:type="auto"/>
          </w:tcPr>
          <w:p w14:paraId="324BD170" w14:textId="77777777" w:rsidR="00FD2F43" w:rsidRDefault="00000000">
            <w:pPr>
              <w:pStyle w:val="Compact"/>
            </w:pPr>
            <w:r>
              <w:t>海洋上中層吸収</w:t>
            </w:r>
          </w:p>
        </w:tc>
      </w:tr>
      <w:tr w:rsidR="00FD2F43" w14:paraId="3A49910E" w14:textId="77777777">
        <w:tc>
          <w:tcPr>
            <w:tcW w:w="0" w:type="auto"/>
          </w:tcPr>
          <w:p w14:paraId="3D66A683" w14:textId="77777777" w:rsidR="00FD2F43" w:rsidRDefault="00000000">
            <w:pPr>
              <w:pStyle w:val="Compact"/>
            </w:pPr>
            <m:oMath>
              <m:sSub>
                <m:sSubPr>
                  <m:ctrlPr>
                    <w:rPr>
                      <w:rFonts w:ascii="Cambria Math" w:hAnsi="Cambria Math"/>
                    </w:rPr>
                  </m:ctrlPr>
                </m:sSubPr>
                <m:e>
                  <m:r>
                    <w:rPr>
                      <w:rFonts w:ascii="Cambria Math" w:hAnsi="Cambria Math"/>
                    </w:rPr>
                    <m:t>c</m:t>
                  </m:r>
                </m:e>
                <m:sub>
                  <m:r>
                    <w:rPr>
                      <w:rFonts w:ascii="Cambria Math" w:hAnsi="Cambria Math"/>
                    </w:rPr>
                    <m:t>3</m:t>
                  </m:r>
                </m:sub>
              </m:sSub>
            </m:oMath>
            <w:r>
              <w:rPr>
                <w:b/>
              </w:rPr>
              <w:t xml:space="preserve"> / </w:t>
            </w:r>
            <m:oMath>
              <m:sSub>
                <m:sSubPr>
                  <m:ctrlPr>
                    <w:rPr>
                      <w:rFonts w:ascii="Cambria Math" w:hAnsi="Cambria Math"/>
                    </w:rPr>
                  </m:ctrlPr>
                </m:sSubPr>
                <m:e>
                  <m:r>
                    <w:rPr>
                      <w:rFonts w:ascii="Cambria Math" w:hAnsi="Cambria Math"/>
                    </w:rPr>
                    <m:t>τ</m:t>
                  </m:r>
                </m:e>
                <m:sub>
                  <m:r>
                    <w:rPr>
                      <w:rFonts w:ascii="Cambria Math" w:hAnsi="Cambria Math"/>
                    </w:rPr>
                    <m:t>3</m:t>
                  </m:r>
                </m:sub>
              </m:sSub>
            </m:oMath>
          </w:p>
        </w:tc>
        <w:tc>
          <w:tcPr>
            <w:tcW w:w="0" w:type="auto"/>
          </w:tcPr>
          <w:p w14:paraId="260ED1AC" w14:textId="77777777" w:rsidR="00FD2F43" w:rsidRDefault="00000000">
            <w:pPr>
              <w:pStyle w:val="Compact"/>
            </w:pPr>
            <w:r>
              <w:t>0.186 / 1.186</w:t>
            </w:r>
            <w:r>
              <w:t>年</w:t>
            </w:r>
          </w:p>
        </w:tc>
        <w:tc>
          <w:tcPr>
            <w:tcW w:w="0" w:type="auto"/>
          </w:tcPr>
          <w:p w14:paraId="218E8469" w14:textId="77777777" w:rsidR="00FD2F43" w:rsidRDefault="00000000">
            <w:pPr>
              <w:pStyle w:val="Compact"/>
            </w:pPr>
            <w:r>
              <w:t>IPCC AR4</w:t>
            </w:r>
          </w:p>
        </w:tc>
        <w:tc>
          <w:tcPr>
            <w:tcW w:w="0" w:type="auto"/>
          </w:tcPr>
          <w:p w14:paraId="737A6A36" w14:textId="77777777" w:rsidR="00FD2F43" w:rsidRDefault="00000000">
            <w:pPr>
              <w:pStyle w:val="Compact"/>
            </w:pPr>
            <w:r>
              <w:t>生物圏・土壌吸収</w:t>
            </w:r>
          </w:p>
        </w:tc>
      </w:tr>
      <w:tr w:rsidR="00FD2F43" w14:paraId="2875005E" w14:textId="77777777">
        <w:tc>
          <w:tcPr>
            <w:tcW w:w="0" w:type="auto"/>
          </w:tcPr>
          <w:p w14:paraId="334E8E18" w14:textId="77777777" w:rsidR="00FD2F43" w:rsidRDefault="00000000">
            <w:pPr>
              <w:pStyle w:val="Compact"/>
            </w:pPr>
            <w:r>
              <w:rPr>
                <w:b/>
              </w:rPr>
              <w:t>放射強制力係数</w:t>
            </w:r>
            <w:r>
              <w:rPr>
                <w:b/>
              </w:rPr>
              <w:t xml:space="preserve"> </w:t>
            </w:r>
            <m:oMath>
              <m:sSub>
                <m:sSubPr>
                  <m:ctrlPr>
                    <w:rPr>
                      <w:rFonts w:ascii="Cambria Math" w:hAnsi="Cambria Math"/>
                    </w:rPr>
                  </m:ctrlPr>
                </m:sSubPr>
                <m:e>
                  <m:r>
                    <w:rPr>
                      <w:rFonts w:ascii="Cambria Math" w:hAnsi="Cambria Math"/>
                    </w:rPr>
                    <m:t>a</m:t>
                  </m:r>
                </m:e>
                <m:sub>
                  <m:r>
                    <w:rPr>
                      <w:rFonts w:ascii="Cambria Math" w:hAnsi="Cambria Math"/>
                    </w:rPr>
                    <m:t>x</m:t>
                  </m:r>
                </m:sub>
              </m:sSub>
            </m:oMath>
          </w:p>
        </w:tc>
        <w:tc>
          <w:tcPr>
            <w:tcW w:w="0" w:type="auto"/>
          </w:tcPr>
          <w:p w14:paraId="67ADF78C" w14:textId="77777777" w:rsidR="00FD2F43" w:rsidRDefault="00000000">
            <w:pPr>
              <w:pStyle w:val="Compact"/>
            </w:pPr>
            <w:r>
              <w:t>約</w:t>
            </w:r>
            <w:r>
              <w:t xml:space="preserve"> </w:t>
            </w:r>
            <m:oMath>
              <m:r>
                <w:rPr>
                  <w:rFonts w:ascii="Cambria Math" w:hAnsi="Cambria Math"/>
                </w:rPr>
                <m:t>1.7×</m:t>
              </m:r>
              <m:sSup>
                <m:sSupPr>
                  <m:ctrlPr>
                    <w:rPr>
                      <w:rFonts w:ascii="Cambria Math" w:hAnsi="Cambria Math"/>
                    </w:rPr>
                  </m:ctrlPr>
                </m:sSupPr>
                <m:e>
                  <m:r>
                    <w:rPr>
                      <w:rFonts w:ascii="Cambria Math" w:hAnsi="Cambria Math"/>
                    </w:rPr>
                    <m:t>10</m:t>
                  </m:r>
                </m:e>
                <m:sup>
                  <m:r>
                    <w:rPr>
                      <w:rFonts w:ascii="Cambria Math" w:hAnsi="Cambria Math"/>
                    </w:rPr>
                    <m:t>-15</m:t>
                  </m:r>
                </m:sup>
              </m:sSup>
            </m:oMath>
            <w:r>
              <w:t xml:space="preserve"> W·m⁻²·(kgCO₂)⁻¹ </w:t>
            </w:r>
            <w:r>
              <w:t>のオーダー（要原典確認）</w:t>
            </w:r>
          </w:p>
        </w:tc>
        <w:tc>
          <w:tcPr>
            <w:tcW w:w="0" w:type="auto"/>
          </w:tcPr>
          <w:p w14:paraId="17FEA4FB" w14:textId="77777777" w:rsidR="00FD2F43" w:rsidRDefault="00000000">
            <w:pPr>
              <w:pStyle w:val="Compact"/>
            </w:pPr>
            <w:r>
              <w:t>IPCC AR4</w:t>
            </w:r>
            <w:r>
              <w:t>系文献</w:t>
            </w:r>
          </w:p>
        </w:tc>
        <w:tc>
          <w:tcPr>
            <w:tcW w:w="0" w:type="auto"/>
          </w:tcPr>
          <w:p w14:paraId="1F0BF2F9" w14:textId="77777777" w:rsidR="00FD2F43" w:rsidRDefault="00000000">
            <w:pPr>
              <w:pStyle w:val="Compact"/>
            </w:pPr>
            <w:r>
              <w:t>DCF</w:t>
            </w:r>
            <w:r>
              <w:t>は比のため結果に影響しない</w:t>
            </w:r>
          </w:p>
        </w:tc>
      </w:tr>
      <w:tr w:rsidR="00FD2F43" w14:paraId="2A0E0A54" w14:textId="77777777">
        <w:tc>
          <w:tcPr>
            <w:tcW w:w="0" w:type="auto"/>
          </w:tcPr>
          <w:p w14:paraId="2B9BDBAF" w14:textId="77777777" w:rsidR="00FD2F43" w:rsidRDefault="00000000">
            <w:pPr>
              <w:pStyle w:val="Compact"/>
            </w:pPr>
            <m:oMathPara>
              <m:oMath>
                <m:nary>
                  <m:naryPr>
                    <m:limLoc m:val="subSup"/>
                    <m:ctrlPr>
                      <w:rPr>
                        <w:rFonts w:ascii="Cambria Math" w:hAnsi="Cambria Math"/>
                      </w:rPr>
                    </m:ctrlPr>
                  </m:naryPr>
                  <m:sub>
                    <m:r>
                      <w:rPr>
                        <w:rFonts w:ascii="Cambria Math" w:hAnsi="Cambria Math"/>
                      </w:rPr>
                      <m:t>0</m:t>
                    </m:r>
                  </m:sub>
                  <m:sup>
                    <m:r>
                      <w:rPr>
                        <w:rFonts w:ascii="Cambria Math" w:hAnsi="Cambria Math"/>
                      </w:rPr>
                      <m:t>100</m:t>
                    </m:r>
                  </m:sup>
                  <m:e>
                    <m:r>
                      <w:rPr>
                        <w:rFonts w:ascii="Cambria Math" w:hAnsi="Cambria Math"/>
                      </w:rPr>
                      <m:t>r</m:t>
                    </m:r>
                  </m:e>
                </m:nary>
                <m:r>
                  <w:rPr>
                    <w:rFonts w:ascii="Cambria Math" w:hAnsi="Cambria Math"/>
                  </w:rPr>
                  <m:t>(t) dt</m:t>
                </m:r>
              </m:oMath>
            </m:oMathPara>
          </w:p>
        </w:tc>
        <w:tc>
          <w:tcPr>
            <w:tcW w:w="0" w:type="auto"/>
          </w:tcPr>
          <w:p w14:paraId="154791A2" w14:textId="77777777" w:rsidR="00FD2F43" w:rsidRDefault="00000000">
            <w:pPr>
              <w:pStyle w:val="Compact"/>
            </w:pPr>
            <w:r>
              <w:t xml:space="preserve">≈ 48 </w:t>
            </w:r>
            <w:r>
              <w:t>年</w:t>
            </w:r>
          </w:p>
        </w:tc>
        <w:tc>
          <w:tcPr>
            <w:tcW w:w="0" w:type="auto"/>
          </w:tcPr>
          <w:p w14:paraId="75AAAB25" w14:textId="77777777" w:rsidR="00FD2F43" w:rsidRDefault="00000000">
            <w:pPr>
              <w:pStyle w:val="Compact"/>
            </w:pPr>
            <w:r>
              <w:t>Bern2.5CC</w:t>
            </w:r>
            <w:r>
              <w:t>数値積分（本調査で再計算）</w:t>
            </w:r>
          </w:p>
        </w:tc>
        <w:tc>
          <w:tcPr>
            <w:tcW w:w="0" w:type="auto"/>
          </w:tcPr>
          <w:p w14:paraId="2F74AC98" w14:textId="77777777" w:rsidR="00FD2F43" w:rsidRDefault="00000000">
            <w:pPr>
              <w:pStyle w:val="Compact"/>
            </w:pPr>
            <m:oMath>
              <m:r>
                <w:rPr>
                  <w:rFonts w:ascii="Cambria Math" w:hAnsi="Cambria Math"/>
                </w:rPr>
                <m:t>CRF(0,100)=</m:t>
              </m:r>
              <m:sSub>
                <m:sSubPr>
                  <m:ctrlPr>
                    <w:rPr>
                      <w:rFonts w:ascii="Cambria Math" w:hAnsi="Cambria Math"/>
                    </w:rPr>
                  </m:ctrlPr>
                </m:sSubPr>
                <m:e>
                  <m:r>
                    <w:rPr>
                      <w:rFonts w:ascii="Cambria Math" w:hAnsi="Cambria Math"/>
                    </w:rPr>
                    <m:t>a</m:t>
                  </m:r>
                </m:e>
                <m:sub>
                  <m:r>
                    <w:rPr>
                      <w:rFonts w:ascii="Cambria Math" w:hAnsi="Cambria Math"/>
                    </w:rPr>
                    <m:t>x</m:t>
                  </m:r>
                </m:sub>
              </m:sSub>
              <m:r>
                <w:rPr>
                  <w:rFonts w:ascii="Cambria Math" w:hAnsi="Cambria Math"/>
                </w:rPr>
                <m:t>×</m:t>
              </m:r>
            </m:oMath>
            <w:r>
              <w:t xml:space="preserve"> </w:t>
            </w:r>
            <w:r>
              <w:t>この値（正規化の分母）</w:t>
            </w:r>
          </w:p>
        </w:tc>
      </w:tr>
    </w:tbl>
    <w:p w14:paraId="77AEFA73" w14:textId="77777777" w:rsidR="00FD2F43" w:rsidRDefault="00000000">
      <w:pPr>
        <w:pStyle w:val="3"/>
      </w:pPr>
      <w:bookmarkStart w:id="67" w:name="批判的考察ventura-2022によるdo固定問題"/>
      <w:r>
        <w:t xml:space="preserve">3.3 </w:t>
      </w:r>
      <w:r>
        <w:t>批判的考察：</w:t>
      </w:r>
      <w:r>
        <w:t>Ventura (2022)</w:t>
      </w:r>
      <w:r>
        <w:t>による</w:t>
      </w:r>
      <w:r>
        <w:t>DO</w:t>
      </w:r>
      <w:r>
        <w:t>固定問題</w:t>
      </w:r>
      <w:bookmarkEnd w:id="67"/>
    </w:p>
    <w:p w14:paraId="0ECB07FD" w14:textId="77777777" w:rsidR="00FD2F43" w:rsidRDefault="00000000">
      <w:pPr>
        <w:pStyle w:val="FirstParagraph"/>
      </w:pPr>
      <w:r>
        <w:t>RE2020</w:t>
      </w:r>
      <w:r>
        <w:t>の</w:t>
      </w:r>
      <w:r>
        <w:t xml:space="preserve"> </w:t>
      </w:r>
      <m:oMath>
        <m:r>
          <w:rPr>
            <w:rFonts w:ascii="Cambria Math" w:hAnsi="Cambria Math"/>
          </w:rPr>
          <m:t>DO=100</m:t>
        </m:r>
      </m:oMath>
      <w:r>
        <w:t xml:space="preserve"> </w:t>
      </w:r>
      <w:r>
        <w:t>年固定は実務簡便性を優先した設計であるが、</w:t>
      </w:r>
      <w:r>
        <w:t xml:space="preserve">Ventura (2022) </w:t>
      </w:r>
      <w:r>
        <w:t>は以下の問題を指摘する：</w:t>
      </w:r>
    </w:p>
    <w:p w14:paraId="1DFE3247" w14:textId="77777777" w:rsidR="00FD2F43" w:rsidRDefault="00000000">
      <w:pPr>
        <w:pStyle w:val="Compact"/>
        <w:numPr>
          <w:ilvl w:val="0"/>
          <w:numId w:val="15"/>
        </w:numPr>
      </w:pPr>
      <w:r>
        <w:rPr>
          <w:b/>
        </w:rPr>
        <w:t>概念的問題</w:t>
      </w:r>
      <w:r>
        <w:rPr>
          <w:b/>
        </w:rPr>
        <w:t>:</w:t>
      </w:r>
      <w:r>
        <w:t xml:space="preserve"> </w:t>
      </w:r>
      <w:r>
        <w:t>固定された観測期間（</w:t>
      </w:r>
      <w:r>
        <w:t>TOD</w:t>
      </w:r>
      <w:r>
        <w:t>）の外側のフロー・影響が評価から脱落する。全フローの影響を同一の影響時間地平（</w:t>
      </w:r>
      <w:r>
        <w:t>THI</w:t>
      </w:r>
      <w:r>
        <w:t>）で評価する</w:t>
      </w:r>
      <w:r>
        <w:t>LCA</w:t>
      </w:r>
      <w:r>
        <w:t>原則に従い、</w:t>
      </w:r>
      <m:oMath>
        <m:r>
          <m:rPr>
            <m:nor/>
          </m:rPr>
          <m:t>TOD</m:t>
        </m:r>
        <m:r>
          <w:rPr>
            <w:rFonts w:ascii="Cambria Math" w:hAnsi="Cambria Math"/>
          </w:rPr>
          <m:t>=</m:t>
        </m:r>
        <m:r>
          <m:rPr>
            <m:nor/>
          </m:rPr>
          <m:t>LCD</m:t>
        </m:r>
      </m:oMath>
      <w:r>
        <w:t>（ライフサイクル期間）</w:t>
      </w:r>
      <m:oMath>
        <m:r>
          <w:rPr>
            <w:rFonts w:ascii="Cambria Math" w:hAnsi="Cambria Math"/>
          </w:rPr>
          <m:t>+</m:t>
        </m:r>
        <m:r>
          <m:rPr>
            <m:nor/>
          </m:rPr>
          <m:t>THI</m:t>
        </m:r>
      </m:oMath>
      <w:r>
        <w:t xml:space="preserve"> </w:t>
      </w:r>
      <w:r>
        <w:t>とすべき</w:t>
      </w:r>
    </w:p>
    <w:p w14:paraId="3BDB9E91" w14:textId="77777777" w:rsidR="00FD2F43" w:rsidRDefault="00000000">
      <w:pPr>
        <w:pStyle w:val="Compact"/>
        <w:numPr>
          <w:ilvl w:val="0"/>
          <w:numId w:val="15"/>
        </w:numPr>
      </w:pPr>
      <w:r>
        <w:rPr>
          <w:b/>
        </w:rPr>
        <w:t>過大評価の定量</w:t>
      </w:r>
      <w:r>
        <w:rPr>
          <w:b/>
        </w:rPr>
        <w:t>:</w:t>
      </w:r>
      <w:r>
        <w:t xml:space="preserve"> </w:t>
      </w:r>
      <w:r>
        <w:t>現行の動的</w:t>
      </w:r>
      <w:r>
        <w:t>GWP</w:t>
      </w:r>
      <w:r>
        <w:t>指標は一時的炭素貯蔵の効果を</w:t>
      </w:r>
      <w:r>
        <w:t xml:space="preserve"> </w:t>
      </w:r>
      <m:oMath>
        <m:r>
          <w:rPr>
            <w:rFonts w:ascii="Cambria Math" w:hAnsi="Cambria Math"/>
          </w:rPr>
          <m:t>t=50</m:t>
        </m:r>
      </m:oMath>
      <w:r>
        <w:t xml:space="preserve"> </w:t>
      </w:r>
      <w:r>
        <w:t>年時点で</w:t>
      </w:r>
      <w:r>
        <w:rPr>
          <w:b/>
        </w:rPr>
        <w:t>約</w:t>
      </w:r>
      <w:r>
        <w:rPr>
          <w:b/>
        </w:rPr>
        <w:t>25%</w:t>
      </w:r>
      <w:r>
        <w:rPr>
          <w:b/>
        </w:rPr>
        <w:t>過大評価</w:t>
      </w:r>
      <w:r>
        <w:t>する（原典記載値）</w:t>
      </w:r>
    </w:p>
    <w:p w14:paraId="735EF32B" w14:textId="77777777" w:rsidR="00FD2F43" w:rsidRDefault="00000000">
      <w:pPr>
        <w:pStyle w:val="Compact"/>
        <w:numPr>
          <w:ilvl w:val="0"/>
          <w:numId w:val="15"/>
        </w:numPr>
      </w:pPr>
      <w:r>
        <w:t>50</w:t>
      </w:r>
      <w:r>
        <w:t>年超の排出に対する</w:t>
      </w:r>
      <w:r>
        <w:t>0.58</w:t>
      </w:r>
      <w:r>
        <w:t>固定はこの歪みをさらに拡大する（具体的な過大評価幅は原典照合中）</w:t>
      </w:r>
    </w:p>
    <w:p w14:paraId="1CA3B84D" w14:textId="77777777" w:rsidR="00FD2F43" w:rsidRDefault="00000000">
      <w:pPr>
        <w:pStyle w:val="FirstParagraph"/>
      </w:pPr>
      <w:r>
        <w:t>この批判は</w:t>
      </w:r>
      <w:r>
        <w:t>2028</w:t>
      </w:r>
      <w:r>
        <w:t>年フェーズ</w:t>
      </w:r>
      <w:r>
        <w:t>3</w:t>
      </w:r>
      <w:r>
        <w:t>での係数見直し議論の根拠となっている（</w:t>
      </w:r>
      <w:r>
        <w:t>Rivaton, 2025</w:t>
      </w:r>
      <w:r>
        <w:t>）。なお、非線形</w:t>
      </w:r>
      <w:r>
        <w:t>DCF</w:t>
      </w:r>
      <w:r>
        <w:t>を採用した動的</w:t>
      </w:r>
      <w:r>
        <w:t>LCA</w:t>
      </w:r>
      <w:r>
        <w:t>の国際規格は本報告書作成時点では存在せず、</w:t>
      </w:r>
      <w:r>
        <w:t>CEN/TC 350</w:t>
      </w:r>
      <w:r>
        <w:t>（</w:t>
      </w:r>
      <w:r>
        <w:t>EN 15978/EN 15804</w:t>
      </w:r>
      <w:r>
        <w:t>改訂）等での標準化議論が進行中である。</w:t>
      </w:r>
    </w:p>
    <w:p w14:paraId="4FE2293B" w14:textId="77777777" w:rsidR="00FD2F43" w:rsidRDefault="00C039A2">
      <w:r>
        <w:rPr>
          <w:noProof/>
        </w:rPr>
        <w:pict w14:anchorId="1FA80FE0">
          <v:rect id="_x0000_i1047" alt="" style="width:425.2pt;height:.05pt;mso-width-percent:0;mso-height-percent:0;mso-width-percent:0;mso-height-percent:0" o:hralign="center" o:hrstd="t" o:hr="t"/>
        </w:pict>
      </w:r>
    </w:p>
    <w:p w14:paraId="32548C4F" w14:textId="77777777" w:rsidR="00FD2F43" w:rsidRDefault="00000000">
      <w:pPr>
        <w:pStyle w:val="2"/>
      </w:pPr>
      <w:bookmarkStart w:id="68" w:name="日本への示唆"/>
      <w:bookmarkStart w:id="69" w:name="_Toc232414904"/>
      <w:r>
        <w:lastRenderedPageBreak/>
        <w:t xml:space="preserve">4. </w:t>
      </w:r>
      <w:r>
        <w:t>日本への示唆</w:t>
      </w:r>
      <w:bookmarkEnd w:id="68"/>
      <w:bookmarkEnd w:id="69"/>
    </w:p>
    <w:p w14:paraId="70977E4D" w14:textId="77777777" w:rsidR="00FD2F43" w:rsidRDefault="00000000">
      <w:pPr>
        <w:pStyle w:val="3"/>
      </w:pPr>
      <w:bookmarkStart w:id="70" w:name="no.9適用範囲からの示唆"/>
      <w:r>
        <w:t>4.1 No.9</w:t>
      </w:r>
      <w:r>
        <w:t>（適用範囲）からの示唆</w:t>
      </w:r>
      <w:bookmarkEnd w:id="70"/>
    </w:p>
    <w:p w14:paraId="7ED53460" w14:textId="77777777" w:rsidR="00FD2F43" w:rsidRDefault="00000000">
      <w:pPr>
        <w:pStyle w:val="FirstParagraph"/>
      </w:pPr>
      <w:r>
        <w:t>フランスは</w:t>
      </w:r>
      <w:r>
        <w:t>2022</w:t>
      </w:r>
      <w:r>
        <w:t>年の義務化に先立ち、</w:t>
      </w:r>
      <w:r>
        <w:t>2016</w:t>
      </w:r>
      <w:r>
        <w:t>〜</w:t>
      </w:r>
      <w:r>
        <w:t>2021</w:t>
      </w:r>
      <w:r>
        <w:t>年の</w:t>
      </w:r>
      <w:r>
        <w:rPr>
          <w:b/>
        </w:rPr>
        <w:t>E+C-</w:t>
      </w:r>
      <w:r>
        <w:rPr>
          <w:b/>
        </w:rPr>
        <w:t>実験プログラム</w:t>
      </w:r>
      <w:r>
        <w:t>で実証データを収集した（公開観測データベースに約</w:t>
      </w:r>
      <w:r>
        <w:t>830</w:t>
      </w:r>
      <w:r>
        <w:t>事業が登録）。日本での適用範囲設計にあたっても、</w:t>
      </w:r>
      <w:r>
        <w:rPr>
          <w:b/>
        </w:rPr>
        <w:t>段階的実証（パイロットプログラム）</w:t>
      </w:r>
      <w:r>
        <w:rPr>
          <w:b/>
        </w:rPr>
        <w:t>→</w:t>
      </w:r>
      <w:r>
        <w:rPr>
          <w:b/>
        </w:rPr>
        <w:t>データ収集</w:t>
      </w:r>
      <w:r>
        <w:rPr>
          <w:b/>
        </w:rPr>
        <w:t>→</w:t>
      </w:r>
      <w:r>
        <w:rPr>
          <w:b/>
        </w:rPr>
        <w:t>基準値設定</w:t>
      </w:r>
      <w:r>
        <w:rPr>
          <w:b/>
        </w:rPr>
        <w:t>→</w:t>
      </w:r>
      <w:r>
        <w:rPr>
          <w:b/>
        </w:rPr>
        <w:t>義務化</w:t>
      </w:r>
      <w:r>
        <w:t>という順序が不可欠である。</w:t>
      </w:r>
    </w:p>
    <w:p w14:paraId="54473000" w14:textId="77777777" w:rsidR="00FD2F43" w:rsidRDefault="00000000">
      <w:pPr>
        <w:pStyle w:val="3"/>
      </w:pPr>
      <w:bookmarkStart w:id="71" w:name="no.10遅延排出根拠からの示唆"/>
      <w:r>
        <w:t>4.2 No.10</w:t>
      </w:r>
      <w:r>
        <w:t>（遅延排出根拠）からの示唆</w:t>
      </w:r>
      <w:bookmarkEnd w:id="71"/>
    </w:p>
    <w:p w14:paraId="4A0943D8" w14:textId="77777777" w:rsidR="00FD2F43" w:rsidRDefault="00000000">
      <w:pPr>
        <w:pStyle w:val="FirstParagraph"/>
      </w:pPr>
      <w:r>
        <w:t>DCF</w:t>
      </w:r>
      <w:r>
        <w:t>の物理的基盤（</w:t>
      </w:r>
      <w:r>
        <w:t>Bern2.5CC</w:t>
      </w:r>
      <w:r>
        <w:t>モデル）は国際的に確立されており、日本が採用する場合も同じモデルを使用できる。ただし</w:t>
      </w:r>
      <w:r>
        <w:rPr>
          <w:b/>
        </w:rPr>
        <w:t>DO</w:t>
      </w:r>
      <w:r>
        <w:rPr>
          <w:b/>
        </w:rPr>
        <w:t>（時間地平線）の合意</w:t>
      </w:r>
      <w:r>
        <w:t>が政策的に最も重要な論点であり、</w:t>
      </w:r>
      <w:r>
        <w:t>100</w:t>
      </w:r>
      <w:r>
        <w:t>年・</w:t>
      </w:r>
      <w:r>
        <w:t>50</w:t>
      </w:r>
      <w:r>
        <w:t>年・</w:t>
      </w:r>
      <w:r>
        <w:t>150</w:t>
      </w:r>
      <w:r>
        <w:t>年のどれを採用するかで木材の評価が大きく変わる。</w:t>
      </w:r>
    </w:p>
    <w:p w14:paraId="607C991F" w14:textId="77777777" w:rsidR="00FD2F43" w:rsidRDefault="00000000">
      <w:pPr>
        <w:pStyle w:val="3"/>
      </w:pPr>
      <w:bookmarkStart w:id="72" w:name="no.11パラメータからの示唆"/>
      <w:r>
        <w:t>4.3 No.11</w:t>
      </w:r>
      <w:r>
        <w:t>（パラメータ）からの示唆</w:t>
      </w:r>
      <w:bookmarkEnd w:id="72"/>
    </w:p>
    <w:p w14:paraId="270B2A6E" w14:textId="77777777" w:rsidR="00FD2F43" w:rsidRDefault="00000000">
      <w:pPr>
        <w:pStyle w:val="FirstParagraph"/>
      </w:pPr>
      <w:r>
        <w:t>RE2020</w:t>
      </w:r>
      <w:r>
        <w:t>の線形近似係数は実務的に十分な精度を持つが、より厳密な非線形</w:t>
      </w:r>
      <w:r>
        <w:t>DCF</w:t>
      </w:r>
      <w:r>
        <w:t>（可変時間地平）への移行が学術的に提案されており、</w:t>
      </w:r>
      <w:r>
        <w:t>2028</w:t>
      </w:r>
      <w:r>
        <w:t>年フェーズ</w:t>
      </w:r>
      <w:r>
        <w:t>3</w:t>
      </w:r>
      <w:r>
        <w:t>の係数見直しでも論点となる見込みである。日本がこれから制度設計するのであれば、</w:t>
      </w:r>
      <w:r>
        <w:rPr>
          <w:b/>
        </w:rPr>
        <w:t>最初から非線形</w:t>
      </w:r>
      <w:r>
        <w:rPr>
          <w:b/>
        </w:rPr>
        <w:t>DCF</w:t>
      </w:r>
      <w:r>
        <w:rPr>
          <w:b/>
        </w:rPr>
        <w:t>の採用可能性を検討</w:t>
      </w:r>
      <w:r>
        <w:t>することで物理的精度を確保できる。ただし対応する国際規格は未成立であり、</w:t>
      </w:r>
      <w:r>
        <w:t>CEN/TC 350</w:t>
      </w:r>
      <w:r>
        <w:t>等の標準化動向の注視が必要である。</w:t>
      </w:r>
    </w:p>
    <w:p w14:paraId="72679493" w14:textId="77777777" w:rsidR="00FD2F43" w:rsidRDefault="00C039A2">
      <w:r>
        <w:rPr>
          <w:noProof/>
        </w:rPr>
        <w:pict w14:anchorId="4A0C9D93">
          <v:rect id="_x0000_i1046" alt="" style="width:425.2pt;height:.05pt;mso-width-percent:0;mso-height-percent:0;mso-width-percent:0;mso-height-percent:0" o:hralign="center" o:hrstd="t" o:hr="t"/>
        </w:pict>
      </w:r>
    </w:p>
    <w:p w14:paraId="0ABBCAB6" w14:textId="77777777" w:rsidR="00FD2F43" w:rsidRDefault="00000000">
      <w:pPr>
        <w:pStyle w:val="2"/>
      </w:pPr>
      <w:bookmarkStart w:id="73" w:name="参考文献-1"/>
      <w:bookmarkStart w:id="74" w:name="_Toc232414905"/>
      <w:r>
        <w:t xml:space="preserve">5. </w:t>
      </w:r>
      <w:r>
        <w:t>参考文献</w:t>
      </w:r>
      <w:bookmarkEnd w:id="73"/>
      <w:bookmarkEnd w:id="74"/>
    </w:p>
    <w:p w14:paraId="615C4C9B" w14:textId="77777777" w:rsidR="00FD2F43" w:rsidRDefault="00000000">
      <w:pPr>
        <w:pStyle w:val="Compact"/>
        <w:numPr>
          <w:ilvl w:val="0"/>
          <w:numId w:val="16"/>
        </w:numPr>
      </w:pPr>
      <w:r>
        <w:t>Benoist, A. (2009). Éléments d’adaptation de la méthodologie d’analyse de cycle de vie aux carburants végétaux : cas de la première génération. Thèse de doctorat, Mines ParisTech. [</w:t>
      </w:r>
      <w:r>
        <w:t>書誌確認済み。</w:t>
      </w:r>
      <w:r>
        <w:t>RE2020</w:t>
      </w:r>
      <w:r>
        <w:t>重み係数は本論文</w:t>
      </w:r>
      <w:r>
        <w:t xml:space="preserve"> </w:t>
      </w:r>
      <w:r>
        <w:t>表</w:t>
      </w:r>
      <w:r>
        <w:t>IV.7</w:t>
      </w:r>
      <w:r>
        <w:t>（</w:t>
      </w:r>
      <w:r>
        <w:t>168</w:t>
      </w:r>
      <w:r>
        <w:t>頁）に基づく（</w:t>
      </w:r>
      <w:r>
        <w:t xml:space="preserve">Univ Gustave Eiffel </w:t>
      </w:r>
      <w:r>
        <w:t>ノートが明示）</w:t>
      </w:r>
      <w:r>
        <w:t>]</w:t>
      </w:r>
    </w:p>
    <w:p w14:paraId="2CF3C1C2" w14:textId="77777777" w:rsidR="00FD2F43" w:rsidRDefault="00000000">
      <w:pPr>
        <w:pStyle w:val="Compact"/>
        <w:numPr>
          <w:ilvl w:val="0"/>
          <w:numId w:val="16"/>
        </w:numPr>
      </w:pPr>
      <w:r>
        <w:t xml:space="preserve">Université Gustave Eiffel. </w:t>
      </w:r>
      <w:r>
        <w:rPr>
          <w:i/>
        </w:rPr>
        <w:t>Recommandations pour l’introduction de l’Analyse de Cycle de Vie dynamique dans la RE2020</w:t>
      </w:r>
      <w:r>
        <w:t>（公開技術ノート、</w:t>
      </w:r>
      <w:r>
        <w:t>A. Ventura</w:t>
      </w:r>
      <w:r>
        <w:t>）</w:t>
      </w:r>
      <w:r>
        <w:t>. [RE2020</w:t>
      </w:r>
      <w:r>
        <w:t>重み係数式</w:t>
      </w:r>
      <w:r>
        <w:t xml:space="preserve"> </w:t>
      </w:r>
      <m:oMath>
        <m:r>
          <w:rPr>
            <w:rFonts w:ascii="Cambria Math" w:hAnsi="Cambria Math"/>
          </w:rPr>
          <m:t>1-0.00842t</m:t>
        </m:r>
      </m:oMath>
      <w:r>
        <w:t>・</w:t>
      </w:r>
      <w:r>
        <w:t>Benoist</w:t>
      </w:r>
      <w:r>
        <w:t>由来・</w:t>
      </w:r>
      <w:r>
        <w:t>Solinnen</w:t>
      </w:r>
      <w:r>
        <w:t>手法・</w:t>
      </w:r>
      <w:r>
        <w:t>t=50</w:t>
      </w:r>
      <w:r>
        <w:t>で</w:t>
      </w:r>
      <w:r>
        <w:t>0.72</w:t>
      </w:r>
      <w:r>
        <w:t>とすべき点を明示した一次資料</w:t>
      </w:r>
      <w:r>
        <w:t>]</w:t>
      </w:r>
    </w:p>
    <w:p w14:paraId="1E5CF516" w14:textId="77777777" w:rsidR="00FD2F43" w:rsidRDefault="00000000">
      <w:pPr>
        <w:pStyle w:val="Compact"/>
        <w:numPr>
          <w:ilvl w:val="0"/>
          <w:numId w:val="16"/>
        </w:numPr>
      </w:pPr>
      <w:r>
        <w:t xml:space="preserve">Cerema (2024). </w:t>
      </w:r>
      <w:r>
        <w:rPr>
          <w:i/>
        </w:rPr>
        <w:t>Guide RE2020 — Version janvier 2024</w:t>
      </w:r>
      <w:r>
        <w:t>. Centre d’études et d’expertise sur les risques, l’environnement, la mobilité et l’aménagement. Paris.</w:t>
      </w:r>
    </w:p>
    <w:p w14:paraId="6F331D03" w14:textId="77777777" w:rsidR="00FD2F43" w:rsidRDefault="00000000">
      <w:pPr>
        <w:pStyle w:val="Compact"/>
        <w:numPr>
          <w:ilvl w:val="0"/>
          <w:numId w:val="16"/>
        </w:numPr>
      </w:pPr>
      <w:r>
        <w:t>Décret n°2021-1004 du 29 juillet 2021. JORF du 30 juillet 2021.</w:t>
      </w:r>
    </w:p>
    <w:p w14:paraId="16ECFBFF" w14:textId="77777777" w:rsidR="00FD2F43" w:rsidRDefault="00000000">
      <w:pPr>
        <w:pStyle w:val="Compact"/>
        <w:numPr>
          <w:ilvl w:val="0"/>
          <w:numId w:val="16"/>
        </w:numPr>
      </w:pPr>
      <w:r>
        <w:t xml:space="preserve">IPCC (2007). </w:t>
      </w:r>
      <w:r>
        <w:rPr>
          <w:i/>
        </w:rPr>
        <w:t>Climate Change 2007: The Physical Science Basis</w:t>
      </w:r>
      <w:r>
        <w:t>. Contribution of Working Group I to the Fourth Assessment Report. Cambridge University Press.</w:t>
      </w:r>
    </w:p>
    <w:p w14:paraId="1C8C1B83" w14:textId="77777777" w:rsidR="00FD2F43" w:rsidRDefault="00000000">
      <w:pPr>
        <w:pStyle w:val="Compact"/>
        <w:numPr>
          <w:ilvl w:val="0"/>
          <w:numId w:val="16"/>
        </w:numPr>
      </w:pPr>
      <w:r>
        <w:lastRenderedPageBreak/>
        <w:t xml:space="preserve">Levasseur, A., Lesage, P., Margni, M., Deschênes, L., &amp; Samson, R. (2010). Considering time in LCA: Dynamic LCA and its application to global warming impact assessments. </w:t>
      </w:r>
      <w:r>
        <w:rPr>
          <w:i/>
        </w:rPr>
        <w:t>Environmental Science &amp; Technology</w:t>
      </w:r>
      <w:r>
        <w:t>, 44(8), 3169–3174.</w:t>
      </w:r>
    </w:p>
    <w:p w14:paraId="46083B12" w14:textId="77777777" w:rsidR="00FD2F43" w:rsidRDefault="00000000">
      <w:pPr>
        <w:pStyle w:val="Compact"/>
        <w:numPr>
          <w:ilvl w:val="0"/>
          <w:numId w:val="16"/>
        </w:numPr>
      </w:pPr>
      <w:r>
        <w:t xml:space="preserve">Rivaton, R. (2025). </w:t>
      </w:r>
      <w:r>
        <w:rPr>
          <w:i/>
        </w:rPr>
        <w:t>Rapport d’évaluation de la RE2020</w:t>
      </w:r>
      <w:r>
        <w:t>（</w:t>
      </w:r>
      <w:r>
        <w:t>23</w:t>
      </w:r>
      <w:r>
        <w:t>提言）</w:t>
      </w:r>
      <w:r>
        <w:t>. 2025</w:t>
      </w:r>
      <w:r>
        <w:t>年</w:t>
      </w:r>
      <w:r>
        <w:t>7</w:t>
      </w:r>
      <w:r>
        <w:t>月</w:t>
      </w:r>
      <w:r>
        <w:t>10</w:t>
      </w:r>
      <w:r>
        <w:t>日提出</w:t>
      </w:r>
      <w:r>
        <w:t>. ecologie.gouv.fr</w:t>
      </w:r>
      <w:r>
        <w:t>掲載</w:t>
      </w:r>
      <w:r>
        <w:t xml:space="preserve"> [</w:t>
      </w:r>
      <w:r>
        <w:t>書誌確認済み</w:t>
      </w:r>
      <w:r>
        <w:t>]</w:t>
      </w:r>
    </w:p>
    <w:p w14:paraId="44CEEA25" w14:textId="77777777" w:rsidR="00FD2F43" w:rsidRDefault="00000000">
      <w:pPr>
        <w:pStyle w:val="Compact"/>
        <w:numPr>
          <w:ilvl w:val="0"/>
          <w:numId w:val="16"/>
        </w:numPr>
      </w:pPr>
      <w:r>
        <w:t>Solinnen (2018). Rapport sur les méthodes de calcul des impacts environnementaux — Coefficient dynamique du bilan carbone. Rapport technique pour la DHUP. Paris. [</w:t>
      </w:r>
      <w:r>
        <w:t>係数が</w:t>
      </w:r>
      <w:r>
        <w:t>Solinnen</w:t>
      </w:r>
      <w:r>
        <w:t>手法に基づくことは</w:t>
      </w:r>
      <w:r>
        <w:t>Univ Gustave Eiffel</w:t>
      </w:r>
      <w:r>
        <w:t>公開ノートで裏付け済み。正確な書誌・年は未確認</w:t>
      </w:r>
      <w:r>
        <w:t>]</w:t>
      </w:r>
    </w:p>
    <w:p w14:paraId="50F967A8" w14:textId="77777777" w:rsidR="00FD2F43" w:rsidRDefault="00000000">
      <w:pPr>
        <w:pStyle w:val="Compact"/>
        <w:numPr>
          <w:ilvl w:val="0"/>
          <w:numId w:val="16"/>
        </w:numPr>
      </w:pPr>
      <w:r>
        <w:t>Cerema (2022). L’ACV dynamique dans la RE2020. [</w:t>
      </w:r>
      <w:r>
        <w:t>公式係数値（</w:t>
      </w:r>
      <w:r>
        <w:t>1→0.578</w:t>
      </w:r>
      <w:r>
        <w:t>）の出典として確認済み</w:t>
      </w:r>
      <w:r>
        <w:t>]</w:t>
      </w:r>
    </w:p>
    <w:p w14:paraId="0B0A662F" w14:textId="77777777" w:rsidR="00FD2F43" w:rsidRDefault="00000000">
      <w:pPr>
        <w:pStyle w:val="Compact"/>
        <w:numPr>
          <w:ilvl w:val="0"/>
          <w:numId w:val="16"/>
        </w:numPr>
      </w:pPr>
      <w:r>
        <w:t xml:space="preserve">Zetterberg, L., &amp; Chen, D. (2015). On the temperature effects from bioenergy — How important is the time aspect? </w:t>
      </w:r>
      <w:r>
        <w:rPr>
          <w:i/>
        </w:rPr>
        <w:t>Environmental Science &amp; Policy</w:t>
      </w:r>
      <w:r>
        <w:t>, 51, 71–81. [</w:t>
      </w:r>
      <w:r>
        <w:t>バイオジェニック炭素の時間評価の中間的発展研究として引用</w:t>
      </w:r>
      <w:r>
        <w:t>]</w:t>
      </w:r>
    </w:p>
    <w:p w14:paraId="28FEDDDC" w14:textId="77777777" w:rsidR="00FD2F43" w:rsidRDefault="00000000">
      <w:pPr>
        <w:pStyle w:val="Compact"/>
        <w:numPr>
          <w:ilvl w:val="0"/>
          <w:numId w:val="16"/>
        </w:numPr>
      </w:pPr>
      <w:r>
        <w:t xml:space="preserve">Ventura, A. (2022). Conceptual issue of the dynamic GWP indicator and solution. </w:t>
      </w:r>
      <w:r>
        <w:rPr>
          <w:i/>
        </w:rPr>
        <w:t>The International Journal of Life Cycle Assessment</w:t>
      </w:r>
      <w:r>
        <w:t>, 28, 788–799. https://doi.org/10.1007/s11367-022-02028-x [</w:t>
      </w:r>
      <w:r>
        <w:t>書誌確認済み</w:t>
      </w:r>
      <w:r>
        <w:t>]</w:t>
      </w:r>
    </w:p>
    <w:p w14:paraId="54921105" w14:textId="77777777" w:rsidR="00FD2F43" w:rsidRDefault="00C039A2">
      <w:r>
        <w:rPr>
          <w:noProof/>
        </w:rPr>
        <w:pict w14:anchorId="373FE40A">
          <v:rect id="_x0000_i1045" alt="" style="width:425.2pt;height:.05pt;mso-width-percent:0;mso-height-percent:0;mso-width-percent:0;mso-height-percent:0" o:hralign="center" o:hrstd="t" o:hr="t"/>
        </w:pict>
      </w:r>
    </w:p>
    <w:p w14:paraId="02A3CD54" w14:textId="77777777" w:rsidR="00FD2F43" w:rsidRDefault="00000000">
      <w:pPr>
        <w:pStyle w:val="2"/>
      </w:pPr>
      <w:bookmarkStart w:id="75" w:name="付録調査タスク対応表-1"/>
      <w:bookmarkStart w:id="76" w:name="_Toc232414906"/>
      <w:r>
        <w:t>付録：調査タスク対応表</w:t>
      </w:r>
      <w:bookmarkEnd w:id="75"/>
      <w:bookmarkEnd w:id="76"/>
    </w:p>
    <w:tbl>
      <w:tblPr>
        <w:tblStyle w:val="Table"/>
        <w:tblW w:w="0" w:type="pct"/>
        <w:tblLook w:val="07E0" w:firstRow="1" w:lastRow="1" w:firstColumn="1" w:lastColumn="1" w:noHBand="1" w:noVBand="1"/>
      </w:tblPr>
      <w:tblGrid>
        <w:gridCol w:w="4049"/>
        <w:gridCol w:w="1416"/>
      </w:tblGrid>
      <w:tr w:rsidR="00FD2F43" w14:paraId="189355EF" w14:textId="77777777">
        <w:tc>
          <w:tcPr>
            <w:tcW w:w="0" w:type="auto"/>
            <w:tcBorders>
              <w:bottom w:val="single" w:sz="0" w:space="0" w:color="auto"/>
            </w:tcBorders>
            <w:vAlign w:val="bottom"/>
          </w:tcPr>
          <w:p w14:paraId="6108C131" w14:textId="77777777" w:rsidR="00FD2F43" w:rsidRDefault="00000000">
            <w:pPr>
              <w:pStyle w:val="Compact"/>
            </w:pPr>
            <w:r>
              <w:t>タスク番号</w:t>
            </w:r>
          </w:p>
        </w:tc>
        <w:tc>
          <w:tcPr>
            <w:tcW w:w="0" w:type="auto"/>
            <w:tcBorders>
              <w:bottom w:val="single" w:sz="0" w:space="0" w:color="auto"/>
            </w:tcBorders>
            <w:vAlign w:val="bottom"/>
          </w:tcPr>
          <w:p w14:paraId="27E85F0E" w14:textId="77777777" w:rsidR="00FD2F43" w:rsidRDefault="00000000">
            <w:pPr>
              <w:pStyle w:val="Compact"/>
            </w:pPr>
            <w:r>
              <w:t>本章該当節</w:t>
            </w:r>
          </w:p>
        </w:tc>
      </w:tr>
      <w:tr w:rsidR="00FD2F43" w14:paraId="533CEAA6" w14:textId="77777777">
        <w:tc>
          <w:tcPr>
            <w:tcW w:w="0" w:type="auto"/>
          </w:tcPr>
          <w:p w14:paraId="67546DFD" w14:textId="77777777" w:rsidR="00FD2F43" w:rsidRDefault="00000000">
            <w:pPr>
              <w:pStyle w:val="Compact"/>
            </w:pPr>
            <w:r>
              <w:t>No.9</w:t>
            </w:r>
            <w:r>
              <w:t>（ア）対象建築物の種別と範囲</w:t>
            </w:r>
          </w:p>
        </w:tc>
        <w:tc>
          <w:tcPr>
            <w:tcW w:w="0" w:type="auto"/>
          </w:tcPr>
          <w:p w14:paraId="2D0C7DA5" w14:textId="77777777" w:rsidR="00FD2F43" w:rsidRDefault="00000000">
            <w:pPr>
              <w:pStyle w:val="Compact"/>
            </w:pPr>
            <w:r>
              <w:t>§1</w:t>
            </w:r>
          </w:p>
        </w:tc>
      </w:tr>
      <w:tr w:rsidR="00FD2F43" w14:paraId="368E9A70" w14:textId="77777777">
        <w:tc>
          <w:tcPr>
            <w:tcW w:w="0" w:type="auto"/>
          </w:tcPr>
          <w:p w14:paraId="6302B5A0" w14:textId="77777777" w:rsidR="00FD2F43" w:rsidRDefault="00000000">
            <w:pPr>
              <w:pStyle w:val="Compact"/>
            </w:pPr>
            <w:r>
              <w:t>No.10</w:t>
            </w:r>
            <w:r>
              <w:t>（イ）遅延排出の評価根拠</w:t>
            </w:r>
          </w:p>
        </w:tc>
        <w:tc>
          <w:tcPr>
            <w:tcW w:w="0" w:type="auto"/>
          </w:tcPr>
          <w:p w14:paraId="79FE945D" w14:textId="77777777" w:rsidR="00FD2F43" w:rsidRDefault="00000000">
            <w:pPr>
              <w:pStyle w:val="Compact"/>
            </w:pPr>
            <w:r>
              <w:t>§2</w:t>
            </w:r>
          </w:p>
        </w:tc>
      </w:tr>
      <w:tr w:rsidR="00FD2F43" w14:paraId="34749266" w14:textId="77777777">
        <w:tc>
          <w:tcPr>
            <w:tcW w:w="0" w:type="auto"/>
          </w:tcPr>
          <w:p w14:paraId="17C78EAF" w14:textId="77777777" w:rsidR="00FD2F43" w:rsidRDefault="00000000">
            <w:pPr>
              <w:pStyle w:val="Compact"/>
            </w:pPr>
            <w:r>
              <w:t>No.11</w:t>
            </w:r>
            <w:r>
              <w:t>（ウ）各種パラメータ内容</w:t>
            </w:r>
          </w:p>
        </w:tc>
        <w:tc>
          <w:tcPr>
            <w:tcW w:w="0" w:type="auto"/>
          </w:tcPr>
          <w:p w14:paraId="5DB99ACD" w14:textId="77777777" w:rsidR="00FD2F43" w:rsidRDefault="00000000">
            <w:pPr>
              <w:pStyle w:val="Compact"/>
            </w:pPr>
            <w:r>
              <w:t>§3</w:t>
            </w:r>
          </w:p>
        </w:tc>
      </w:tr>
    </w:tbl>
    <w:p w14:paraId="77212A6B" w14:textId="77777777" w:rsidR="00FD2F43" w:rsidRDefault="00C039A2">
      <w:r>
        <w:rPr>
          <w:noProof/>
        </w:rPr>
        <w:pict w14:anchorId="0DC981B9">
          <v:rect id="_x0000_i1044" alt="" style="width:425.2pt;height:.05pt;mso-width-percent:0;mso-height-percent:0;mso-width-percent:0;mso-height-percent:0" o:hralign="center" o:hrstd="t" o:hr="t"/>
        </w:pict>
      </w:r>
    </w:p>
    <w:p w14:paraId="4E654321" w14:textId="77777777" w:rsidR="00FD2F43" w:rsidRDefault="00000000">
      <w:pPr>
        <w:pStyle w:val="1"/>
      </w:pPr>
      <w:bookmarkStart w:id="77" w:name="第3章-生物由来炭素及び炭素貯蔵評価の制度的位置付け"/>
      <w:bookmarkStart w:id="78" w:name="_Toc232414907"/>
      <w:r>
        <w:t>第</w:t>
      </w:r>
      <w:r>
        <w:t>3</w:t>
      </w:r>
      <w:r>
        <w:t>章</w:t>
      </w:r>
      <w:r>
        <w:t xml:space="preserve"> </w:t>
      </w:r>
      <w:r>
        <w:t>生物由来炭素及び炭素貯蔵評価の制度的位置付け</w:t>
      </w:r>
      <w:bookmarkEnd w:id="77"/>
      <w:bookmarkEnd w:id="78"/>
    </w:p>
    <w:p w14:paraId="1DCD375C" w14:textId="77777777" w:rsidR="00FD2F43" w:rsidRDefault="00000000">
      <w:pPr>
        <w:pStyle w:val="FirstParagraph"/>
      </w:pPr>
      <w:r>
        <w:rPr>
          <w:b/>
        </w:rPr>
        <w:t>調査項目</w:t>
      </w:r>
      <w:r>
        <w:rPr>
          <w:b/>
        </w:rPr>
        <w:t xml:space="preserve"> ③</w:t>
      </w:r>
      <w:r>
        <w:rPr>
          <w:b/>
        </w:rPr>
        <w:t>（タスク</w:t>
      </w:r>
      <w:r>
        <w:rPr>
          <w:b/>
        </w:rPr>
        <w:t xml:space="preserve"> No.12</w:t>
      </w:r>
      <w:r>
        <w:rPr>
          <w:b/>
        </w:rPr>
        <w:t>・</w:t>
      </w:r>
      <w:r>
        <w:rPr>
          <w:b/>
        </w:rPr>
        <w:t>13</w:t>
      </w:r>
      <w:r>
        <w:rPr>
          <w:b/>
        </w:rPr>
        <w:t>・</w:t>
      </w:r>
      <w:r>
        <w:rPr>
          <w:b/>
        </w:rPr>
        <w:t>14</w:t>
      </w:r>
      <w:r>
        <w:rPr>
          <w:b/>
        </w:rPr>
        <w:t>）</w:t>
      </w:r>
      <w:r>
        <w:br/>
      </w:r>
      <w:r>
        <w:rPr>
          <w:b/>
        </w:rPr>
        <w:t>担当</w:t>
      </w:r>
      <w:r>
        <w:rPr>
          <w:b/>
        </w:rPr>
        <w:t>:</w:t>
      </w:r>
      <w:r>
        <w:t xml:space="preserve"> </w:t>
      </w:r>
      <w:r>
        <w:t>第</w:t>
      </w:r>
      <w:r>
        <w:t>1</w:t>
      </w:r>
      <w:r>
        <w:t>係（政策及び制度調査）</w:t>
      </w:r>
      <w:r>
        <w:br/>
      </w:r>
      <w:r>
        <w:rPr>
          <w:b/>
        </w:rPr>
        <w:t>版</w:t>
      </w:r>
      <w:r>
        <w:rPr>
          <w:b/>
        </w:rPr>
        <w:t>:</w:t>
      </w:r>
      <w:r>
        <w:t xml:space="preserve"> </w:t>
      </w:r>
      <w:r>
        <w:t>第</w:t>
      </w:r>
      <w:r>
        <w:t>3</w:t>
      </w:r>
      <w:r>
        <w:t>版</w:t>
      </w:r>
      <w:r>
        <w:t xml:space="preserve"> — 2026-06-11</w:t>
      </w:r>
      <w:r>
        <w:t>（</w:t>
      </w:r>
      <w:r>
        <w:t>PMO</w:t>
      </w:r>
      <w:r>
        <w:t>ファクトチェック再評価反映</w:t>
      </w:r>
      <w:r>
        <w:t>: StockC</w:t>
      </w:r>
      <w:r>
        <w:t>指標と正味便益の用語整理・</w:t>
      </w:r>
      <w:r>
        <w:t xml:space="preserve">Ventura (2022) </w:t>
      </w:r>
      <w:r>
        <w:t>書誌統一・数値留保の明示）</w:t>
      </w:r>
      <w:r>
        <w:br/>
      </w:r>
      <w:r>
        <w:rPr>
          <w:b/>
        </w:rPr>
        <w:t>対応</w:t>
      </w:r>
      <w:r>
        <w:rPr>
          <w:b/>
        </w:rPr>
        <w:t xml:space="preserve"> TASKS.md:</w:t>
      </w:r>
      <w:r>
        <w:t xml:space="preserve"> </w:t>
      </w:r>
      <w:r>
        <w:rPr>
          <w:rStyle w:val="VerbatimChar"/>
        </w:rPr>
        <w:t>blocks/01_</w:t>
      </w:r>
      <w:r>
        <w:rPr>
          <w:rStyle w:val="VerbatimChar"/>
        </w:rPr>
        <w:t>政策及び制度調査</w:t>
      </w:r>
      <w:r>
        <w:rPr>
          <w:rStyle w:val="VerbatimChar"/>
        </w:rPr>
        <w:t>/TASKS.md</w:t>
      </w:r>
      <w:r>
        <w:t xml:space="preserve"> § ③</w:t>
      </w:r>
    </w:p>
    <w:p w14:paraId="64D18D40" w14:textId="77777777" w:rsidR="00FD2F43" w:rsidRDefault="00C039A2">
      <w:r>
        <w:rPr>
          <w:noProof/>
        </w:rPr>
        <w:pict w14:anchorId="1AF6BDFC">
          <v:rect id="_x0000_i1043" alt="" style="width:425.2pt;height:.05pt;mso-width-percent:0;mso-height-percent:0;mso-width-percent:0;mso-height-percent:0" o:hralign="center" o:hrstd="t" o:hr="t"/>
        </w:pict>
      </w:r>
    </w:p>
    <w:p w14:paraId="5624BF5E" w14:textId="77777777" w:rsidR="00FD2F43" w:rsidRDefault="00000000">
      <w:pPr>
        <w:pStyle w:val="2"/>
      </w:pPr>
      <w:bookmarkStart w:id="79" w:name="エグゼクティブサマリーkey-findings-2"/>
      <w:bookmarkStart w:id="80" w:name="_Toc232414908"/>
      <w:r>
        <w:lastRenderedPageBreak/>
        <w:t>エグゼクティブサマリー（</w:t>
      </w:r>
      <w:r>
        <w:t>Key Findings</w:t>
      </w:r>
      <w:r>
        <w:t>）</w:t>
      </w:r>
      <w:bookmarkEnd w:id="79"/>
      <w:bookmarkEnd w:id="80"/>
    </w:p>
    <w:p w14:paraId="5ACE614C" w14:textId="77777777" w:rsidR="00FD2F43" w:rsidRDefault="00000000">
      <w:pPr>
        <w:pStyle w:val="a8"/>
      </w:pPr>
      <w:r>
        <w:rPr>
          <w:b/>
        </w:rPr>
        <w:t>本章の論証起点（</w:t>
      </w:r>
      <w:r>
        <w:rPr>
          <w:b/>
        </w:rPr>
        <w:t xml:space="preserve">ch04 v3 §1 </w:t>
      </w:r>
      <w:r>
        <w:rPr>
          <w:b/>
        </w:rPr>
        <w:t>参照）</w:t>
      </w:r>
      <w:r>
        <w:rPr>
          <w:b/>
        </w:rPr>
        <w:t>:</w:t>
      </w:r>
      <w:r>
        <w:t xml:space="preserve"> EN 15804+A2 </w:t>
      </w:r>
      <w:r>
        <w:t>の</w:t>
      </w:r>
      <w:r>
        <w:t xml:space="preserve"> −1/+1 </w:t>
      </w:r>
      <w:r>
        <w:t>アプローチは「吸収</w:t>
      </w:r>
      <w:r>
        <w:t xml:space="preserve"> t=0</w:t>
      </w:r>
      <w:r>
        <w:t>・排出</w:t>
      </w:r>
      <w:r>
        <w:t xml:space="preserve"> t=50</w:t>
      </w:r>
      <w:r>
        <w:t>年の物理的非対称性」を無視し、木材をコンクリートと同じ「正味ゼロ」と評価する。本章で詳述する動的補正（およびそれを補完する</w:t>
      </w:r>
      <w:r>
        <w:t xml:space="preserve"> StockC </w:t>
      </w:r>
      <w:r>
        <w:t>貯蔵量指標）はこの限界を克服する手段であり、</w:t>
      </w:r>
      <w:r>
        <w:t xml:space="preserve">RE2020 </w:t>
      </w:r>
      <w:r>
        <w:t>はそれを制度的に定式化した。</w:t>
      </w:r>
    </w:p>
    <w:p w14:paraId="3A778CE2" w14:textId="77777777" w:rsidR="00FD2F43" w:rsidRDefault="00000000">
      <w:pPr>
        <w:pStyle w:val="Compact"/>
        <w:numPr>
          <w:ilvl w:val="0"/>
          <w:numId w:val="17"/>
        </w:numPr>
      </w:pPr>
      <w:r>
        <w:rPr>
          <w:b/>
        </w:rPr>
        <w:t>貯蔵量算定（</w:t>
      </w:r>
      <w:r>
        <w:rPr>
          <w:b/>
        </w:rPr>
        <w:t>No.12</w:t>
      </w:r>
      <w:r>
        <w:rPr>
          <w:b/>
        </w:rPr>
        <w:t>）</w:t>
      </w:r>
      <w:r>
        <w:rPr>
          <w:b/>
        </w:rPr>
        <w:t>:</w:t>
      </w:r>
      <w:r>
        <w:t xml:space="preserve"> RE2020 </w:t>
      </w:r>
      <w:r>
        <w:t>は生物由来炭素を</w:t>
      </w:r>
      <w:r>
        <w:t>2</w:t>
      </w:r>
      <w:r>
        <w:t>つの仕組みで扱う。（</w:t>
      </w:r>
      <w:r>
        <w:t>a</w:t>
      </w:r>
      <w:r>
        <w:t>）</w:t>
      </w:r>
      <w:r>
        <w:rPr>
          <w:b/>
        </w:rPr>
        <w:t>規制上の</w:t>
      </w:r>
      <w:r>
        <w:rPr>
          <w:b/>
        </w:rPr>
        <w:t xml:space="preserve"> StockC </w:t>
      </w:r>
      <w:r>
        <w:rPr>
          <w:b/>
        </w:rPr>
        <w:t>指標</w:t>
      </w:r>
      <w:r>
        <w:t>は建物中の生物由来炭素</w:t>
      </w:r>
      <w:r>
        <w:rPr>
          <w:b/>
        </w:rPr>
        <w:t>貯蔵量そのもの</w:t>
      </w:r>
      <w:r>
        <w:t>を</w:t>
      </w:r>
      <w:r>
        <w:t xml:space="preserve"> kg C/m² </w:t>
      </w:r>
      <w:r>
        <w:t>で開示する情報提供指標（持続可能管理された資源由来であることが計上条件）。（</w:t>
      </w:r>
      <w:r>
        <w:t>b</w:t>
      </w:r>
      <w:r>
        <w:t>）木材の</w:t>
      </w:r>
      <w:r>
        <w:rPr>
          <w:b/>
        </w:rPr>
        <w:t>正味の気候便益</w:t>
      </w:r>
      <w:r>
        <w:t>は、バイオジェニック炭素固定（</w:t>
      </w:r>
      <w:r>
        <w:t>A1-A3</w:t>
      </w:r>
      <w:r>
        <w:t>）を係数</w:t>
      </w:r>
      <w:r>
        <w:t>1.000</w:t>
      </w:r>
      <w:r>
        <w:t>で即時計上し、</w:t>
      </w:r>
      <w:r>
        <w:t>C</w:t>
      </w:r>
      <w:r>
        <w:t>段階の放出を</w:t>
      </w:r>
      <w:r>
        <w:t xml:space="preserve"> </w:t>
      </w:r>
      <m:oMath>
        <m:r>
          <w:rPr>
            <w:rFonts w:ascii="Cambria Math" w:hAnsi="Cambria Math"/>
          </w:rPr>
          <m:t>DCF(</m:t>
        </m:r>
        <m:sSub>
          <m:sSubPr>
            <m:ctrlPr>
              <w:rPr>
                <w:rFonts w:ascii="Cambria Math" w:hAnsi="Cambria Math"/>
              </w:rPr>
            </m:ctrlPr>
          </m:sSubPr>
          <m:e>
            <m:r>
              <w:rPr>
                <w:rFonts w:ascii="Cambria Math" w:hAnsi="Cambria Math"/>
              </w:rPr>
              <m:t>t</m:t>
            </m:r>
          </m:e>
          <m:sub>
            <m:r>
              <m:rPr>
                <m:nor/>
              </m:rPr>
              <m:t>EoL</m:t>
            </m:r>
          </m:sub>
        </m:sSub>
        <m:r>
          <w:rPr>
            <w:rFonts w:ascii="Cambria Math" w:hAnsi="Cambria Math"/>
          </w:rPr>
          <m:t>)</m:t>
        </m:r>
      </m:oMath>
      <w:r>
        <w:t>（</w:t>
      </w:r>
      <w:r>
        <w:t>50</w:t>
      </w:r>
      <w:r>
        <w:t>年で</w:t>
      </w:r>
      <w:r>
        <w:t>0.578</w:t>
      </w:r>
      <w:r>
        <w:t>）で割引計上する</w:t>
      </w:r>
      <w:r>
        <w:rPr>
          <w:b/>
        </w:rPr>
        <w:t>DCF</w:t>
      </w:r>
      <w:r>
        <w:rPr>
          <w:b/>
        </w:rPr>
        <w:t>非対称性</w:t>
      </w:r>
      <w:r>
        <w:t>により、</w:t>
      </w:r>
      <w:r>
        <w:rPr>
          <w:b/>
        </w:rPr>
        <w:t xml:space="preserve">Ic construction </w:t>
      </w:r>
      <w:r>
        <w:rPr>
          <w:b/>
        </w:rPr>
        <w:t>の計算内部</w:t>
      </w:r>
      <w:r>
        <w:t>で発生する。</w:t>
      </w:r>
      <w:r>
        <w:rPr>
          <w:b/>
        </w:rPr>
        <w:t>この非対称性（吸収</w:t>
      </w:r>
      <w:r>
        <w:rPr>
          <w:b/>
        </w:rPr>
        <w:t>1.000</w:t>
      </w:r>
      <w:r>
        <w:rPr>
          <w:b/>
        </w:rPr>
        <w:t>、放出</w:t>
      </w:r>
      <w:r>
        <w:rPr>
          <w:b/>
        </w:rPr>
        <w:t>0.578</w:t>
      </w:r>
      <w:r>
        <w:rPr>
          <w:b/>
        </w:rPr>
        <w:t>）が木材の正味便益の物理的根拠である。</w:t>
      </w:r>
    </w:p>
    <w:p w14:paraId="17647FA3" w14:textId="77777777" w:rsidR="00FD2F43" w:rsidRDefault="00000000">
      <w:pPr>
        <w:pStyle w:val="Compact"/>
        <w:numPr>
          <w:ilvl w:val="0"/>
          <w:numId w:val="17"/>
        </w:numPr>
      </w:pPr>
      <w:r>
        <w:rPr>
          <w:b/>
        </w:rPr>
        <w:t>評価期間（</w:t>
      </w:r>
      <w:r>
        <w:rPr>
          <w:b/>
        </w:rPr>
        <w:t>No.13</w:t>
      </w:r>
      <w:r>
        <w:rPr>
          <w:b/>
        </w:rPr>
        <w:t>）</w:t>
      </w:r>
      <w:r>
        <w:rPr>
          <w:b/>
        </w:rPr>
        <w:t>:</w:t>
      </w:r>
      <w:r>
        <w:t xml:space="preserve"> </w:t>
      </w:r>
      <m:oMath>
        <m:r>
          <w:rPr>
            <w:rFonts w:ascii="Cambria Math" w:hAnsi="Cambria Math"/>
          </w:rPr>
          <m:t>DO=100</m:t>
        </m:r>
      </m:oMath>
      <w:r>
        <w:t xml:space="preserve"> </w:t>
      </w:r>
      <w:r>
        <w:t>年（建物引渡しから</w:t>
      </w:r>
      <w:r>
        <w:t>100</w:t>
      </w:r>
      <w:r>
        <w:t>年）は実務的理由で採用された設計である。</w:t>
      </w:r>
      <w:r>
        <w:t>Ventura (2022)</w:t>
      </w:r>
      <w:r>
        <w:t>はこの固定観測期間が一時的炭素貯蔵の効果を</w:t>
      </w:r>
      <w:r>
        <w:rPr>
          <w:b/>
        </w:rPr>
        <w:t>約</w:t>
      </w:r>
      <w:r>
        <w:rPr>
          <w:b/>
        </w:rPr>
        <w:t>25%</w:t>
      </w:r>
      <w:r>
        <w:rPr>
          <w:b/>
        </w:rPr>
        <w:t>過大評価</w:t>
      </w:r>
      <w:r>
        <w:t>（</w:t>
      </w:r>
      <w:r>
        <w:t>t=50</w:t>
      </w:r>
      <w:r>
        <w:t>年時点）すると批判しており、</w:t>
      </w:r>
      <w:r>
        <w:t>2028</w:t>
      </w:r>
      <w:r>
        <w:t>年フェーズ</w:t>
      </w:r>
      <w:r>
        <w:t>3</w:t>
      </w:r>
      <w:r>
        <w:t>での見直しが議論されている。</w:t>
      </w:r>
      <w:r>
        <w:rPr>
          <w:b/>
        </w:rPr>
        <w:t>この批判を正直に開示することが科学的報告書の信頼性を担保する。</w:t>
      </w:r>
    </w:p>
    <w:p w14:paraId="05815946" w14:textId="77777777" w:rsidR="00FD2F43" w:rsidRDefault="00000000">
      <w:pPr>
        <w:pStyle w:val="Compact"/>
        <w:numPr>
          <w:ilvl w:val="0"/>
          <w:numId w:val="17"/>
        </w:numPr>
      </w:pPr>
      <w:r>
        <w:rPr>
          <w:b/>
        </w:rPr>
        <w:t>解体・再利用（</w:t>
      </w:r>
      <w:r>
        <w:rPr>
          <w:b/>
        </w:rPr>
        <w:t>No.14</w:t>
      </w:r>
      <w:r>
        <w:rPr>
          <w:b/>
        </w:rPr>
        <w:t>）</w:t>
      </w:r>
      <w:r>
        <w:rPr>
          <w:b/>
        </w:rPr>
        <w:t>:</w:t>
      </w:r>
      <w:r>
        <w:t xml:space="preserve"> </w:t>
      </w:r>
      <w:r>
        <w:t>解体段階（</w:t>
      </w:r>
      <w:r>
        <w:t>C1–C4</w:t>
      </w:r>
      <w:r>
        <w:t>）の炭素放出には</w:t>
      </w:r>
      <w:r>
        <w:t>DCF</w:t>
      </w:r>
      <w:r>
        <w:t>補正が適用される。</w:t>
      </w:r>
      <w:r>
        <w:t>D</w:t>
      </w:r>
      <w:r>
        <w:t>モジュールは</w:t>
      </w:r>
      <w:r>
        <w:t>IC</w:t>
      </w:r>
      <w:r>
        <w:t>計算から除外されるが、任意申告可能。再利用シナリオ（</w:t>
      </w:r>
      <w:r>
        <w:t>CLT</w:t>
      </w:r>
      <w:r>
        <w:t>部材の再使用等）では炭素放出タイミングが後ろ倒しになり、動的</w:t>
      </w:r>
      <w:r>
        <w:t>LCA</w:t>
      </w:r>
      <w:r>
        <w:t>で追加クレジットが生まれる可能性がある。</w:t>
      </w:r>
    </w:p>
    <w:p w14:paraId="4E4A89BA" w14:textId="77777777" w:rsidR="00FD2F43" w:rsidRDefault="00C039A2">
      <w:r>
        <w:rPr>
          <w:noProof/>
        </w:rPr>
        <w:pict w14:anchorId="2F0F80A1">
          <v:rect id="_x0000_i1042" alt="" style="width:425.2pt;height:.05pt;mso-width-percent:0;mso-height-percent:0;mso-width-percent:0;mso-height-percent:0" o:hralign="center" o:hrstd="t" o:hr="t"/>
        </w:pict>
      </w:r>
    </w:p>
    <w:p w14:paraId="1C92805C" w14:textId="77777777" w:rsidR="00FD2F43" w:rsidRDefault="00000000">
      <w:pPr>
        <w:pStyle w:val="2"/>
      </w:pPr>
      <w:bookmarkStart w:id="81" w:name="貯蔵量stockc算定方法no.12"/>
      <w:bookmarkStart w:id="82" w:name="_Toc232414909"/>
      <w:r>
        <w:t xml:space="preserve">1. </w:t>
      </w:r>
      <w:r>
        <w:t>貯蔵量（</w:t>
      </w:r>
      <w:r>
        <w:t>StockC</w:t>
      </w:r>
      <w:r>
        <w:t>）算定方法（</w:t>
      </w:r>
      <w:r>
        <w:t>No.12</w:t>
      </w:r>
      <w:r>
        <w:t>）</w:t>
      </w:r>
      <w:bookmarkEnd w:id="81"/>
      <w:bookmarkEnd w:id="82"/>
    </w:p>
    <w:p w14:paraId="3B531074" w14:textId="77777777" w:rsidR="00FD2F43" w:rsidRDefault="00000000">
      <w:pPr>
        <w:pStyle w:val="a8"/>
      </w:pPr>
      <w:r>
        <w:rPr>
          <w:b/>
        </w:rPr>
        <w:t>本節で分かること</w:t>
      </w:r>
      <w:r>
        <w:rPr>
          <w:b/>
        </w:rPr>
        <w:t>:</w:t>
      </w:r>
      <w:r>
        <w:t xml:space="preserve"> </w:t>
      </w:r>
      <w:r>
        <w:t>生物由来炭素の貯蔵が</w:t>
      </w:r>
      <w:r>
        <w:t>RE2020</w:t>
      </w:r>
      <w:r>
        <w:t>でどのように算定・評価されるか（</w:t>
      </w:r>
      <w:r>
        <w:t>StockC</w:t>
      </w:r>
      <w:r>
        <w:t>指標と動的評価による正味便益の</w:t>
      </w:r>
      <w:r>
        <w:t>2</w:t>
      </w:r>
      <w:r>
        <w:t>系統）。</w:t>
      </w:r>
      <w:r>
        <w:t>EN 15804</w:t>
      </w:r>
      <w:r>
        <w:t>の手法との違いを含めて解説する。</w:t>
      </w:r>
    </w:p>
    <w:p w14:paraId="7CAB1378" w14:textId="77777777" w:rsidR="00FD2F43" w:rsidRDefault="00000000">
      <w:pPr>
        <w:pStyle w:val="3"/>
      </w:pPr>
      <w:bookmarkStart w:id="83" w:name="バイオジェニック炭素とは"/>
      <w:r>
        <w:t xml:space="preserve">1.1 </w:t>
      </w:r>
      <w:r>
        <w:t>バイオジェニック炭素とは</w:t>
      </w:r>
      <w:bookmarkEnd w:id="83"/>
    </w:p>
    <w:p w14:paraId="4A16E0EC" w14:textId="77777777" w:rsidR="00FD2F43" w:rsidRDefault="00000000">
      <w:pPr>
        <w:pStyle w:val="FirstParagraph"/>
      </w:pPr>
      <w:r>
        <w:rPr>
          <w:b/>
        </w:rPr>
        <w:t>バイオジェニック炭素（</w:t>
      </w:r>
      <w:r>
        <w:rPr>
          <w:b/>
        </w:rPr>
        <w:t>biogenic carbon</w:t>
      </w:r>
      <w:r>
        <w:rPr>
          <w:b/>
        </w:rPr>
        <w:t>）</w:t>
      </w:r>
      <w:r>
        <w:t>とは、大気中</w:t>
      </w:r>
      <w:r>
        <w:t>CO₂</w:t>
      </w:r>
      <w:r>
        <w:t>を光合成により固定した生物由来の炭素である。木材・竹材・麻繊維等のバイオ系建材はこの炭素を製品中に貯蔵しており、建物の耐用年数（</w:t>
      </w:r>
      <w:r>
        <w:t>50</w:t>
      </w:r>
      <w:r>
        <w:t>〜</w:t>
      </w:r>
      <w:r>
        <w:t>100</w:t>
      </w:r>
      <w:r>
        <w:t>年）にわたって大気への放出を遅延させる。</w:t>
      </w:r>
    </w:p>
    <w:p w14:paraId="6ABFA103" w14:textId="77777777" w:rsidR="00FD2F43" w:rsidRDefault="00000000">
      <w:pPr>
        <w:pStyle w:val="a0"/>
      </w:pPr>
      <w:r>
        <w:t>バイオジェニック炭素の扱いは、建材</w:t>
      </w:r>
      <w:r>
        <w:t>LCA</w:t>
      </w:r>
      <w:r>
        <w:t>において以下の</w:t>
      </w:r>
      <w:r>
        <w:t>2</w:t>
      </w:r>
      <w:r>
        <w:t>つの主要アプローチが競合する：</w:t>
      </w:r>
    </w:p>
    <w:tbl>
      <w:tblPr>
        <w:tblStyle w:val="Table"/>
        <w:tblW w:w="5000" w:type="pct"/>
        <w:tblLook w:val="07E0" w:firstRow="1" w:lastRow="1" w:firstColumn="1" w:lastColumn="1" w:noHBand="1" w:noVBand="1"/>
      </w:tblPr>
      <w:tblGrid>
        <w:gridCol w:w="1513"/>
        <w:gridCol w:w="3665"/>
        <w:gridCol w:w="3660"/>
      </w:tblGrid>
      <w:tr w:rsidR="00FD2F43" w14:paraId="23C53334" w14:textId="77777777">
        <w:tc>
          <w:tcPr>
            <w:tcW w:w="0" w:type="auto"/>
            <w:tcBorders>
              <w:bottom w:val="single" w:sz="0" w:space="0" w:color="auto"/>
            </w:tcBorders>
            <w:vAlign w:val="bottom"/>
          </w:tcPr>
          <w:p w14:paraId="5490E3C7" w14:textId="77777777" w:rsidR="00FD2F43" w:rsidRDefault="00000000">
            <w:pPr>
              <w:pStyle w:val="Compact"/>
            </w:pPr>
            <w:r>
              <w:lastRenderedPageBreak/>
              <w:t>アプローチ</w:t>
            </w:r>
          </w:p>
        </w:tc>
        <w:tc>
          <w:tcPr>
            <w:tcW w:w="0" w:type="auto"/>
            <w:tcBorders>
              <w:bottom w:val="single" w:sz="0" w:space="0" w:color="auto"/>
            </w:tcBorders>
            <w:vAlign w:val="bottom"/>
          </w:tcPr>
          <w:p w14:paraId="557F3484" w14:textId="77777777" w:rsidR="00FD2F43" w:rsidRDefault="00000000">
            <w:pPr>
              <w:pStyle w:val="Compact"/>
            </w:pPr>
            <w:r>
              <w:t>概要</w:t>
            </w:r>
          </w:p>
        </w:tc>
        <w:tc>
          <w:tcPr>
            <w:tcW w:w="0" w:type="auto"/>
            <w:tcBorders>
              <w:bottom w:val="single" w:sz="0" w:space="0" w:color="auto"/>
            </w:tcBorders>
            <w:vAlign w:val="bottom"/>
          </w:tcPr>
          <w:p w14:paraId="0C0E8306" w14:textId="77777777" w:rsidR="00FD2F43" w:rsidRDefault="00000000">
            <w:pPr>
              <w:pStyle w:val="Compact"/>
            </w:pPr>
            <w:r>
              <w:t>採用規格</w:t>
            </w:r>
          </w:p>
        </w:tc>
      </w:tr>
      <w:tr w:rsidR="00FD2F43" w14:paraId="35413A67" w14:textId="77777777">
        <w:tc>
          <w:tcPr>
            <w:tcW w:w="0" w:type="auto"/>
          </w:tcPr>
          <w:p w14:paraId="5F4A2A4E" w14:textId="77777777" w:rsidR="00FD2F43" w:rsidRDefault="00000000">
            <w:pPr>
              <w:pStyle w:val="Compact"/>
            </w:pPr>
            <w:r>
              <w:rPr>
                <w:b/>
              </w:rPr>
              <w:t>−1/+1</w:t>
            </w:r>
            <w:r>
              <w:rPr>
                <w:b/>
              </w:rPr>
              <w:t>アプローチ（静的）</w:t>
            </w:r>
          </w:p>
        </w:tc>
        <w:tc>
          <w:tcPr>
            <w:tcW w:w="0" w:type="auto"/>
          </w:tcPr>
          <w:p w14:paraId="3B45D910" w14:textId="77777777" w:rsidR="00FD2F43" w:rsidRDefault="00000000">
            <w:pPr>
              <w:pStyle w:val="Compact"/>
            </w:pPr>
            <w:r>
              <w:t>A1-A3</w:t>
            </w:r>
            <w:r>
              <w:t>で固定（</w:t>
            </w:r>
            <w:r>
              <w:t>−1 kgCO₂/kgC</w:t>
            </w:r>
            <w:r>
              <w:t>）、</w:t>
            </w:r>
            <w:r>
              <w:t>C</w:t>
            </w:r>
            <w:r>
              <w:t>段階で放出（</w:t>
            </w:r>
            <w:r>
              <w:t>+1 kgCO₂/kgC</w:t>
            </w:r>
            <w:r>
              <w:t>）を等価計上。正味ゼロ</w:t>
            </w:r>
          </w:p>
        </w:tc>
        <w:tc>
          <w:tcPr>
            <w:tcW w:w="0" w:type="auto"/>
          </w:tcPr>
          <w:p w14:paraId="01A515C8" w14:textId="77777777" w:rsidR="00FD2F43" w:rsidRDefault="00000000">
            <w:pPr>
              <w:pStyle w:val="Compact"/>
            </w:pPr>
            <w:r>
              <w:t>EN 15804+A2</w:t>
            </w:r>
          </w:p>
        </w:tc>
      </w:tr>
      <w:tr w:rsidR="00FD2F43" w14:paraId="6C132175" w14:textId="77777777">
        <w:tc>
          <w:tcPr>
            <w:tcW w:w="0" w:type="auto"/>
          </w:tcPr>
          <w:p w14:paraId="226A435C" w14:textId="77777777" w:rsidR="00FD2F43" w:rsidRDefault="00000000">
            <w:pPr>
              <w:pStyle w:val="Compact"/>
            </w:pPr>
            <w:r>
              <w:rPr>
                <w:b/>
              </w:rPr>
              <w:t>動的バイオジェニック炭素評価</w:t>
            </w:r>
          </w:p>
        </w:tc>
        <w:tc>
          <w:tcPr>
            <w:tcW w:w="0" w:type="auto"/>
          </w:tcPr>
          <w:p w14:paraId="61A6D967" w14:textId="77777777" w:rsidR="00FD2F43" w:rsidRDefault="00000000">
            <w:pPr>
              <w:pStyle w:val="Compact"/>
            </w:pPr>
            <w:r>
              <w:t>A1-A3</w:t>
            </w:r>
            <w:r>
              <w:t>の固定を</w:t>
            </w:r>
            <w:r>
              <w:t xml:space="preserve"> </w:t>
            </w:r>
            <m:oMath>
              <m:r>
                <w:rPr>
                  <w:rFonts w:ascii="Cambria Math" w:hAnsi="Cambria Math"/>
                </w:rPr>
                <m:t>DCF=1.0</m:t>
              </m:r>
            </m:oMath>
            <w:r>
              <w:t xml:space="preserve"> </w:t>
            </w:r>
            <w:r>
              <w:t>で、</w:t>
            </w:r>
            <w:r>
              <w:t>C</w:t>
            </w:r>
            <w:r>
              <w:t>段階の放出を</w:t>
            </w:r>
            <w:r>
              <w:t xml:space="preserve"> </w:t>
            </w:r>
            <m:oMath>
              <m:r>
                <w:rPr>
                  <w:rFonts w:ascii="Cambria Math" w:hAnsi="Cambria Math"/>
                </w:rPr>
                <m:t>DCF(</m:t>
              </m:r>
              <m:sSub>
                <m:sSubPr>
                  <m:ctrlPr>
                    <w:rPr>
                      <w:rFonts w:ascii="Cambria Math" w:hAnsi="Cambria Math"/>
                    </w:rPr>
                  </m:ctrlPr>
                </m:sSubPr>
                <m:e>
                  <m:r>
                    <w:rPr>
                      <w:rFonts w:ascii="Cambria Math" w:hAnsi="Cambria Math"/>
                    </w:rPr>
                    <m:t>t</m:t>
                  </m:r>
                </m:e>
                <m:sub>
                  <m:r>
                    <m:rPr>
                      <m:nor/>
                    </m:rPr>
                    <m:t>EoL</m:t>
                  </m:r>
                </m:sub>
              </m:sSub>
              <m:r>
                <w:rPr>
                  <w:rFonts w:ascii="Cambria Math" w:hAnsi="Cambria Math"/>
                </w:rPr>
                <m:t>)&lt;1</m:t>
              </m:r>
            </m:oMath>
            <w:r>
              <w:t xml:space="preserve"> </w:t>
            </w:r>
            <w:r>
              <w:t>で計上。</w:t>
            </w:r>
            <w:r>
              <w:rPr>
                <w:b/>
              </w:rPr>
              <w:t>正味クレジット発生</w:t>
            </w:r>
          </w:p>
        </w:tc>
        <w:tc>
          <w:tcPr>
            <w:tcW w:w="0" w:type="auto"/>
          </w:tcPr>
          <w:p w14:paraId="58EF36B8" w14:textId="77777777" w:rsidR="00FD2F43" w:rsidRDefault="00000000">
            <w:pPr>
              <w:pStyle w:val="Compact"/>
            </w:pPr>
            <w:r>
              <w:t>RE2020</w:t>
            </w:r>
            <w:r>
              <w:t>（規制としては世界初）。自主・研究では</w:t>
            </w:r>
            <w:r>
              <w:t xml:space="preserve"> </w:t>
            </w:r>
            <w:r>
              <w:t>ノルウェー</w:t>
            </w:r>
            <w:r>
              <w:t>FutureBuilt ZERO</w:t>
            </w:r>
            <w:r>
              <w:t>・米国</w:t>
            </w:r>
            <w:r>
              <w:t xml:space="preserve">POD|LCA </w:t>
            </w:r>
            <w:r>
              <w:t>等も採用</w:t>
            </w:r>
          </w:p>
        </w:tc>
      </w:tr>
    </w:tbl>
    <w:p w14:paraId="34F785EF" w14:textId="77777777" w:rsidR="00FD2F43" w:rsidRDefault="00000000">
      <w:pPr>
        <w:pStyle w:val="a0"/>
      </w:pPr>
      <w:r>
        <w:rPr>
          <w:b/>
        </w:rPr>
        <w:t>2</w:t>
      </w:r>
      <w:r>
        <w:rPr>
          <w:b/>
        </w:rPr>
        <w:t>つのアプローチの構造的違い（テキスト図）</w:t>
      </w:r>
      <w:r>
        <w:rPr>
          <w:b/>
        </w:rPr>
        <w:t>:</w:t>
      </w:r>
    </w:p>
    <w:p w14:paraId="16D9E20A" w14:textId="77777777" w:rsidR="00FD2F43" w:rsidRDefault="00000000">
      <w:pPr>
        <w:pStyle w:val="SourceCode"/>
      </w:pPr>
      <w:r>
        <w:rPr>
          <w:rStyle w:val="VerbatimChar"/>
        </w:rPr>
        <w:t>「静的</w:t>
      </w:r>
      <w:r>
        <w:rPr>
          <w:rStyle w:val="VerbatimChar"/>
        </w:rPr>
        <w:t xml:space="preserve"> −1/+1 </w:t>
      </w:r>
      <w:r>
        <w:rPr>
          <w:rStyle w:val="VerbatimChar"/>
        </w:rPr>
        <w:t>アプローチ（</w:t>
      </w:r>
      <w:r>
        <w:rPr>
          <w:rStyle w:val="VerbatimChar"/>
        </w:rPr>
        <w:t>EN 15804</w:t>
      </w:r>
      <w:r>
        <w:rPr>
          <w:rStyle w:val="VerbatimChar"/>
        </w:rPr>
        <w:t>）」</w:t>
      </w:r>
      <w:r>
        <w:br/>
      </w:r>
      <w:r>
        <w:rPr>
          <w:rStyle w:val="VerbatimChar"/>
        </w:rPr>
        <w:t xml:space="preserve">  A1-A3</w:t>
      </w:r>
      <w:r>
        <w:rPr>
          <w:rStyle w:val="VerbatimChar"/>
        </w:rPr>
        <w:t>（</w:t>
      </w:r>
      <w:r>
        <w:rPr>
          <w:rStyle w:val="VerbatimChar"/>
        </w:rPr>
        <w:t>t=0</w:t>
      </w:r>
      <w:r>
        <w:rPr>
          <w:rStyle w:val="VerbatimChar"/>
        </w:rPr>
        <w:t>）《木材製造》</w:t>
      </w:r>
      <w:r>
        <w:rPr>
          <w:rStyle w:val="VerbatimChar"/>
        </w:rPr>
        <w:t xml:space="preserve">  →  </w:t>
      </w:r>
      <w:r>
        <w:rPr>
          <w:rStyle w:val="VerbatimChar"/>
        </w:rPr>
        <w:t>計上</w:t>
      </w:r>
      <w:r>
        <w:rPr>
          <w:rStyle w:val="VerbatimChar"/>
        </w:rPr>
        <w:t>: −1.0 kgCO₂/kgC</w:t>
      </w:r>
      <w:r>
        <w:br/>
      </w:r>
      <w:r>
        <w:rPr>
          <w:rStyle w:val="VerbatimChar"/>
        </w:rPr>
        <w:t xml:space="preserve">  C4</w:t>
      </w:r>
      <w:r>
        <w:rPr>
          <w:rStyle w:val="VerbatimChar"/>
        </w:rPr>
        <w:t>（</w:t>
      </w:r>
      <w:r>
        <w:rPr>
          <w:rStyle w:val="VerbatimChar"/>
        </w:rPr>
        <w:t>t=50y</w:t>
      </w:r>
      <w:r>
        <w:rPr>
          <w:rStyle w:val="VerbatimChar"/>
        </w:rPr>
        <w:t>）《解体焼却》</w:t>
      </w:r>
      <w:r>
        <w:rPr>
          <w:rStyle w:val="VerbatimChar"/>
        </w:rPr>
        <w:t xml:space="preserve">   →  </w:t>
      </w:r>
      <w:r>
        <w:rPr>
          <w:rStyle w:val="VerbatimChar"/>
        </w:rPr>
        <w:t>計上</w:t>
      </w:r>
      <w:r>
        <w:rPr>
          <w:rStyle w:val="VerbatimChar"/>
        </w:rPr>
        <w:t>: +1.0 kgCO₂/kgC</w:t>
      </w:r>
      <w:r>
        <w:br/>
      </w:r>
      <w:r>
        <w:rPr>
          <w:rStyle w:val="VerbatimChar"/>
        </w:rPr>
        <w:t xml:space="preserve">  </w:t>
      </w:r>
      <w:r>
        <w:rPr>
          <w:rStyle w:val="VerbatimChar"/>
        </w:rPr>
        <w:t>正味合計</w:t>
      </w:r>
      <w:r>
        <w:rPr>
          <w:rStyle w:val="VerbatimChar"/>
        </w:rPr>
        <w:t xml:space="preserve"> = −1.0 + 1.0 = 0</w:t>
      </w:r>
      <w:r>
        <w:rPr>
          <w:rStyle w:val="VerbatimChar"/>
        </w:rPr>
        <w:t>（ゼロ）</w:t>
      </w:r>
      <w:r>
        <w:br/>
      </w:r>
      <w:r>
        <w:br/>
      </w:r>
      <w:r>
        <w:rPr>
          <w:rStyle w:val="VerbatimChar"/>
        </w:rPr>
        <w:t>「動的バイオジェニック炭素評価（</w:t>
      </w:r>
      <w:r>
        <w:rPr>
          <w:rStyle w:val="VerbatimChar"/>
        </w:rPr>
        <w:t>RE2020</w:t>
      </w:r>
      <w:r>
        <w:rPr>
          <w:rStyle w:val="VerbatimChar"/>
        </w:rPr>
        <w:t>）」</w:t>
      </w:r>
      <w:r>
        <w:br/>
      </w:r>
      <w:r>
        <w:rPr>
          <w:rStyle w:val="VerbatimChar"/>
        </w:rPr>
        <w:t xml:space="preserve">  A1-A3</w:t>
      </w:r>
      <w:r>
        <w:rPr>
          <w:rStyle w:val="VerbatimChar"/>
        </w:rPr>
        <w:t>（</w:t>
      </w:r>
      <w:r>
        <w:rPr>
          <w:rStyle w:val="VerbatimChar"/>
        </w:rPr>
        <w:t>t=0</w:t>
      </w:r>
      <w:r>
        <w:rPr>
          <w:rStyle w:val="VerbatimChar"/>
        </w:rPr>
        <w:t>）《木材製造》</w:t>
      </w:r>
      <w:r>
        <w:rPr>
          <w:rStyle w:val="VerbatimChar"/>
        </w:rPr>
        <w:t xml:space="preserve">  →  DCF(0)=1.0   →  </w:t>
      </w:r>
      <w:r>
        <w:rPr>
          <w:rStyle w:val="VerbatimChar"/>
        </w:rPr>
        <w:t>計上</w:t>
      </w:r>
      <w:r>
        <w:rPr>
          <w:rStyle w:val="VerbatimChar"/>
        </w:rPr>
        <w:t>: −1.0 kgCO₂/kgC</w:t>
      </w:r>
      <w:r>
        <w:br/>
      </w:r>
      <w:r>
        <w:rPr>
          <w:rStyle w:val="VerbatimChar"/>
        </w:rPr>
        <w:t xml:space="preserve">  C4</w:t>
      </w:r>
      <w:r>
        <w:rPr>
          <w:rStyle w:val="VerbatimChar"/>
        </w:rPr>
        <w:t>（</w:t>
      </w:r>
      <w:r>
        <w:rPr>
          <w:rStyle w:val="VerbatimChar"/>
        </w:rPr>
        <w:t>t=50y</w:t>
      </w:r>
      <w:r>
        <w:rPr>
          <w:rStyle w:val="VerbatimChar"/>
        </w:rPr>
        <w:t>）《解体焼却》</w:t>
      </w:r>
      <w:r>
        <w:rPr>
          <w:rStyle w:val="VerbatimChar"/>
        </w:rPr>
        <w:t xml:space="preserve">   →  DCF(50)=0.58 →  </w:t>
      </w:r>
      <w:r>
        <w:rPr>
          <w:rStyle w:val="VerbatimChar"/>
        </w:rPr>
        <w:t>計上</w:t>
      </w:r>
      <w:r>
        <w:rPr>
          <w:rStyle w:val="VerbatimChar"/>
        </w:rPr>
        <w:t>: +0.58 kgCO₂/kgC</w:t>
      </w:r>
      <w:r>
        <w:br/>
      </w:r>
      <w:r>
        <w:rPr>
          <w:rStyle w:val="VerbatimChar"/>
        </w:rPr>
        <w:t xml:space="preserve">  </w:t>
      </w:r>
      <w:r>
        <w:rPr>
          <w:rStyle w:val="VerbatimChar"/>
        </w:rPr>
        <w:t>正味合計</w:t>
      </w:r>
      <w:r>
        <w:rPr>
          <w:rStyle w:val="VerbatimChar"/>
        </w:rPr>
        <w:t xml:space="preserve"> = −1.0 + 0.58 = −0.42 kgCO₂/kgC ← </w:t>
      </w:r>
      <w:r>
        <w:rPr>
          <w:rStyle w:val="VerbatimChar"/>
        </w:rPr>
        <w:t>ネットクレジット</w:t>
      </w:r>
    </w:p>
    <w:p w14:paraId="3FC166A9" w14:textId="77777777" w:rsidR="00FD2F43" w:rsidRDefault="00000000">
      <w:pPr>
        <w:pStyle w:val="FirstParagraph"/>
      </w:pPr>
      <w:r>
        <w:t>RE2020</w:t>
      </w:r>
      <w:r>
        <w:t>の動的評価では、「将来の排出に割引」が入るため、木材のバイオジェニック炭素に正味のネットクレジットが生まれる。これが動的評価による正味便益の本質である。</w:t>
      </w:r>
    </w:p>
    <w:p w14:paraId="798C30BE" w14:textId="77777777" w:rsidR="00FD2F43" w:rsidRDefault="00000000">
      <w:pPr>
        <w:pStyle w:val="a8"/>
      </w:pPr>
      <w:r>
        <w:rPr>
          <w:b/>
        </w:rPr>
        <w:t xml:space="preserve">⚠️ </w:t>
      </w:r>
      <w:r>
        <w:rPr>
          <w:b/>
        </w:rPr>
        <w:t>用語の整理（重要）</w:t>
      </w:r>
      <w:r>
        <w:rPr>
          <w:b/>
        </w:rPr>
        <w:t>:</w:t>
      </w:r>
      <w:r>
        <w:t xml:space="preserve"> </w:t>
      </w:r>
      <w:r>
        <w:t>本報告書の旧版ではこの正味便益を「</w:t>
      </w:r>
      <w:r>
        <w:t>StockC</w:t>
      </w:r>
      <w:r>
        <w:t>」と呼んでいたが、</w:t>
      </w:r>
      <w:r>
        <w:rPr>
          <w:b/>
        </w:rPr>
        <w:t>RE2020</w:t>
      </w:r>
      <w:r>
        <w:rPr>
          <w:b/>
        </w:rPr>
        <w:t>の規制用語としての</w:t>
      </w:r>
      <w:r>
        <w:rPr>
          <w:b/>
        </w:rPr>
        <w:t xml:space="preserve"> StockC </w:t>
      </w:r>
      <w:r>
        <w:rPr>
          <w:b/>
        </w:rPr>
        <w:t>は「建物中の生物由来炭素貯蔵量」を</w:t>
      </w:r>
      <w:r>
        <w:rPr>
          <w:b/>
        </w:rPr>
        <w:t xml:space="preserve"> kg C/m² </w:t>
      </w:r>
      <w:r>
        <w:rPr>
          <w:b/>
        </w:rPr>
        <w:t>で示す情報提供指標</w:t>
      </w:r>
      <w:r>
        <w:t>であり、</w:t>
      </w:r>
      <w:r>
        <w:t xml:space="preserve">Ic </w:t>
      </w:r>
      <w:r>
        <w:t>から減算されるクレジットではない。正味便益は動的重み係数の非対称性によって</w:t>
      </w:r>
      <w:r>
        <w:t xml:space="preserve"> </w:t>
      </w:r>
      <w:r>
        <w:rPr>
          <w:b/>
        </w:rPr>
        <w:t xml:space="preserve">Ic construction </w:t>
      </w:r>
      <w:r>
        <w:rPr>
          <w:b/>
        </w:rPr>
        <w:t>の計算内部</w:t>
      </w:r>
      <w:r>
        <w:t>で自動的に発現する。本章では以下、「正味便益」と表記する。</w:t>
      </w:r>
    </w:p>
    <w:p w14:paraId="1236D094" w14:textId="77777777" w:rsidR="00FD2F43" w:rsidRDefault="00000000">
      <w:pPr>
        <w:pStyle w:val="3"/>
      </w:pPr>
      <w:bookmarkStart w:id="84" w:name="動的評価による正味便益の算定フロー"/>
      <w:r>
        <w:t xml:space="preserve">1.2 </w:t>
      </w:r>
      <w:r>
        <w:t>動的評価による正味便益の算定フロー</w:t>
      </w:r>
      <w:bookmarkEnd w:id="84"/>
    </w:p>
    <w:p w14:paraId="5BEC724A" w14:textId="77777777" w:rsidR="00FD2F43" w:rsidRDefault="00000000">
      <w:pPr>
        <w:pStyle w:val="FirstParagraph"/>
      </w:pPr>
      <w:r>
        <w:t>RE2020</w:t>
      </w:r>
      <w:r>
        <w:t>の動的</w:t>
      </w:r>
      <w:r>
        <w:t>LCA</w:t>
      </w:r>
      <w:r>
        <w:t>における生物由来炭素の正味便益は以下の手順で算定される（</w:t>
      </w:r>
      <w:r>
        <w:t>Cerema, 2024</w:t>
      </w:r>
      <w:r>
        <w:t>）：</w:t>
      </w:r>
    </w:p>
    <w:p w14:paraId="18E96763" w14:textId="77777777" w:rsidR="00FD2F43" w:rsidRDefault="00000000">
      <w:pPr>
        <w:pStyle w:val="SourceCode"/>
      </w:pPr>
      <w:r>
        <w:rPr>
          <w:rStyle w:val="VerbatimChar"/>
        </w:rPr>
        <w:t>正味便益の算定フロー（</w:t>
      </w:r>
      <w:r>
        <w:rPr>
          <w:rStyle w:val="VerbatimChar"/>
        </w:rPr>
        <w:t xml:space="preserve">Ic construction </w:t>
      </w:r>
      <w:r>
        <w:rPr>
          <w:rStyle w:val="VerbatimChar"/>
        </w:rPr>
        <w:t>計算の内部で適用）</w:t>
      </w:r>
      <w:r>
        <w:rPr>
          <w:rStyle w:val="VerbatimChar"/>
        </w:rPr>
        <w:t>:</w:t>
      </w:r>
      <w:r>
        <w:br/>
      </w:r>
      <w:r>
        <w:rPr>
          <w:rStyle w:val="VerbatimChar"/>
        </w:rPr>
        <w:t xml:space="preserve">① </w:t>
      </w:r>
      <w:r>
        <w:rPr>
          <w:rStyle w:val="VerbatimChar"/>
        </w:rPr>
        <w:t>建材</w:t>
      </w:r>
      <w:r>
        <w:rPr>
          <w:rStyle w:val="VerbatimChar"/>
        </w:rPr>
        <w:t xml:space="preserve">i </w:t>
      </w:r>
      <w:r>
        <w:rPr>
          <w:rStyle w:val="VerbatimChar"/>
        </w:rPr>
        <w:t>のバイオジェニック炭素量</w:t>
      </w:r>
      <w:r>
        <w:rPr>
          <w:rStyle w:val="VerbatimChar"/>
        </w:rPr>
        <w:t xml:space="preserve"> B_i [kgCO₂eq/m³] </w:t>
      </w:r>
      <w:r>
        <w:rPr>
          <w:rStyle w:val="VerbatimChar"/>
        </w:rPr>
        <w:t>を特定（</w:t>
      </w:r>
      <w:r>
        <w:rPr>
          <w:rStyle w:val="VerbatimChar"/>
        </w:rPr>
        <w:t>INIES</w:t>
      </w:r>
      <w:r>
        <w:rPr>
          <w:rStyle w:val="VerbatimChar"/>
        </w:rPr>
        <w:t>の</w:t>
      </w:r>
      <w:r>
        <w:rPr>
          <w:rStyle w:val="VerbatimChar"/>
        </w:rPr>
        <w:t>FDES</w:t>
      </w:r>
      <w:r>
        <w:rPr>
          <w:rStyle w:val="VerbatimChar"/>
        </w:rPr>
        <w:t>データ）</w:t>
      </w:r>
      <w:r>
        <w:br/>
      </w:r>
      <w:r>
        <w:rPr>
          <w:rStyle w:val="VerbatimChar"/>
        </w:rPr>
        <w:t>② A1-A3</w:t>
      </w:r>
      <w:r>
        <w:rPr>
          <w:rStyle w:val="VerbatimChar"/>
        </w:rPr>
        <w:t>段階（</w:t>
      </w:r>
      <w:r>
        <w:rPr>
          <w:rStyle w:val="VerbatimChar"/>
        </w:rPr>
        <w:t>t=0</w:t>
      </w:r>
      <w:r>
        <w:rPr>
          <w:rStyle w:val="VerbatimChar"/>
        </w:rPr>
        <w:t>）での固定量</w:t>
      </w:r>
      <w:r>
        <w:rPr>
          <w:rStyle w:val="VerbatimChar"/>
        </w:rPr>
        <w:t xml:space="preserve">: −B_i × coefficient(0) = −B_i × 1.000 → </w:t>
      </w:r>
      <w:r>
        <w:rPr>
          <w:rStyle w:val="VerbatimChar"/>
        </w:rPr>
        <w:t>即時計上</w:t>
      </w:r>
      <w:r>
        <w:br/>
      </w:r>
      <w:r>
        <w:rPr>
          <w:rStyle w:val="VerbatimChar"/>
        </w:rPr>
        <w:lastRenderedPageBreak/>
        <w:t>③ C</w:t>
      </w:r>
      <w:r>
        <w:rPr>
          <w:rStyle w:val="VerbatimChar"/>
        </w:rPr>
        <w:t>段階（</w:t>
      </w:r>
      <w:r>
        <w:rPr>
          <w:rStyle w:val="VerbatimChar"/>
        </w:rPr>
        <w:t>t = t_EoL</w:t>
      </w:r>
      <w:r>
        <w:rPr>
          <w:rStyle w:val="VerbatimChar"/>
        </w:rPr>
        <w:t>）での放出量</w:t>
      </w:r>
      <w:r>
        <w:rPr>
          <w:rStyle w:val="VerbatimChar"/>
        </w:rPr>
        <w:t>: +B_i × coefficient(t_EoL)</w:t>
      </w:r>
      <w:r>
        <w:br/>
      </w:r>
      <w:r>
        <w:rPr>
          <w:rStyle w:val="VerbatimChar"/>
        </w:rPr>
        <w:t xml:space="preserve">   </w:t>
      </w:r>
      <w:r>
        <w:rPr>
          <w:rStyle w:val="VerbatimChar"/>
        </w:rPr>
        <w:t>ただし</w:t>
      </w:r>
      <w:r>
        <w:rPr>
          <w:rStyle w:val="VerbatimChar"/>
        </w:rPr>
        <w:t xml:space="preserve"> coefficient(t) </w:t>
      </w:r>
      <w:r>
        <w:rPr>
          <w:rStyle w:val="VerbatimChar"/>
        </w:rPr>
        <w:t>は線形逓減（</w:t>
      </w:r>
      <w:r>
        <w:rPr>
          <w:rStyle w:val="VerbatimChar"/>
        </w:rPr>
        <w:t>t=50</w:t>
      </w:r>
      <w:r>
        <w:rPr>
          <w:rStyle w:val="VerbatimChar"/>
        </w:rPr>
        <w:t>年で</w:t>
      </w:r>
      <w:r>
        <w:rPr>
          <w:rStyle w:val="VerbatimChar"/>
        </w:rPr>
        <w:t xml:space="preserve"> 0.578</w:t>
      </w:r>
      <w:r>
        <w:rPr>
          <w:rStyle w:val="VerbatimChar"/>
        </w:rPr>
        <w:t>、</w:t>
      </w:r>
      <w:r>
        <w:rPr>
          <w:rStyle w:val="VerbatimChar"/>
        </w:rPr>
        <w:t>t &gt; 50</w:t>
      </w:r>
      <w:r>
        <w:rPr>
          <w:rStyle w:val="VerbatimChar"/>
        </w:rPr>
        <w:t>年は</w:t>
      </w:r>
      <w:r>
        <w:rPr>
          <w:rStyle w:val="VerbatimChar"/>
        </w:rPr>
        <w:t xml:space="preserve"> 0.578 </w:t>
      </w:r>
      <w:r>
        <w:rPr>
          <w:rStyle w:val="VerbatimChar"/>
        </w:rPr>
        <w:t>固定）</w:t>
      </w:r>
      <w:r>
        <w:br/>
      </w:r>
      <w:r>
        <w:rPr>
          <w:rStyle w:val="VerbatimChar"/>
        </w:rPr>
        <w:t xml:space="preserve">④ </w:t>
      </w:r>
      <w:r>
        <w:rPr>
          <w:rStyle w:val="VerbatimChar"/>
        </w:rPr>
        <w:t>正味便益</w:t>
      </w:r>
      <w:r>
        <w:rPr>
          <w:rStyle w:val="VerbatimChar"/>
        </w:rPr>
        <w:t>_i = −B_i × 1.000 + B_i × coefficient(t_EoL) = B_i × [coefficient(t_EoL) − 1]</w:t>
      </w:r>
      <w:r>
        <w:br/>
      </w:r>
      <w:r>
        <w:rPr>
          <w:rStyle w:val="VerbatimChar"/>
        </w:rPr>
        <w:t xml:space="preserve">⑤ </w:t>
      </w:r>
      <w:r>
        <w:rPr>
          <w:rStyle w:val="VerbatimChar"/>
        </w:rPr>
        <w:t>建物全体</w:t>
      </w:r>
      <w:r>
        <w:rPr>
          <w:rStyle w:val="VerbatimChar"/>
        </w:rPr>
        <w:t xml:space="preserve">: </w:t>
      </w:r>
      <w:r>
        <w:rPr>
          <w:rStyle w:val="VerbatimChar"/>
        </w:rPr>
        <w:t>正味便益</w:t>
      </w:r>
      <w:r>
        <w:rPr>
          <w:rStyle w:val="VerbatimChar"/>
        </w:rPr>
        <w:t xml:space="preserve"> = Σ_i </w:t>
      </w:r>
      <w:r>
        <w:rPr>
          <w:rStyle w:val="VerbatimChar"/>
        </w:rPr>
        <w:t>正味便益</w:t>
      </w:r>
      <w:r>
        <w:rPr>
          <w:rStyle w:val="VerbatimChar"/>
        </w:rPr>
        <w:t xml:space="preserve">_i </w:t>
      </w:r>
      <w:r>
        <w:rPr>
          <w:rStyle w:val="VerbatimChar"/>
        </w:rPr>
        <w:t>（</w:t>
      </w:r>
      <w:r>
        <w:rPr>
          <w:rStyle w:val="VerbatimChar"/>
        </w:rPr>
        <w:t xml:space="preserve">Ic construction </w:t>
      </w:r>
      <w:r>
        <w:rPr>
          <w:rStyle w:val="VerbatimChar"/>
        </w:rPr>
        <w:t>に内包される）</w:t>
      </w:r>
      <w:r>
        <w:br/>
      </w:r>
      <w:r>
        <w:br/>
      </w:r>
      <w:r>
        <w:rPr>
          <w:rStyle w:val="VerbatimChar"/>
        </w:rPr>
        <w:t>（参考）規制上の</w:t>
      </w:r>
      <w:r>
        <w:rPr>
          <w:rStyle w:val="VerbatimChar"/>
        </w:rPr>
        <w:t xml:space="preserve"> StockC </w:t>
      </w:r>
      <w:r>
        <w:rPr>
          <w:rStyle w:val="VerbatimChar"/>
        </w:rPr>
        <w:t>指標</w:t>
      </w:r>
      <w:r>
        <w:rPr>
          <w:rStyle w:val="VerbatimChar"/>
        </w:rPr>
        <w:t xml:space="preserve"> = </w:t>
      </w:r>
      <w:r>
        <w:rPr>
          <w:rStyle w:val="VerbatimChar"/>
        </w:rPr>
        <w:t>建物中の生物由来炭素貯蔵量</w:t>
      </w:r>
      <w:r>
        <w:rPr>
          <w:rStyle w:val="VerbatimChar"/>
        </w:rPr>
        <w:t xml:space="preserve"> [kg C/m²] </w:t>
      </w:r>
      <w:r>
        <w:rPr>
          <w:rStyle w:val="VerbatimChar"/>
        </w:rPr>
        <w:t>の開示</w:t>
      </w:r>
      <w:r>
        <w:br/>
      </w:r>
      <w:r>
        <w:rPr>
          <w:rStyle w:val="VerbatimChar"/>
        </w:rPr>
        <w:t xml:space="preserve">        ※</w:t>
      </w:r>
      <w:r>
        <w:rPr>
          <w:rStyle w:val="VerbatimChar"/>
        </w:rPr>
        <w:t>持続可能管理された資源由来であることが計上条件</w:t>
      </w:r>
    </w:p>
    <w:p w14:paraId="4D300706" w14:textId="77777777" w:rsidR="00FD2F43" w:rsidRDefault="00000000">
      <w:pPr>
        <w:pStyle w:val="FirstParagraph"/>
      </w:pPr>
      <w:r>
        <w:rPr>
          <w:b/>
        </w:rPr>
        <w:t>数値例：</w:t>
      </w:r>
      <w:r>
        <w:rPr>
          <w:b/>
        </w:rPr>
        <w:t xml:space="preserve">CLT 1 m³ </w:t>
      </w:r>
      <w:r>
        <w:rPr>
          <w:b/>
        </w:rPr>
        <w:t>を建物に</w:t>
      </w:r>
      <w:r>
        <w:rPr>
          <w:b/>
        </w:rPr>
        <w:t>50</w:t>
      </w:r>
      <w:r>
        <w:rPr>
          <w:b/>
        </w:rPr>
        <w:t>年使用した場合（設計耐用年数</w:t>
      </w:r>
      <w:r>
        <w:rPr>
          <w:b/>
        </w:rPr>
        <w:t>50</w:t>
      </w:r>
      <w:r>
        <w:rPr>
          <w:b/>
        </w:rPr>
        <w:t>年、</w:t>
      </w:r>
      <m:oMath>
        <m:sSub>
          <m:sSubPr>
            <m:ctrlPr>
              <w:rPr>
                <w:rFonts w:ascii="Cambria Math" w:hAnsi="Cambria Math"/>
              </w:rPr>
            </m:ctrlPr>
          </m:sSubPr>
          <m:e>
            <m:r>
              <w:rPr>
                <w:rFonts w:ascii="Cambria Math" w:hAnsi="Cambria Math"/>
              </w:rPr>
              <m:t>t</m:t>
            </m:r>
          </m:e>
          <m:sub>
            <m:r>
              <m:rPr>
                <m:nor/>
              </m:rPr>
              <m:t>EoL</m:t>
            </m:r>
          </m:sub>
        </m:sSub>
        <m:r>
          <w:rPr>
            <w:rFonts w:ascii="Cambria Math" w:hAnsi="Cambria Math"/>
          </w:rPr>
          <m:t>=50</m:t>
        </m:r>
      </m:oMath>
      <w:r>
        <w:rPr>
          <w:b/>
        </w:rPr>
        <w:t xml:space="preserve"> </w:t>
      </w:r>
      <w:r>
        <w:rPr>
          <w:b/>
        </w:rPr>
        <w:t>年）</w:t>
      </w:r>
      <w:r>
        <w:rPr>
          <w:b/>
        </w:rPr>
        <w:t>:</w:t>
      </w:r>
    </w:p>
    <w:tbl>
      <w:tblPr>
        <w:tblStyle w:val="Table"/>
        <w:tblW w:w="0" w:type="pct"/>
        <w:tblLook w:val="07E0" w:firstRow="1" w:lastRow="1" w:firstColumn="1" w:lastColumn="1" w:noHBand="1" w:noVBand="1"/>
      </w:tblPr>
      <w:tblGrid>
        <w:gridCol w:w="3074"/>
        <w:gridCol w:w="1227"/>
        <w:gridCol w:w="1478"/>
        <w:gridCol w:w="1054"/>
        <w:gridCol w:w="2005"/>
      </w:tblGrid>
      <w:tr w:rsidR="00FD2F43" w14:paraId="72ECDD95" w14:textId="77777777">
        <w:tc>
          <w:tcPr>
            <w:tcW w:w="0" w:type="auto"/>
            <w:tcBorders>
              <w:bottom w:val="single" w:sz="0" w:space="0" w:color="auto"/>
            </w:tcBorders>
            <w:vAlign w:val="bottom"/>
          </w:tcPr>
          <w:p w14:paraId="468A44A6" w14:textId="77777777" w:rsidR="00FD2F43" w:rsidRDefault="00000000">
            <w:pPr>
              <w:pStyle w:val="Compact"/>
            </w:pPr>
            <w:r>
              <w:t>炭素フロー</w:t>
            </w:r>
          </w:p>
        </w:tc>
        <w:tc>
          <w:tcPr>
            <w:tcW w:w="0" w:type="auto"/>
            <w:tcBorders>
              <w:bottom w:val="single" w:sz="0" w:space="0" w:color="auto"/>
            </w:tcBorders>
            <w:vAlign w:val="bottom"/>
          </w:tcPr>
          <w:p w14:paraId="41787B7B" w14:textId="77777777" w:rsidR="00FD2F43" w:rsidRDefault="00000000">
            <w:pPr>
              <w:pStyle w:val="Compact"/>
            </w:pPr>
            <w:r>
              <w:t>タイミング</w:t>
            </w:r>
            <w:r>
              <w:t xml:space="preserve"> </w:t>
            </w:r>
            <m:oMath>
              <m:r>
                <w:rPr>
                  <w:rFonts w:ascii="Cambria Math" w:hAnsi="Cambria Math"/>
                </w:rPr>
                <m:t>t</m:t>
              </m:r>
            </m:oMath>
          </w:p>
        </w:tc>
        <w:tc>
          <w:tcPr>
            <w:tcW w:w="0" w:type="auto"/>
            <w:tcBorders>
              <w:bottom w:val="single" w:sz="0" w:space="0" w:color="auto"/>
            </w:tcBorders>
            <w:vAlign w:val="bottom"/>
          </w:tcPr>
          <w:p w14:paraId="4625FC18" w14:textId="77777777" w:rsidR="00FD2F43" w:rsidRDefault="00000000">
            <w:pPr>
              <w:pStyle w:val="Compact"/>
            </w:pPr>
            <w:r>
              <w:t>炭素量</w:t>
            </w:r>
          </w:p>
        </w:tc>
        <w:tc>
          <w:tcPr>
            <w:tcW w:w="0" w:type="auto"/>
            <w:tcBorders>
              <w:bottom w:val="single" w:sz="0" w:space="0" w:color="auto"/>
            </w:tcBorders>
            <w:vAlign w:val="bottom"/>
          </w:tcPr>
          <w:p w14:paraId="3A44F977" w14:textId="77777777" w:rsidR="00FD2F43" w:rsidRDefault="00000000">
            <w:pPr>
              <w:pStyle w:val="Compact"/>
            </w:pPr>
            <w:r>
              <w:t>DCF</w:t>
            </w:r>
            <w:r>
              <w:t>係数</w:t>
            </w:r>
          </w:p>
        </w:tc>
        <w:tc>
          <w:tcPr>
            <w:tcW w:w="0" w:type="auto"/>
            <w:tcBorders>
              <w:bottom w:val="single" w:sz="0" w:space="0" w:color="auto"/>
            </w:tcBorders>
            <w:vAlign w:val="bottom"/>
          </w:tcPr>
          <w:p w14:paraId="03230E6B" w14:textId="77777777" w:rsidR="00FD2F43" w:rsidRDefault="00000000">
            <w:pPr>
              <w:pStyle w:val="Compact"/>
            </w:pPr>
            <w:r>
              <w:t>補正後</w:t>
            </w:r>
            <w:r>
              <w:t>GHG</w:t>
            </w:r>
            <w:r>
              <w:t>当量</w:t>
            </w:r>
          </w:p>
        </w:tc>
      </w:tr>
      <w:tr w:rsidR="00FD2F43" w14:paraId="0E82E906" w14:textId="77777777">
        <w:tc>
          <w:tcPr>
            <w:tcW w:w="0" w:type="auto"/>
          </w:tcPr>
          <w:p w14:paraId="03FD9E9C" w14:textId="77777777" w:rsidR="00FD2F43" w:rsidRDefault="00000000">
            <w:pPr>
              <w:pStyle w:val="Compact"/>
            </w:pPr>
            <w:r>
              <w:t>バイオジェニック炭素固定（</w:t>
            </w:r>
            <w:r>
              <w:t>A1-A3</w:t>
            </w:r>
            <w:r>
              <w:t>）</w:t>
            </w:r>
          </w:p>
        </w:tc>
        <w:tc>
          <w:tcPr>
            <w:tcW w:w="0" w:type="auto"/>
          </w:tcPr>
          <w:p w14:paraId="33BA8C48" w14:textId="77777777" w:rsidR="00FD2F43" w:rsidRDefault="00000000">
            <w:pPr>
              <w:pStyle w:val="Compact"/>
            </w:pPr>
            <m:oMathPara>
              <m:oMath>
                <m:r>
                  <w:rPr>
                    <w:rFonts w:ascii="Cambria Math" w:hAnsi="Cambria Math"/>
                  </w:rPr>
                  <m:t>t=0</m:t>
                </m:r>
              </m:oMath>
            </m:oMathPara>
          </w:p>
        </w:tc>
        <w:tc>
          <w:tcPr>
            <w:tcW w:w="0" w:type="auto"/>
          </w:tcPr>
          <w:p w14:paraId="16A4762F" w14:textId="77777777" w:rsidR="00FD2F43" w:rsidRDefault="00000000">
            <w:pPr>
              <w:pStyle w:val="Compact"/>
            </w:pPr>
            <w:r>
              <w:t>−640 kgCO₂eq</w:t>
            </w:r>
          </w:p>
        </w:tc>
        <w:tc>
          <w:tcPr>
            <w:tcW w:w="0" w:type="auto"/>
          </w:tcPr>
          <w:p w14:paraId="3E569C40" w14:textId="77777777" w:rsidR="00FD2F43" w:rsidRDefault="00000000">
            <w:pPr>
              <w:pStyle w:val="Compact"/>
            </w:pPr>
            <w:r>
              <w:t>1.000</w:t>
            </w:r>
          </w:p>
        </w:tc>
        <w:tc>
          <w:tcPr>
            <w:tcW w:w="0" w:type="auto"/>
          </w:tcPr>
          <w:p w14:paraId="1BB51F6A" w14:textId="77777777" w:rsidR="00FD2F43" w:rsidRDefault="00000000">
            <w:pPr>
              <w:pStyle w:val="Compact"/>
            </w:pPr>
            <w:r>
              <w:rPr>
                <w:b/>
              </w:rPr>
              <w:t>−640 kgCO₂eq</w:t>
            </w:r>
          </w:p>
        </w:tc>
      </w:tr>
      <w:tr w:rsidR="00FD2F43" w14:paraId="552B99E8" w14:textId="77777777">
        <w:tc>
          <w:tcPr>
            <w:tcW w:w="0" w:type="auto"/>
          </w:tcPr>
          <w:p w14:paraId="4F32318B" w14:textId="77777777" w:rsidR="00FD2F43" w:rsidRDefault="00000000">
            <w:pPr>
              <w:pStyle w:val="Compact"/>
            </w:pPr>
            <w:r>
              <w:t>解体焼却時の炭素放出（</w:t>
            </w:r>
            <w:r>
              <w:t>C4</w:t>
            </w:r>
            <w:r>
              <w:t>）</w:t>
            </w:r>
          </w:p>
        </w:tc>
        <w:tc>
          <w:tcPr>
            <w:tcW w:w="0" w:type="auto"/>
          </w:tcPr>
          <w:p w14:paraId="53A37B56" w14:textId="77777777" w:rsidR="00FD2F43" w:rsidRDefault="00000000">
            <w:pPr>
              <w:pStyle w:val="Compact"/>
            </w:pPr>
            <m:oMath>
              <m:r>
                <w:rPr>
                  <w:rFonts w:ascii="Cambria Math" w:hAnsi="Cambria Math"/>
                </w:rPr>
                <m:t>t=50</m:t>
              </m:r>
            </m:oMath>
            <w:r>
              <w:t xml:space="preserve"> </w:t>
            </w:r>
            <w:r>
              <w:t>年</w:t>
            </w:r>
          </w:p>
        </w:tc>
        <w:tc>
          <w:tcPr>
            <w:tcW w:w="0" w:type="auto"/>
          </w:tcPr>
          <w:p w14:paraId="41BF63EA" w14:textId="77777777" w:rsidR="00FD2F43" w:rsidRDefault="00000000">
            <w:pPr>
              <w:pStyle w:val="Compact"/>
            </w:pPr>
            <w:r>
              <w:t>+640 kgCO₂eq</w:t>
            </w:r>
          </w:p>
        </w:tc>
        <w:tc>
          <w:tcPr>
            <w:tcW w:w="0" w:type="auto"/>
          </w:tcPr>
          <w:p w14:paraId="6668E165" w14:textId="77777777" w:rsidR="00FD2F43" w:rsidRDefault="00000000">
            <w:pPr>
              <w:pStyle w:val="Compact"/>
            </w:pPr>
            <w:r>
              <w:t>0.578</w:t>
            </w:r>
          </w:p>
        </w:tc>
        <w:tc>
          <w:tcPr>
            <w:tcW w:w="0" w:type="auto"/>
          </w:tcPr>
          <w:p w14:paraId="609BD447" w14:textId="77777777" w:rsidR="00FD2F43" w:rsidRDefault="00000000">
            <w:pPr>
              <w:pStyle w:val="Compact"/>
            </w:pPr>
            <w:r>
              <w:rPr>
                <w:b/>
              </w:rPr>
              <w:t>+370 kgCO₂eq</w:t>
            </w:r>
          </w:p>
        </w:tc>
      </w:tr>
      <w:tr w:rsidR="00FD2F43" w14:paraId="0DD3831D" w14:textId="77777777">
        <w:tc>
          <w:tcPr>
            <w:tcW w:w="0" w:type="auto"/>
          </w:tcPr>
          <w:p w14:paraId="04BC4BA0" w14:textId="77777777" w:rsidR="00FD2F43" w:rsidRDefault="00000000">
            <w:pPr>
              <w:pStyle w:val="Compact"/>
            </w:pPr>
            <w:r>
              <w:rPr>
                <w:b/>
              </w:rPr>
              <w:t>正味便益</w:t>
            </w:r>
          </w:p>
        </w:tc>
        <w:tc>
          <w:tcPr>
            <w:tcW w:w="0" w:type="auto"/>
          </w:tcPr>
          <w:p w14:paraId="46ADF3A5" w14:textId="77777777" w:rsidR="00FD2F43" w:rsidRDefault="00000000">
            <w:pPr>
              <w:pStyle w:val="Compact"/>
            </w:pPr>
            <w:r>
              <w:t>—</w:t>
            </w:r>
          </w:p>
        </w:tc>
        <w:tc>
          <w:tcPr>
            <w:tcW w:w="0" w:type="auto"/>
          </w:tcPr>
          <w:p w14:paraId="1A68D577" w14:textId="77777777" w:rsidR="00FD2F43" w:rsidRDefault="00000000">
            <w:pPr>
              <w:pStyle w:val="Compact"/>
            </w:pPr>
            <w:r>
              <w:t>—</w:t>
            </w:r>
          </w:p>
        </w:tc>
        <w:tc>
          <w:tcPr>
            <w:tcW w:w="0" w:type="auto"/>
          </w:tcPr>
          <w:p w14:paraId="42D1E583" w14:textId="77777777" w:rsidR="00FD2F43" w:rsidRDefault="00000000">
            <w:pPr>
              <w:pStyle w:val="Compact"/>
            </w:pPr>
            <w:r>
              <w:t>—</w:t>
            </w:r>
          </w:p>
        </w:tc>
        <w:tc>
          <w:tcPr>
            <w:tcW w:w="0" w:type="auto"/>
          </w:tcPr>
          <w:p w14:paraId="095E9DAC" w14:textId="77777777" w:rsidR="00FD2F43" w:rsidRDefault="00000000">
            <w:pPr>
              <w:pStyle w:val="Compact"/>
            </w:pPr>
            <w:r>
              <w:rPr>
                <w:b/>
              </w:rPr>
              <w:t>−270 kgCO₂eq/m³</w:t>
            </w:r>
          </w:p>
        </w:tc>
      </w:tr>
    </w:tbl>
    <w:p w14:paraId="0659A8C9" w14:textId="77777777" w:rsidR="00FD2F43" w:rsidRDefault="00000000">
      <w:pPr>
        <w:pStyle w:val="a0"/>
      </w:pPr>
      <w:r>
        <w:rPr>
          <w:b/>
        </w:rPr>
        <w:t>解釈</w:t>
      </w:r>
      <w:r>
        <w:rPr>
          <w:b/>
        </w:rPr>
        <w:t>:</w:t>
      </w:r>
      <w:r>
        <w:t xml:space="preserve"> </w:t>
      </w:r>
      <w:r>
        <w:t>静的</w:t>
      </w:r>
      <w:r>
        <w:t>LCA</w:t>
      </w:r>
      <w:r>
        <w:t>（</w:t>
      </w:r>
      <w:r>
        <w:t>−1/+1</w:t>
      </w:r>
      <w:r>
        <w:t>）では炭素フローが相殺されて実質ゼロだが、動的</w:t>
      </w:r>
      <w:r>
        <w:t>LCA</w:t>
      </w:r>
      <w:r>
        <w:t>では</w:t>
      </w:r>
      <w:r>
        <w:t>50</w:t>
      </w:r>
      <w:r>
        <w:t>年後の放出が約</w:t>
      </w:r>
      <w:r>
        <w:t>42%</w:t>
      </w:r>
      <w:r>
        <w:t>割り引かれるため、</w:t>
      </w:r>
      <w:r>
        <w:rPr>
          <w:b/>
        </w:rPr>
        <w:t>約</w:t>
      </w:r>
      <w:r>
        <w:rPr>
          <w:b/>
        </w:rPr>
        <w:t xml:space="preserve">−270 kgCO₂eq/m³ </w:t>
      </w:r>
      <w:r>
        <w:rPr>
          <w:b/>
        </w:rPr>
        <w:t>のネットクレジット</w:t>
      </w:r>
      <w:r>
        <w:t>が生まれる。これは第</w:t>
      </w:r>
      <w:r>
        <w:t>1</w:t>
      </w:r>
      <w:r>
        <w:t>編</w:t>
      </w:r>
      <w:r>
        <w:t xml:space="preserve"> §4.7 </w:t>
      </w:r>
      <w:r>
        <w:t>の</w:t>
      </w:r>
      <w:r>
        <w:t>CLT</w:t>
      </w:r>
      <w:r>
        <w:t>評価逆転幅（</w:t>
      </w:r>
      <w:r>
        <w:t>+98 → −171</w:t>
      </w:r>
      <w:r>
        <w:t>、変化幅</w:t>
      </w:r>
      <w:r>
        <w:t xml:space="preserve"> −269</w:t>
      </w:r>
      <w:r>
        <w:t>）と整合する。</w:t>
      </w:r>
    </w:p>
    <w:p w14:paraId="38ACD1CE" w14:textId="77777777" w:rsidR="00FD2F43" w:rsidRDefault="00000000">
      <w:pPr>
        <w:pStyle w:val="a8"/>
      </w:pPr>
      <w:r>
        <w:rPr>
          <w:b/>
        </w:rPr>
        <w:t xml:space="preserve">⚠️ </w:t>
      </w:r>
      <w:r>
        <w:rPr>
          <w:b/>
        </w:rPr>
        <w:t>数値の根拠と留保</w:t>
      </w:r>
      <w:r>
        <w:rPr>
          <w:b/>
        </w:rPr>
        <w:t>:</w:t>
      </w:r>
      <w:r>
        <w:t xml:space="preserve"> </w:t>
      </w:r>
      <w:r>
        <w:t>生物由来炭素量</w:t>
      </w:r>
      <w:r>
        <w:t xml:space="preserve"> </w:t>
      </w:r>
      <m:oMath>
        <m:r>
          <w:rPr>
            <w:rFonts w:ascii="Cambria Math" w:hAnsi="Cambria Math"/>
          </w:rPr>
          <m:t>B≈640</m:t>
        </m:r>
      </m:oMath>
      <w:r>
        <w:t xml:space="preserve"> kgCO₂eq/m³ </w:t>
      </w:r>
      <w:r>
        <w:t>は第</w:t>
      </w:r>
      <w:r>
        <w:t>1</w:t>
      </w:r>
      <w:r>
        <w:t>編の評価逆転幅から</w:t>
      </w:r>
      <w:r>
        <w:t xml:space="preserve"> </w:t>
      </w:r>
      <m:oMath>
        <m:r>
          <w:rPr>
            <w:rFonts w:ascii="Cambria Math" w:hAnsi="Cambria Math"/>
          </w:rPr>
          <m:t>B=269/(1-0.578)</m:t>
        </m:r>
      </m:oMath>
      <w:r>
        <w:t xml:space="preserve"> </w:t>
      </w:r>
      <w:r>
        <w:t>として逆算した値で、</w:t>
      </w:r>
      <w:r>
        <w:t>CLT</w:t>
      </w:r>
      <w:r>
        <w:t>の文献典型値（約</w:t>
      </w:r>
      <w:r>
        <w:t>650</w:t>
      </w:r>
      <w:r>
        <w:t>〜</w:t>
      </w:r>
      <w:r>
        <w:t>860 kgCO₂/m³</w:t>
      </w:r>
      <w:r>
        <w:t>。</w:t>
      </w:r>
      <w:r>
        <w:t>Perez et al., 2021</w:t>
      </w:r>
      <w:r>
        <w:t>等）と整合する。旧版では</w:t>
      </w:r>
      <w:r>
        <w:t>269</w:t>
      </w:r>
      <w:r>
        <w:t>を炭素量そのものとして誤用していた。</w:t>
      </w:r>
      <w:r>
        <w:t>INIES</w:t>
      </w:r>
      <w:r>
        <w:t>の実</w:t>
      </w:r>
      <w:r>
        <w:t>FDES</w:t>
      </w:r>
      <w:r>
        <w:t>データとの最終照合は第</w:t>
      </w:r>
      <w:r>
        <w:t>3</w:t>
      </w:r>
      <w:r>
        <w:t>係調査と連動して実施する。</w:t>
      </w:r>
    </w:p>
    <w:p w14:paraId="58F99ACF" w14:textId="77777777" w:rsidR="00FD2F43" w:rsidRDefault="00000000">
      <w:pPr>
        <w:pStyle w:val="3"/>
      </w:pPr>
      <w:bookmarkStart w:id="85" w:name="持続可能な森林管理sfmの必要条件"/>
      <w:r>
        <w:t xml:space="preserve">1.3 </w:t>
      </w:r>
      <w:r>
        <w:t>持続可能な森林管理（</w:t>
      </w:r>
      <w:r>
        <w:t>SFM</w:t>
      </w:r>
      <w:r>
        <w:t>）の必要条件</w:t>
      </w:r>
      <w:bookmarkEnd w:id="85"/>
    </w:p>
    <w:p w14:paraId="7AB4E245" w14:textId="77777777" w:rsidR="00FD2F43" w:rsidRDefault="00000000">
      <w:pPr>
        <w:pStyle w:val="FirstParagraph"/>
      </w:pPr>
      <w:r>
        <w:t xml:space="preserve">StockC </w:t>
      </w:r>
      <w:r>
        <w:t>指標への計上および動的評価による正味便益は、</w:t>
      </w:r>
      <w:r>
        <w:rPr>
          <w:b/>
        </w:rPr>
        <w:t>持続可能な森林管理（</w:t>
      </w:r>
      <w:r>
        <w:rPr>
          <w:b/>
        </w:rPr>
        <w:t>SFM: Sustainable Forest Management</w:t>
      </w:r>
      <w:r>
        <w:rPr>
          <w:b/>
        </w:rPr>
        <w:t>）</w:t>
      </w:r>
      <w:r>
        <w:t>が維持されることを前提とする。</w:t>
      </w:r>
      <w:r>
        <w:t>RE2020</w:t>
      </w:r>
      <w:r>
        <w:t>では</w:t>
      </w:r>
      <w:r>
        <w:t xml:space="preserve"> StockC </w:t>
      </w:r>
      <w:r>
        <w:t>指標への計上条件として持続可能管理された資源由来であることが求められており、伐採した木材量と同等量の植林・再成長が保証されることが、バイオジェニック炭素を「中立」または「正味便益」として計上する前提条件である。</w:t>
      </w:r>
      <w:r>
        <w:t>FSC</w:t>
      </w:r>
      <w:r>
        <w:t>・</w:t>
      </w:r>
      <w:r>
        <w:t>PEFC</w:t>
      </w:r>
      <w:r>
        <w:t>認証が主要な証明手段となる。</w:t>
      </w:r>
      <w:r>
        <w:t>SFM</w:t>
      </w:r>
      <w:r>
        <w:t>前提が成立しない場</w:t>
      </w:r>
      <w:r>
        <w:lastRenderedPageBreak/>
        <w:t>合のバイオジェニック炭素評価の方法論は未確立であり（</w:t>
      </w:r>
      <w:r>
        <w:t>Hoxha et al., 2020</w:t>
      </w:r>
      <w:r>
        <w:t>）、日本の読者は国産木材の場合にこの前提条件を必ず確認する必要がある。</w:t>
      </w:r>
    </w:p>
    <w:p w14:paraId="08596090" w14:textId="77777777" w:rsidR="00FD2F43" w:rsidRDefault="00000000">
      <w:pPr>
        <w:pStyle w:val="3"/>
      </w:pPr>
      <w:bookmarkStart w:id="86" w:name="en-15804a2との関係"/>
      <w:r>
        <w:t>1.4 EN 15804+A2</w:t>
      </w:r>
      <w:r>
        <w:t>との関係</w:t>
      </w:r>
      <w:bookmarkEnd w:id="86"/>
    </w:p>
    <w:p w14:paraId="67DA3293" w14:textId="77777777" w:rsidR="00FD2F43" w:rsidRDefault="00000000">
      <w:pPr>
        <w:pStyle w:val="FirstParagraph"/>
      </w:pPr>
      <w:r>
        <w:t>EN 15804+A2</w:t>
      </w:r>
      <w:r>
        <w:t>は「</w:t>
      </w:r>
      <w:r>
        <w:t>−1/+1</w:t>
      </w:r>
      <w:r>
        <w:t>アプローチ」を基本とし、バイオジェニック炭素の時間的割引は</w:t>
      </w:r>
      <w:r>
        <w:rPr>
          <w:b/>
        </w:rPr>
        <w:t>任意（オプション的推奨）</w:t>
      </w:r>
      <w:r>
        <w:t>として「</w:t>
      </w:r>
      <w:r>
        <w:t>GWP-dyn</w:t>
      </w:r>
      <w:r>
        <w:t>」の別途報告を認めるに留まる。</w:t>
      </w:r>
      <w:r>
        <w:t>RE2020</w:t>
      </w:r>
      <w:r>
        <w:t>はこれを</w:t>
      </w:r>
      <w:r>
        <w:rPr>
          <w:b/>
        </w:rPr>
        <w:t>義務化</w:t>
      </w:r>
      <w:r>
        <w:t>し、動的補正を</w:t>
      </w:r>
      <w:r>
        <w:t>Ic</w:t>
      </w:r>
      <w:r>
        <w:t>指標の計算に組み込んだ点で国際規格を超える先進的取り組みである。</w:t>
      </w:r>
    </w:p>
    <w:p w14:paraId="38D32F6F" w14:textId="77777777" w:rsidR="00FD2F43" w:rsidRDefault="00000000">
      <w:pPr>
        <w:pStyle w:val="a0"/>
      </w:pPr>
      <w:r>
        <w:t>動的バイオジェニック炭素評価を直接規定する国際規格は本報告書作成時点では存在しないが、</w:t>
      </w:r>
      <w:r>
        <w:t>EN 15804/EN 15978</w:t>
      </w:r>
      <w:r>
        <w:t>の次期改訂（</w:t>
      </w:r>
      <w:r>
        <w:t>CEN/TC 350</w:t>
      </w:r>
      <w:r>
        <w:t>）において動的アプローチの組み込みが議論されている。</w:t>
      </w:r>
    </w:p>
    <w:p w14:paraId="18CF7CBC" w14:textId="77777777" w:rsidR="00FD2F43" w:rsidRDefault="00C039A2">
      <w:r>
        <w:rPr>
          <w:noProof/>
        </w:rPr>
        <w:pict w14:anchorId="2E1F0426">
          <v:rect id="_x0000_i1041" alt="" style="width:425.2pt;height:.05pt;mso-width-percent:0;mso-height-percent:0;mso-width-percent:0;mso-height-percent:0" o:hralign="center" o:hrstd="t" o:hr="t"/>
        </w:pict>
      </w:r>
    </w:p>
    <w:p w14:paraId="6AF0EFBE" w14:textId="77777777" w:rsidR="00FD2F43" w:rsidRDefault="00000000">
      <w:pPr>
        <w:pStyle w:val="2"/>
      </w:pPr>
      <w:bookmarkStart w:id="87" w:name="評価期間の設定根拠no.13"/>
      <w:bookmarkStart w:id="88" w:name="_Toc232414910"/>
      <w:r>
        <w:t xml:space="preserve">2. </w:t>
      </w:r>
      <w:r>
        <w:t>評価期間の設定根拠（</w:t>
      </w:r>
      <w:r>
        <w:t>No.13</w:t>
      </w:r>
      <w:r>
        <w:t>）</w:t>
      </w:r>
      <w:bookmarkEnd w:id="87"/>
      <w:bookmarkEnd w:id="88"/>
    </w:p>
    <w:p w14:paraId="382A35C0" w14:textId="77777777" w:rsidR="00FD2F43" w:rsidRDefault="00000000">
      <w:pPr>
        <w:pStyle w:val="a8"/>
      </w:pPr>
      <w:r>
        <w:rPr>
          <w:b/>
        </w:rPr>
        <w:t>本節で分かること</w:t>
      </w:r>
      <w:r>
        <w:rPr>
          <w:b/>
        </w:rPr>
        <w:t>:</w:t>
      </w:r>
      <w:r>
        <w:t xml:space="preserve"> </w:t>
      </w:r>
      <w:r>
        <w:t>なぜ</w:t>
      </w:r>
      <w:r>
        <w:t xml:space="preserve"> </w:t>
      </w:r>
      <m:oMath>
        <m:r>
          <w:rPr>
            <w:rFonts w:ascii="Cambria Math" w:hAnsi="Cambria Math"/>
          </w:rPr>
          <m:t>DO=100</m:t>
        </m:r>
      </m:oMath>
      <w:r>
        <w:t xml:space="preserve"> </w:t>
      </w:r>
      <w:r>
        <w:t>年が採用されたか。時間地平線の選択が評価結果に与える影響を定量的に示す。</w:t>
      </w:r>
    </w:p>
    <w:p w14:paraId="465CC59D" w14:textId="77777777" w:rsidR="00FD2F43" w:rsidRDefault="00000000">
      <w:pPr>
        <w:pStyle w:val="3"/>
      </w:pPr>
      <w:bookmarkStart w:id="89" w:name="do時間地平線の選択肢と影響"/>
      <w:r>
        <w:t>2.1 DO</w:t>
      </w:r>
      <w:r>
        <w:t>（時間地平線）の選択肢と影響</w:t>
      </w:r>
      <w:bookmarkEnd w:id="89"/>
    </w:p>
    <w:p w14:paraId="70160115" w14:textId="77777777" w:rsidR="00FD2F43" w:rsidRDefault="00000000">
      <w:pPr>
        <w:pStyle w:val="FirstParagraph"/>
      </w:pPr>
      <w:r>
        <w:t>時間地平線（</w:t>
      </w:r>
      <w:r>
        <w:t>DO: Durée d’Observation</w:t>
      </w:r>
      <w:r>
        <w:t>）は動的</w:t>
      </w:r>
      <w:r>
        <w:t>LCA</w:t>
      </w:r>
      <w:r>
        <w:t>において最も重要な設計パラメータの一つである。</w:t>
      </w:r>
      <w:r>
        <w:t>DO</w:t>
      </w:r>
      <w:r>
        <w:t>の選択により、同じ建物・同じ建材に対する評価結果が大きく変化する。</w:t>
      </w:r>
    </w:p>
    <w:tbl>
      <w:tblPr>
        <w:tblStyle w:val="Table"/>
        <w:tblW w:w="0" w:type="pct"/>
        <w:tblLook w:val="07E0" w:firstRow="1" w:lastRow="1" w:firstColumn="1" w:lastColumn="1" w:noHBand="1" w:noVBand="1"/>
      </w:tblPr>
      <w:tblGrid>
        <w:gridCol w:w="2173"/>
        <w:gridCol w:w="2415"/>
        <w:gridCol w:w="2202"/>
        <w:gridCol w:w="2048"/>
      </w:tblGrid>
      <w:tr w:rsidR="00FD2F43" w14:paraId="71F0BF96" w14:textId="77777777">
        <w:tc>
          <w:tcPr>
            <w:tcW w:w="0" w:type="auto"/>
            <w:tcBorders>
              <w:bottom w:val="single" w:sz="0" w:space="0" w:color="auto"/>
            </w:tcBorders>
            <w:vAlign w:val="bottom"/>
          </w:tcPr>
          <w:p w14:paraId="173475CC" w14:textId="77777777" w:rsidR="00FD2F43" w:rsidRDefault="00000000">
            <w:pPr>
              <w:pStyle w:val="Compact"/>
            </w:pPr>
            <w:r>
              <w:t>DO</w:t>
            </w:r>
          </w:p>
        </w:tc>
        <w:tc>
          <w:tcPr>
            <w:tcW w:w="0" w:type="auto"/>
            <w:tcBorders>
              <w:bottom w:val="single" w:sz="0" w:space="0" w:color="auto"/>
            </w:tcBorders>
            <w:vAlign w:val="bottom"/>
          </w:tcPr>
          <w:p w14:paraId="5297CDA1" w14:textId="77777777" w:rsidR="00FD2F43" w:rsidRDefault="00000000">
            <w:pPr>
              <w:pStyle w:val="Compact"/>
            </w:pPr>
            <w:r>
              <w:t>建設時クレジット（即時）</w:t>
            </w:r>
          </w:p>
        </w:tc>
        <w:tc>
          <w:tcPr>
            <w:tcW w:w="0" w:type="auto"/>
            <w:tcBorders>
              <w:bottom w:val="single" w:sz="0" w:space="0" w:color="auto"/>
            </w:tcBorders>
            <w:vAlign w:val="bottom"/>
          </w:tcPr>
          <w:p w14:paraId="24B86E02" w14:textId="77777777" w:rsidR="00FD2F43" w:rsidRDefault="00000000">
            <w:pPr>
              <w:pStyle w:val="Compact"/>
            </w:pPr>
            <w:r>
              <w:t xml:space="preserve">CLT </w:t>
            </w:r>
            <m:oMath>
              <m:r>
                <w:rPr>
                  <w:rFonts w:ascii="Cambria Math" w:hAnsi="Cambria Math"/>
                </w:rPr>
                <m:t>t=50</m:t>
              </m:r>
            </m:oMath>
            <w:r>
              <w:t>年放出の係数</w:t>
            </w:r>
          </w:p>
        </w:tc>
        <w:tc>
          <w:tcPr>
            <w:tcW w:w="0" w:type="auto"/>
            <w:tcBorders>
              <w:bottom w:val="single" w:sz="0" w:space="0" w:color="auto"/>
            </w:tcBorders>
            <w:vAlign w:val="bottom"/>
          </w:tcPr>
          <w:p w14:paraId="5261185E" w14:textId="77777777" w:rsidR="00FD2F43" w:rsidRDefault="00000000">
            <w:pPr>
              <w:pStyle w:val="Compact"/>
            </w:pPr>
            <w:r>
              <w:t>木材への有利性</w:t>
            </w:r>
          </w:p>
        </w:tc>
      </w:tr>
      <w:tr w:rsidR="00FD2F43" w14:paraId="189BEA09" w14:textId="77777777">
        <w:tc>
          <w:tcPr>
            <w:tcW w:w="0" w:type="auto"/>
          </w:tcPr>
          <w:p w14:paraId="3BF2DDD8" w14:textId="77777777" w:rsidR="00FD2F43" w:rsidRDefault="00000000">
            <w:pPr>
              <w:pStyle w:val="Compact"/>
            </w:pPr>
            <w:r>
              <w:rPr>
                <w:b/>
              </w:rPr>
              <w:t>50</w:t>
            </w:r>
            <w:r>
              <w:rPr>
                <w:b/>
              </w:rPr>
              <w:t>年</w:t>
            </w:r>
          </w:p>
        </w:tc>
        <w:tc>
          <w:tcPr>
            <w:tcW w:w="0" w:type="auto"/>
          </w:tcPr>
          <w:p w14:paraId="6F358726" w14:textId="77777777" w:rsidR="00FD2F43" w:rsidRDefault="00000000">
            <w:pPr>
              <w:pStyle w:val="Compact"/>
            </w:pPr>
            <w:r>
              <w:t>1.000</w:t>
            </w:r>
          </w:p>
        </w:tc>
        <w:tc>
          <w:tcPr>
            <w:tcW w:w="0" w:type="auto"/>
          </w:tcPr>
          <w:p w14:paraId="738EBB48" w14:textId="77777777" w:rsidR="00FD2F43" w:rsidRDefault="00000000">
            <w:pPr>
              <w:pStyle w:val="Compact"/>
            </w:pPr>
            <w:r>
              <w:t>0.000</w:t>
            </w:r>
            <w:r>
              <w:t>（期間外）</w:t>
            </w:r>
          </w:p>
        </w:tc>
        <w:tc>
          <w:tcPr>
            <w:tcW w:w="0" w:type="auto"/>
          </w:tcPr>
          <w:p w14:paraId="45B3AA5F" w14:textId="77777777" w:rsidR="00FD2F43" w:rsidRDefault="00000000">
            <w:pPr>
              <w:pStyle w:val="Compact"/>
            </w:pPr>
            <w:r>
              <w:rPr>
                <w:b/>
              </w:rPr>
              <w:t>最大</w:t>
            </w:r>
            <w:r>
              <w:t>（放出が評価外）</w:t>
            </w:r>
          </w:p>
        </w:tc>
      </w:tr>
      <w:tr w:rsidR="00FD2F43" w14:paraId="3DF7063F" w14:textId="77777777">
        <w:tc>
          <w:tcPr>
            <w:tcW w:w="0" w:type="auto"/>
          </w:tcPr>
          <w:p w14:paraId="306E27D9" w14:textId="77777777" w:rsidR="00FD2F43" w:rsidRDefault="00000000">
            <w:pPr>
              <w:pStyle w:val="Compact"/>
            </w:pPr>
            <w:r>
              <w:rPr>
                <w:b/>
              </w:rPr>
              <w:t>100</w:t>
            </w:r>
            <w:r>
              <w:rPr>
                <w:b/>
              </w:rPr>
              <w:t>年（</w:t>
            </w:r>
            <w:r>
              <w:rPr>
                <w:b/>
              </w:rPr>
              <w:t>RE2020</w:t>
            </w:r>
            <w:r>
              <w:rPr>
                <w:b/>
              </w:rPr>
              <w:t>）</w:t>
            </w:r>
          </w:p>
        </w:tc>
        <w:tc>
          <w:tcPr>
            <w:tcW w:w="0" w:type="auto"/>
          </w:tcPr>
          <w:p w14:paraId="0CFB7BBD" w14:textId="77777777" w:rsidR="00FD2F43" w:rsidRDefault="00000000">
            <w:pPr>
              <w:pStyle w:val="Compact"/>
            </w:pPr>
            <w:r>
              <w:t>1.000</w:t>
            </w:r>
          </w:p>
        </w:tc>
        <w:tc>
          <w:tcPr>
            <w:tcW w:w="0" w:type="auto"/>
          </w:tcPr>
          <w:p w14:paraId="26C6B536" w14:textId="77777777" w:rsidR="00FD2F43" w:rsidRDefault="00000000">
            <w:pPr>
              <w:pStyle w:val="Compact"/>
            </w:pPr>
            <w:r>
              <w:t>0.578</w:t>
            </w:r>
          </w:p>
        </w:tc>
        <w:tc>
          <w:tcPr>
            <w:tcW w:w="0" w:type="auto"/>
          </w:tcPr>
          <w:p w14:paraId="3022B142" w14:textId="77777777" w:rsidR="00FD2F43" w:rsidRDefault="00000000">
            <w:pPr>
              <w:pStyle w:val="Compact"/>
            </w:pPr>
            <w:r>
              <w:rPr>
                <w:b/>
              </w:rPr>
              <w:t>中程度</w:t>
            </w:r>
          </w:p>
        </w:tc>
      </w:tr>
      <w:tr w:rsidR="00FD2F43" w14:paraId="51B28333" w14:textId="77777777">
        <w:tc>
          <w:tcPr>
            <w:tcW w:w="0" w:type="auto"/>
          </w:tcPr>
          <w:p w14:paraId="48B76D7C" w14:textId="77777777" w:rsidR="00FD2F43" w:rsidRDefault="00000000">
            <w:pPr>
              <w:pStyle w:val="Compact"/>
            </w:pPr>
            <w:r>
              <w:rPr>
                <w:b/>
              </w:rPr>
              <w:t>150</w:t>
            </w:r>
            <w:r>
              <w:rPr>
                <w:b/>
              </w:rPr>
              <w:t>年</w:t>
            </w:r>
          </w:p>
        </w:tc>
        <w:tc>
          <w:tcPr>
            <w:tcW w:w="0" w:type="auto"/>
          </w:tcPr>
          <w:p w14:paraId="3FF01CA4" w14:textId="77777777" w:rsidR="00FD2F43" w:rsidRDefault="00000000">
            <w:pPr>
              <w:pStyle w:val="Compact"/>
            </w:pPr>
            <w:r>
              <w:t>1.000</w:t>
            </w:r>
          </w:p>
        </w:tc>
        <w:tc>
          <w:tcPr>
            <w:tcW w:w="0" w:type="auto"/>
          </w:tcPr>
          <w:p w14:paraId="79879D4F" w14:textId="77777777" w:rsidR="00FD2F43" w:rsidRDefault="00000000">
            <w:pPr>
              <w:pStyle w:val="Compact"/>
            </w:pPr>
            <w:r>
              <w:t>0.721</w:t>
            </w:r>
          </w:p>
        </w:tc>
        <w:tc>
          <w:tcPr>
            <w:tcW w:w="0" w:type="auto"/>
          </w:tcPr>
          <w:p w14:paraId="62AAE8D1" w14:textId="77777777" w:rsidR="00FD2F43" w:rsidRDefault="00000000">
            <w:pPr>
              <w:pStyle w:val="Compact"/>
            </w:pPr>
            <w:r>
              <w:rPr>
                <w:b/>
              </w:rPr>
              <w:t>低め</w:t>
            </w:r>
          </w:p>
        </w:tc>
      </w:tr>
      <w:tr w:rsidR="00FD2F43" w14:paraId="4216E82F" w14:textId="77777777">
        <w:tc>
          <w:tcPr>
            <w:tcW w:w="0" w:type="auto"/>
          </w:tcPr>
          <w:p w14:paraId="48601D3C" w14:textId="77777777" w:rsidR="00FD2F43" w:rsidRDefault="00000000">
            <w:pPr>
              <w:pStyle w:val="Compact"/>
            </w:pPr>
            <w:r>
              <w:rPr>
                <w:b/>
              </w:rPr>
              <w:t>∞</w:t>
            </w:r>
            <w:r>
              <w:rPr>
                <w:b/>
              </w:rPr>
              <w:t>（静的</w:t>
            </w:r>
            <w:r>
              <w:rPr>
                <w:b/>
              </w:rPr>
              <w:t>LCA</w:t>
            </w:r>
            <w:r>
              <w:rPr>
                <w:b/>
              </w:rPr>
              <w:t>相当）</w:t>
            </w:r>
          </w:p>
        </w:tc>
        <w:tc>
          <w:tcPr>
            <w:tcW w:w="0" w:type="auto"/>
          </w:tcPr>
          <w:p w14:paraId="2A4E5B3E" w14:textId="77777777" w:rsidR="00FD2F43" w:rsidRDefault="00000000">
            <w:pPr>
              <w:pStyle w:val="Compact"/>
            </w:pPr>
            <w:r>
              <w:t>1.000</w:t>
            </w:r>
          </w:p>
        </w:tc>
        <w:tc>
          <w:tcPr>
            <w:tcW w:w="0" w:type="auto"/>
          </w:tcPr>
          <w:p w14:paraId="1B0F2833" w14:textId="77777777" w:rsidR="00FD2F43" w:rsidRDefault="00000000">
            <w:pPr>
              <w:pStyle w:val="Compact"/>
            </w:pPr>
            <w:r>
              <w:t>1.000</w:t>
            </w:r>
          </w:p>
        </w:tc>
        <w:tc>
          <w:tcPr>
            <w:tcW w:w="0" w:type="auto"/>
          </w:tcPr>
          <w:p w14:paraId="2F85FBBA" w14:textId="77777777" w:rsidR="00FD2F43" w:rsidRDefault="00000000">
            <w:pPr>
              <w:pStyle w:val="Compact"/>
            </w:pPr>
            <w:r>
              <w:rPr>
                <w:b/>
              </w:rPr>
              <w:t>ゼロ</w:t>
            </w:r>
            <w:r>
              <w:t>（動的補正なし）</w:t>
            </w:r>
          </w:p>
        </w:tc>
      </w:tr>
    </w:tbl>
    <w:p w14:paraId="03D63635" w14:textId="77777777" w:rsidR="00FD2F43" w:rsidRDefault="00000000">
      <w:pPr>
        <w:pStyle w:val="3"/>
      </w:pPr>
      <w:bookmarkStart w:id="90" w:name="re2020がdo-100年を採用した根拠"/>
      <w:r>
        <w:t>2.2 RE2020</w:t>
      </w:r>
      <w:r>
        <w:t>が</w:t>
      </w:r>
      <w:r>
        <w:t>DO = 100</w:t>
      </w:r>
      <w:r>
        <w:t>年を採用した根拠</w:t>
      </w:r>
      <w:bookmarkEnd w:id="90"/>
    </w:p>
    <w:p w14:paraId="4BEA4EA5" w14:textId="77777777" w:rsidR="00FD2F43" w:rsidRDefault="00000000">
      <w:pPr>
        <w:pStyle w:val="FirstParagraph"/>
      </w:pPr>
      <m:oMath>
        <m:r>
          <w:rPr>
            <w:rFonts w:ascii="Cambria Math" w:hAnsi="Cambria Math"/>
          </w:rPr>
          <m:t>DO=100</m:t>
        </m:r>
      </m:oMath>
      <w:r>
        <w:t xml:space="preserve"> </w:t>
      </w:r>
      <w:r>
        <w:t>年の採用には以下の実務的理由があるとされる（確定経緯の一次資料は照合中）：</w:t>
      </w:r>
    </w:p>
    <w:p w14:paraId="76D7DD0A" w14:textId="77777777" w:rsidR="00FD2F43" w:rsidRDefault="00000000">
      <w:pPr>
        <w:pStyle w:val="Compact"/>
        <w:numPr>
          <w:ilvl w:val="0"/>
          <w:numId w:val="18"/>
        </w:numPr>
      </w:pPr>
      <w:r>
        <w:rPr>
          <w:b/>
        </w:rPr>
        <w:lastRenderedPageBreak/>
        <w:t>IPCC</w:t>
      </w:r>
      <w:r>
        <w:rPr>
          <w:b/>
        </w:rPr>
        <w:t>の</w:t>
      </w:r>
      <w:r>
        <w:rPr>
          <w:b/>
        </w:rPr>
        <w:t>GWP100</w:t>
      </w:r>
      <w:r>
        <w:rPr>
          <w:b/>
        </w:rPr>
        <w:t>との整合</w:t>
      </w:r>
      <w:r>
        <w:rPr>
          <w:b/>
        </w:rPr>
        <w:t>:</w:t>
      </w:r>
      <w:r>
        <w:t xml:space="preserve"> </w:t>
      </w:r>
      <w:r>
        <w:t>静的</w:t>
      </w:r>
      <w:r>
        <w:t>LCA</w:t>
      </w:r>
      <w:r>
        <w:t>が準拠する</w:t>
      </w:r>
      <w:r>
        <w:t>GWP100</w:t>
      </w:r>
      <w:r>
        <w:t>（</w:t>
      </w:r>
      <w:r>
        <w:t>100</w:t>
      </w:r>
      <w:r>
        <w:t>年統合温暖化係数）と同じ時間地平線を使用することで、静的</w:t>
      </w:r>
      <w:r>
        <w:t>LCA</w:t>
      </w:r>
      <w:r>
        <w:t>結果との比較可能性を維持する</w:t>
      </w:r>
    </w:p>
    <w:p w14:paraId="5247C550" w14:textId="77777777" w:rsidR="00FD2F43" w:rsidRDefault="00000000">
      <w:pPr>
        <w:pStyle w:val="Compact"/>
        <w:numPr>
          <w:ilvl w:val="0"/>
          <w:numId w:val="18"/>
        </w:numPr>
      </w:pPr>
      <w:r>
        <w:rPr>
          <w:b/>
        </w:rPr>
        <w:t>建物ライフサイクルとの適合</w:t>
      </w:r>
      <w:r>
        <w:rPr>
          <w:b/>
        </w:rPr>
        <w:t>:</w:t>
      </w:r>
      <w:r>
        <w:t xml:space="preserve"> </w:t>
      </w:r>
      <w:r>
        <w:t>フランスの標準的建物耐用年数（</w:t>
      </w:r>
      <w:r>
        <w:t>50</w:t>
      </w:r>
      <w:r>
        <w:t>〜</w:t>
      </w:r>
      <w:r>
        <w:t>100</w:t>
      </w:r>
      <w:r>
        <w:t>年）と</w:t>
      </w:r>
      <w:r>
        <w:t>DO</w:t>
      </w:r>
      <w:r>
        <w:t>の</w:t>
      </w:r>
      <w:r>
        <w:t>2</w:t>
      </w:r>
      <w:r>
        <w:t>倍の関係は、最終排出フロー（</w:t>
      </w:r>
      <m:oMath>
        <m:r>
          <w:rPr>
            <w:rFonts w:ascii="Cambria Math" w:hAnsi="Cambria Math"/>
          </w:rPr>
          <m:t>t=50</m:t>
        </m:r>
      </m:oMath>
      <w:r>
        <w:t xml:space="preserve"> </w:t>
      </w:r>
      <w:r>
        <w:t>年）が評価期間内に収まることを保証する</w:t>
      </w:r>
    </w:p>
    <w:p w14:paraId="2669717F" w14:textId="77777777" w:rsidR="00FD2F43" w:rsidRDefault="00000000">
      <w:pPr>
        <w:pStyle w:val="Compact"/>
        <w:numPr>
          <w:ilvl w:val="0"/>
          <w:numId w:val="18"/>
        </w:numPr>
      </w:pPr>
      <w:r>
        <w:rPr>
          <w:b/>
        </w:rPr>
        <w:t>数値的安定性</w:t>
      </w:r>
      <w:r>
        <w:rPr>
          <w:b/>
        </w:rPr>
        <w:t>:</w:t>
      </w:r>
      <w:r>
        <w:t xml:space="preserve"> DCF</w:t>
      </w:r>
      <w:r>
        <w:t>計算において</w:t>
      </w:r>
      <w:r>
        <w:t xml:space="preserve"> </w:t>
      </w:r>
      <m:oMath>
        <m:r>
          <w:rPr>
            <w:rFonts w:ascii="Cambria Math" w:hAnsi="Cambria Math"/>
          </w:rPr>
          <m:t>DO=100</m:t>
        </m:r>
      </m:oMath>
      <w:r>
        <w:t xml:space="preserve"> </w:t>
      </w:r>
      <w:r>
        <w:t>年は数値積分の収束が安定しており、実務計算における誤差が小さい</w:t>
      </w:r>
    </w:p>
    <w:p w14:paraId="3633CA09" w14:textId="77777777" w:rsidR="00FD2F43" w:rsidRDefault="00000000">
      <w:pPr>
        <w:pStyle w:val="3"/>
      </w:pPr>
      <w:bookmarkStart w:id="91" w:name="do固定に対する学術的批判"/>
      <w:r>
        <w:t>2.3 DO</w:t>
      </w:r>
      <w:r>
        <w:t>固定に対する学術的批判</w:t>
      </w:r>
      <w:bookmarkEnd w:id="91"/>
    </w:p>
    <w:p w14:paraId="7BDA9E3F" w14:textId="77777777" w:rsidR="00FD2F43" w:rsidRDefault="00000000">
      <w:pPr>
        <w:pStyle w:val="FirstParagraph"/>
      </w:pPr>
      <w:r>
        <w:t xml:space="preserve">Ventura (2022) </w:t>
      </w:r>
      <w:r>
        <w:t>は</w:t>
      </w:r>
      <w:r>
        <w:t xml:space="preserve"> </w:t>
      </w:r>
      <m:oMath>
        <m:r>
          <w:rPr>
            <w:rFonts w:ascii="Cambria Math" w:hAnsi="Cambria Math"/>
          </w:rPr>
          <m:t>DO=100</m:t>
        </m:r>
      </m:oMath>
      <w:r>
        <w:t xml:space="preserve"> </w:t>
      </w:r>
      <w:r>
        <w:t>年固定の問題を以下のように指摘する：</w:t>
      </w:r>
    </w:p>
    <w:p w14:paraId="0CF5D512" w14:textId="77777777" w:rsidR="00FD2F43" w:rsidRDefault="00000000">
      <w:pPr>
        <w:pStyle w:val="Compact"/>
        <w:numPr>
          <w:ilvl w:val="0"/>
          <w:numId w:val="19"/>
        </w:numPr>
      </w:pPr>
      <w:r>
        <w:rPr>
          <w:b/>
        </w:rPr>
        <w:t>概念的問題</w:t>
      </w:r>
      <w:r>
        <w:rPr>
          <w:b/>
        </w:rPr>
        <w:t>:</w:t>
      </w:r>
      <w:r>
        <w:t xml:space="preserve"> </w:t>
      </w:r>
      <w:r>
        <w:t>固定観測期間（</w:t>
      </w:r>
      <w:r>
        <w:t>TOD</w:t>
      </w:r>
      <w:r>
        <w:t>）の外側のフロー・影響が評価から脱落する。全フローを同一の影響時間地平（</w:t>
      </w:r>
      <w:r>
        <w:t>THI</w:t>
      </w:r>
      <w:r>
        <w:t>）で評価する</w:t>
      </w:r>
      <w:r>
        <w:t>LCA</w:t>
      </w:r>
      <w:r>
        <w:t>原則に従い、</w:t>
      </w:r>
      <m:oMath>
        <m:r>
          <w:rPr>
            <w:rFonts w:ascii="Cambria Math" w:hAnsi="Cambria Math"/>
          </w:rPr>
          <m:t>TOD=LCD</m:t>
        </m:r>
      </m:oMath>
      <w:r>
        <w:t>（ライフサイクル期間）</w:t>
      </w:r>
      <m:oMath>
        <m:r>
          <w:rPr>
            <w:rFonts w:ascii="Cambria Math" w:hAnsi="Cambria Math"/>
          </w:rPr>
          <m:t>+THI</m:t>
        </m:r>
      </m:oMath>
      <w:r>
        <w:t xml:space="preserve"> </w:t>
      </w:r>
      <w:r>
        <w:t>とすべき</w:t>
      </w:r>
    </w:p>
    <w:p w14:paraId="4DFBC285" w14:textId="77777777" w:rsidR="00FD2F43" w:rsidRDefault="00000000">
      <w:pPr>
        <w:pStyle w:val="Compact"/>
        <w:numPr>
          <w:ilvl w:val="0"/>
          <w:numId w:val="19"/>
        </w:numPr>
      </w:pPr>
      <w:r>
        <w:rPr>
          <w:b/>
        </w:rPr>
        <w:t>過大評価の定量（一次資料で確認）</w:t>
      </w:r>
      <w:r>
        <w:rPr>
          <w:b/>
        </w:rPr>
        <w:t>:</w:t>
      </w:r>
      <w:r>
        <w:t xml:space="preserve"> t=50</w:t>
      </w:r>
      <w:r>
        <w:t>年の排出に対し、</w:t>
      </w:r>
      <w:r>
        <w:t>RE2020</w:t>
      </w:r>
      <w:r>
        <w:t>は係数</w:t>
      </w:r>
      <w:r>
        <w:t xml:space="preserve"> </w:t>
      </w:r>
      <w:r>
        <w:rPr>
          <w:b/>
        </w:rPr>
        <w:t>0.58</w:t>
      </w:r>
      <w:r>
        <w:t xml:space="preserve"> </w:t>
      </w:r>
      <w:r>
        <w:t>を適用するが、観測期間を可変（</w:t>
      </w:r>
      <w:r>
        <w:t>DO=100→150</w:t>
      </w:r>
      <w:r>
        <w:t>年）に補正した正しい係数は</w:t>
      </w:r>
      <w:r>
        <w:t xml:space="preserve"> </w:t>
      </w:r>
      <w:r>
        <w:rPr>
          <w:b/>
        </w:rPr>
        <w:t>0.72</w:t>
      </w:r>
      <w:r>
        <w:t xml:space="preserve"> </w:t>
      </w:r>
      <w:r>
        <w:t>である（</w:t>
      </w:r>
      <w:r>
        <w:t xml:space="preserve">Univ Gustave Eiffel </w:t>
      </w:r>
      <w:r>
        <w:t>ノート）。</w:t>
      </w:r>
    </w:p>
    <w:tbl>
      <w:tblPr>
        <w:tblStyle w:val="Table"/>
        <w:tblW w:w="0" w:type="pct"/>
        <w:tblLook w:val="07E0" w:firstRow="1" w:lastRow="1" w:firstColumn="1" w:lastColumn="1" w:noHBand="1" w:noVBand="1"/>
      </w:tblPr>
      <w:tblGrid>
        <w:gridCol w:w="1179"/>
        <w:gridCol w:w="1439"/>
        <w:gridCol w:w="2934"/>
        <w:gridCol w:w="3286"/>
      </w:tblGrid>
      <w:tr w:rsidR="00FD2F43" w14:paraId="465A7553" w14:textId="77777777">
        <w:tc>
          <w:tcPr>
            <w:tcW w:w="0" w:type="auto"/>
            <w:tcBorders>
              <w:bottom w:val="single" w:sz="0" w:space="0" w:color="auto"/>
            </w:tcBorders>
            <w:vAlign w:val="bottom"/>
          </w:tcPr>
          <w:p w14:paraId="4E623DE2" w14:textId="77777777" w:rsidR="00FD2F43" w:rsidRDefault="00000000">
            <w:pPr>
              <w:pStyle w:val="Compact"/>
            </w:pPr>
            <w:r>
              <w:t>排出時点</w:t>
            </w:r>
            <w:r>
              <w:t xml:space="preserve"> </w:t>
            </w:r>
            <m:oMath>
              <m:sSub>
                <m:sSubPr>
                  <m:ctrlPr>
                    <w:rPr>
                      <w:rFonts w:ascii="Cambria Math" w:hAnsi="Cambria Math"/>
                    </w:rPr>
                  </m:ctrlPr>
                </m:sSubPr>
                <m:e>
                  <m:r>
                    <w:rPr>
                      <w:rFonts w:ascii="Cambria Math" w:hAnsi="Cambria Math"/>
                    </w:rPr>
                    <m:t>t</m:t>
                  </m:r>
                </m:e>
                <m:sub>
                  <m:r>
                    <w:rPr>
                      <w:rFonts w:ascii="Cambria Math" w:hAnsi="Cambria Math"/>
                    </w:rPr>
                    <m:t>i</m:t>
                  </m:r>
                </m:sub>
              </m:sSub>
            </m:oMath>
          </w:p>
        </w:tc>
        <w:tc>
          <w:tcPr>
            <w:tcW w:w="0" w:type="auto"/>
            <w:tcBorders>
              <w:bottom w:val="single" w:sz="0" w:space="0" w:color="auto"/>
            </w:tcBorders>
            <w:vAlign w:val="bottom"/>
          </w:tcPr>
          <w:p w14:paraId="29ECF194" w14:textId="77777777" w:rsidR="00FD2F43" w:rsidRDefault="00000000">
            <w:pPr>
              <w:pStyle w:val="Compact"/>
            </w:pPr>
            <w:r>
              <w:t>RE2020</w:t>
            </w:r>
            <w:r>
              <w:t>係数</w:t>
            </w:r>
          </w:p>
        </w:tc>
        <w:tc>
          <w:tcPr>
            <w:tcW w:w="0" w:type="auto"/>
            <w:tcBorders>
              <w:bottom w:val="single" w:sz="0" w:space="0" w:color="auto"/>
            </w:tcBorders>
            <w:vAlign w:val="bottom"/>
          </w:tcPr>
          <w:p w14:paraId="01FC7284" w14:textId="77777777" w:rsidR="00FD2F43" w:rsidRDefault="00000000">
            <w:pPr>
              <w:pStyle w:val="Compact"/>
            </w:pPr>
            <w:r>
              <w:t>補正後の正しい係数（可変</w:t>
            </w:r>
            <w:r>
              <w:t>DO</w:t>
            </w:r>
            <w:r>
              <w:t>）</w:t>
            </w:r>
          </w:p>
        </w:tc>
        <w:tc>
          <w:tcPr>
            <w:tcW w:w="0" w:type="auto"/>
            <w:tcBorders>
              <w:bottom w:val="single" w:sz="0" w:space="0" w:color="auto"/>
            </w:tcBorders>
            <w:vAlign w:val="bottom"/>
          </w:tcPr>
          <w:p w14:paraId="4CC1EAD3" w14:textId="77777777" w:rsidR="00FD2F43" w:rsidRDefault="00000000">
            <w:pPr>
              <w:pStyle w:val="Compact"/>
            </w:pPr>
            <w:r>
              <w:t>出典</w:t>
            </w:r>
          </w:p>
        </w:tc>
      </w:tr>
      <w:tr w:rsidR="00FD2F43" w14:paraId="200A2165" w14:textId="77777777">
        <w:tc>
          <w:tcPr>
            <w:tcW w:w="0" w:type="auto"/>
          </w:tcPr>
          <w:p w14:paraId="1753C560" w14:textId="77777777" w:rsidR="00FD2F43" w:rsidRDefault="00000000">
            <w:pPr>
              <w:pStyle w:val="Compact"/>
            </w:pPr>
            <m:oMathPara>
              <m:oMath>
                <m:r>
                  <w:rPr>
                    <w:rFonts w:ascii="Cambria Math" w:hAnsi="Cambria Math"/>
                  </w:rPr>
                  <m:t>t=0</m:t>
                </m:r>
              </m:oMath>
            </m:oMathPara>
          </w:p>
        </w:tc>
        <w:tc>
          <w:tcPr>
            <w:tcW w:w="0" w:type="auto"/>
          </w:tcPr>
          <w:p w14:paraId="03C7ADA6" w14:textId="77777777" w:rsidR="00FD2F43" w:rsidRDefault="00000000">
            <w:pPr>
              <w:pStyle w:val="Compact"/>
            </w:pPr>
            <w:r>
              <w:t>1.000</w:t>
            </w:r>
          </w:p>
        </w:tc>
        <w:tc>
          <w:tcPr>
            <w:tcW w:w="0" w:type="auto"/>
          </w:tcPr>
          <w:p w14:paraId="1E5D6E82" w14:textId="77777777" w:rsidR="00FD2F43" w:rsidRDefault="00000000">
            <w:pPr>
              <w:pStyle w:val="Compact"/>
            </w:pPr>
            <w:r>
              <w:t>1.000</w:t>
            </w:r>
          </w:p>
        </w:tc>
        <w:tc>
          <w:tcPr>
            <w:tcW w:w="0" w:type="auto"/>
          </w:tcPr>
          <w:p w14:paraId="0165235C" w14:textId="77777777" w:rsidR="00FD2F43" w:rsidRDefault="00000000">
            <w:pPr>
              <w:pStyle w:val="Compact"/>
            </w:pPr>
            <w:r>
              <w:t>—</w:t>
            </w:r>
          </w:p>
        </w:tc>
      </w:tr>
      <w:tr w:rsidR="00FD2F43" w14:paraId="47F9A71D" w14:textId="77777777">
        <w:tc>
          <w:tcPr>
            <w:tcW w:w="0" w:type="auto"/>
          </w:tcPr>
          <w:p w14:paraId="3FAFD02C" w14:textId="77777777" w:rsidR="00FD2F43" w:rsidRDefault="00000000">
            <w:pPr>
              <w:pStyle w:val="Compact"/>
            </w:pPr>
            <m:oMath>
              <m:r>
                <w:rPr>
                  <w:rFonts w:ascii="Cambria Math" w:hAnsi="Cambria Math"/>
                </w:rPr>
                <m:t>t=50</m:t>
              </m:r>
            </m:oMath>
            <w:r>
              <w:t>年</w:t>
            </w:r>
          </w:p>
        </w:tc>
        <w:tc>
          <w:tcPr>
            <w:tcW w:w="0" w:type="auto"/>
          </w:tcPr>
          <w:p w14:paraId="56D1FAF7" w14:textId="77777777" w:rsidR="00FD2F43" w:rsidRDefault="00000000">
            <w:pPr>
              <w:pStyle w:val="Compact"/>
            </w:pPr>
            <w:r>
              <w:t>0.578</w:t>
            </w:r>
          </w:p>
        </w:tc>
        <w:tc>
          <w:tcPr>
            <w:tcW w:w="0" w:type="auto"/>
          </w:tcPr>
          <w:p w14:paraId="5095C932" w14:textId="77777777" w:rsidR="00FD2F43" w:rsidRDefault="00000000">
            <w:pPr>
              <w:pStyle w:val="Compact"/>
            </w:pPr>
            <w:r>
              <w:rPr>
                <w:b/>
              </w:rPr>
              <w:t>0.720</w:t>
            </w:r>
          </w:p>
        </w:tc>
        <w:tc>
          <w:tcPr>
            <w:tcW w:w="0" w:type="auto"/>
          </w:tcPr>
          <w:p w14:paraId="1D54597C" w14:textId="77777777" w:rsidR="00FD2F43" w:rsidRDefault="00000000">
            <w:pPr>
              <w:pStyle w:val="Compact"/>
            </w:pPr>
            <w:r>
              <w:t xml:space="preserve">Univ Gustave Eiffel </w:t>
            </w:r>
            <w:r>
              <w:t>ノート（明示値）</w:t>
            </w:r>
          </w:p>
        </w:tc>
      </w:tr>
    </w:tbl>
    <w:p w14:paraId="4F8CDECC" w14:textId="77777777" w:rsidR="00FD2F43" w:rsidRDefault="00000000">
      <w:pPr>
        <w:pStyle w:val="a8"/>
      </w:pPr>
      <w:r>
        <w:rPr>
          <w:b/>
        </w:rPr>
        <w:t>過大評価幅の</w:t>
      </w:r>
      <w:r>
        <w:rPr>
          <w:b/>
        </w:rPr>
        <w:t>2</w:t>
      </w:r>
      <w:r>
        <w:rPr>
          <w:b/>
        </w:rPr>
        <w:t>つの数値（両方一次資料）</w:t>
      </w:r>
      <w:r>
        <w:rPr>
          <w:b/>
        </w:rPr>
        <w:t>:</w:t>
      </w:r>
      <w:r>
        <w:t xml:space="preserve"> - </w:t>
      </w:r>
      <w:r>
        <w:rPr>
          <w:b/>
        </w:rPr>
        <w:t>約</w:t>
      </w:r>
      <w:r>
        <w:rPr>
          <w:b/>
        </w:rPr>
        <w:t>35%</w:t>
      </w:r>
      <w:r>
        <w:t>: RE2020</w:t>
      </w:r>
      <w:r>
        <w:t>導入時の</w:t>
      </w:r>
      <w:r>
        <w:t>Univ Gustave Eiffel</w:t>
      </w:r>
      <w:r>
        <w:t>ノートの記載（係数</w:t>
      </w:r>
      <w:r>
        <w:t>0.58 vs 0.72</w:t>
      </w:r>
      <w:r>
        <w:t>に基づく過大評価幅）</w:t>
      </w:r>
      <w:r>
        <w:t xml:space="preserve"> - </w:t>
      </w:r>
      <w:r>
        <w:rPr>
          <w:b/>
        </w:rPr>
        <w:t>約</w:t>
      </w:r>
      <w:r>
        <w:rPr>
          <w:b/>
        </w:rPr>
        <w:t>25%</w:t>
      </w:r>
      <w:r>
        <w:t xml:space="preserve">: Ventura (2022) </w:t>
      </w:r>
      <w:r>
        <w:t>査読論文アブストラクトの記載（「一時的炭素貯蔵の効果を</w:t>
      </w:r>
      <w:r>
        <w:t xml:space="preserve"> t=50</w:t>
      </w:r>
      <w:r>
        <w:t>年で約</w:t>
      </w:r>
      <w:r>
        <w:t>25%</w:t>
      </w:r>
      <w:r>
        <w:t>過大評価」）</w:t>
      </w:r>
    </w:p>
    <w:p w14:paraId="6A4C1B16" w14:textId="77777777" w:rsidR="00FD2F43" w:rsidRDefault="00000000">
      <w:pPr>
        <w:pStyle w:val="a8"/>
      </w:pPr>
      <w:r>
        <w:t>両者は算定前提（補正観測期間の取り方）が異なるが、いずれも「</w:t>
      </w:r>
      <w:r>
        <w:t>RE2020</w:t>
      </w:r>
      <w:r>
        <w:t>は木材の貯蔵便益を</w:t>
      </w:r>
      <w:r>
        <w:rPr>
          <w:b/>
        </w:rPr>
        <w:t>2</w:t>
      </w:r>
      <w:r>
        <w:rPr>
          <w:b/>
        </w:rPr>
        <w:t>〜</w:t>
      </w:r>
      <w:r>
        <w:rPr>
          <w:b/>
        </w:rPr>
        <w:t>3</w:t>
      </w:r>
      <w:r>
        <w:rPr>
          <w:b/>
        </w:rPr>
        <w:t>割過大評価する方向にバイアスがある</w:t>
      </w:r>
      <w:r>
        <w:t>」という同じ結論を支持する。</w:t>
      </w:r>
      <w:r>
        <w:t>t=75</w:t>
      </w:r>
      <w:r>
        <w:t>年等の中間値は原典に明示がないため本表から削除した。</w:t>
      </w:r>
    </w:p>
    <w:p w14:paraId="04B8192D" w14:textId="77777777" w:rsidR="00FD2F43" w:rsidRDefault="00000000">
      <w:pPr>
        <w:pStyle w:val="Compact"/>
        <w:numPr>
          <w:ilvl w:val="0"/>
          <w:numId w:val="20"/>
        </w:numPr>
      </w:pPr>
      <w:r>
        <w:rPr>
          <w:b/>
        </w:rPr>
        <w:t>政策的含意</w:t>
      </w:r>
      <w:r>
        <w:rPr>
          <w:b/>
        </w:rPr>
        <w:t>:</w:t>
      </w:r>
      <w:r>
        <w:t xml:space="preserve"> RE2020</w:t>
      </w:r>
      <w:r>
        <w:t>は木材産業に有利な方向の過大評価（</w:t>
      </w:r>
      <w:r>
        <w:t>t=50</w:t>
      </w:r>
      <w:r>
        <w:t>年で</w:t>
      </w:r>
      <w:r>
        <w:t>25</w:t>
      </w:r>
      <w:r>
        <w:t>〜</w:t>
      </w:r>
      <w:r>
        <w:t>35%</w:t>
      </w:r>
      <w:r>
        <w:t>）を内包しており、より厳密な係数への移行が</w:t>
      </w:r>
      <w:r>
        <w:t>2028</w:t>
      </w:r>
      <w:r>
        <w:t>年フェーズ</w:t>
      </w:r>
      <w:r>
        <w:t>3</w:t>
      </w:r>
      <w:r>
        <w:t>で検討されている</w:t>
      </w:r>
    </w:p>
    <w:p w14:paraId="25AA8254" w14:textId="77777777" w:rsidR="00FD2F43" w:rsidRDefault="00000000">
      <w:pPr>
        <w:pStyle w:val="3"/>
      </w:pPr>
      <w:bookmarkStart w:id="92" w:name="国際標準化の動向"/>
      <w:r>
        <w:lastRenderedPageBreak/>
        <w:t xml:space="preserve">2.4 </w:t>
      </w:r>
      <w:r>
        <w:t>国際標準化の動向</w:t>
      </w:r>
      <w:bookmarkEnd w:id="92"/>
    </w:p>
    <w:p w14:paraId="1956A616" w14:textId="77777777" w:rsidR="00FD2F43" w:rsidRDefault="00000000">
      <w:pPr>
        <w:pStyle w:val="FirstParagraph"/>
      </w:pPr>
      <w:r>
        <w:t>DO</w:t>
      </w:r>
      <w:r>
        <w:t>固定問題への対応として、各排出フローに応じた可変時間地平を用いる非線形</w:t>
      </w:r>
      <w:r>
        <w:t>DCF</w:t>
      </w:r>
      <w:r>
        <w:t>が学術的に提案されている（</w:t>
      </w:r>
      <w:r>
        <w:t>Levasseur et al., 2010; Ventura, 2022</w:t>
      </w:r>
      <w:r>
        <w:t>）。これを採用した国際規格は未成立であり、</w:t>
      </w:r>
      <w:r>
        <w:t>CEN/TC 350</w:t>
      </w:r>
      <w:r>
        <w:t>における</w:t>
      </w:r>
      <w:r>
        <w:t>EN 15978/EN 15804</w:t>
      </w:r>
      <w:r>
        <w:t>の改訂議論の中で扱われている。フランスは動的</w:t>
      </w:r>
      <w:r>
        <w:t>LCA</w:t>
      </w:r>
      <w:r>
        <w:t>の規制運用実績を持つ唯一の国として、この標準化議論に先行知見を提供する立場にある。</w:t>
      </w:r>
    </w:p>
    <w:p w14:paraId="2C2E5E1B" w14:textId="77777777" w:rsidR="00FD2F43" w:rsidRDefault="00C039A2">
      <w:r>
        <w:rPr>
          <w:noProof/>
        </w:rPr>
        <w:pict w14:anchorId="2189B861">
          <v:rect id="_x0000_i1040" alt="" style="width:425.2pt;height:.05pt;mso-width-percent:0;mso-height-percent:0;mso-width-percent:0;mso-height-percent:0" o:hralign="center" o:hrstd="t" o:hr="t"/>
        </w:pict>
      </w:r>
    </w:p>
    <w:p w14:paraId="09DCE98F" w14:textId="77777777" w:rsidR="00FD2F43" w:rsidRDefault="00000000">
      <w:pPr>
        <w:pStyle w:val="2"/>
      </w:pPr>
      <w:bookmarkStart w:id="93" w:name="解体及び再利用での排出扱いno.14"/>
      <w:bookmarkStart w:id="94" w:name="_Toc232414911"/>
      <w:r>
        <w:t xml:space="preserve">3. </w:t>
      </w:r>
      <w:r>
        <w:t>解体及び再利用での排出扱い（</w:t>
      </w:r>
      <w:r>
        <w:t>No.14</w:t>
      </w:r>
      <w:r>
        <w:t>）</w:t>
      </w:r>
      <w:bookmarkEnd w:id="93"/>
      <w:bookmarkEnd w:id="94"/>
    </w:p>
    <w:p w14:paraId="7AF8CBD1" w14:textId="77777777" w:rsidR="00FD2F43" w:rsidRDefault="00000000">
      <w:pPr>
        <w:pStyle w:val="a8"/>
      </w:pPr>
      <w:r>
        <w:rPr>
          <w:b/>
        </w:rPr>
        <w:t>本節で分かること</w:t>
      </w:r>
      <w:r>
        <w:rPr>
          <w:b/>
        </w:rPr>
        <w:t>:</w:t>
      </w:r>
      <w:r>
        <w:t xml:space="preserve"> </w:t>
      </w:r>
      <w:r>
        <w:t>建物の解体・廃棄・再利用の各段階でバイオジェニック炭素排出がどのように扱われるか。</w:t>
      </w:r>
    </w:p>
    <w:p w14:paraId="35B00BF6" w14:textId="77777777" w:rsidR="00FD2F43" w:rsidRDefault="00000000">
      <w:pPr>
        <w:pStyle w:val="3"/>
      </w:pPr>
      <w:bookmarkStart w:id="95" w:name="解体段階c1c4の炭素排出と動的補正"/>
      <w:r>
        <w:t xml:space="preserve">3.1 </w:t>
      </w:r>
      <w:r>
        <w:t>解体段階（</w:t>
      </w:r>
      <w:r>
        <w:t>C1–C4</w:t>
      </w:r>
      <w:r>
        <w:t>）の炭素排出と動的補正</w:t>
      </w:r>
      <w:bookmarkEnd w:id="95"/>
    </w:p>
    <w:p w14:paraId="3DC79996" w14:textId="77777777" w:rsidR="00FD2F43" w:rsidRDefault="00000000">
      <w:pPr>
        <w:pStyle w:val="FirstParagraph"/>
      </w:pPr>
      <w:r>
        <w:t>RE2020</w:t>
      </w:r>
      <w:r>
        <w:t>において、解体段階のライフサイクルモジュールは以下の構成となる：</w:t>
      </w:r>
    </w:p>
    <w:tbl>
      <w:tblPr>
        <w:tblStyle w:val="Table"/>
        <w:tblW w:w="0" w:type="pct"/>
        <w:tblLook w:val="07E0" w:firstRow="1" w:lastRow="1" w:firstColumn="1" w:lastColumn="1" w:noHBand="1" w:noVBand="1"/>
      </w:tblPr>
      <w:tblGrid>
        <w:gridCol w:w="1072"/>
        <w:gridCol w:w="2648"/>
        <w:gridCol w:w="5118"/>
      </w:tblGrid>
      <w:tr w:rsidR="00FD2F43" w14:paraId="5FCE0402" w14:textId="77777777">
        <w:tc>
          <w:tcPr>
            <w:tcW w:w="0" w:type="auto"/>
            <w:tcBorders>
              <w:bottom w:val="single" w:sz="0" w:space="0" w:color="auto"/>
            </w:tcBorders>
            <w:vAlign w:val="bottom"/>
          </w:tcPr>
          <w:p w14:paraId="2D5BD254" w14:textId="77777777" w:rsidR="00FD2F43" w:rsidRDefault="00000000">
            <w:pPr>
              <w:pStyle w:val="Compact"/>
            </w:pPr>
            <w:r>
              <w:t>モジュール</w:t>
            </w:r>
          </w:p>
        </w:tc>
        <w:tc>
          <w:tcPr>
            <w:tcW w:w="0" w:type="auto"/>
            <w:tcBorders>
              <w:bottom w:val="single" w:sz="0" w:space="0" w:color="auto"/>
            </w:tcBorders>
            <w:vAlign w:val="bottom"/>
          </w:tcPr>
          <w:p w14:paraId="36A0BB41" w14:textId="77777777" w:rsidR="00FD2F43" w:rsidRDefault="00000000">
            <w:pPr>
              <w:pStyle w:val="Compact"/>
            </w:pPr>
            <w:r>
              <w:t>内容</w:t>
            </w:r>
          </w:p>
        </w:tc>
        <w:tc>
          <w:tcPr>
            <w:tcW w:w="0" w:type="auto"/>
            <w:tcBorders>
              <w:bottom w:val="single" w:sz="0" w:space="0" w:color="auto"/>
            </w:tcBorders>
            <w:vAlign w:val="bottom"/>
          </w:tcPr>
          <w:p w14:paraId="4F3C852E" w14:textId="77777777" w:rsidR="00FD2F43" w:rsidRDefault="00000000">
            <w:pPr>
              <w:pStyle w:val="Compact"/>
            </w:pPr>
            <w:r>
              <w:t>動的</w:t>
            </w:r>
            <w:r>
              <w:t>LCA</w:t>
            </w:r>
            <w:r>
              <w:t>補正</w:t>
            </w:r>
          </w:p>
        </w:tc>
      </w:tr>
      <w:tr w:rsidR="00FD2F43" w14:paraId="33320CDC" w14:textId="77777777">
        <w:tc>
          <w:tcPr>
            <w:tcW w:w="0" w:type="auto"/>
          </w:tcPr>
          <w:p w14:paraId="7D7CB9CF" w14:textId="77777777" w:rsidR="00FD2F43" w:rsidRDefault="00000000">
            <w:pPr>
              <w:pStyle w:val="Compact"/>
            </w:pPr>
            <w:r>
              <w:rPr>
                <w:b/>
              </w:rPr>
              <w:t>C1</w:t>
            </w:r>
          </w:p>
        </w:tc>
        <w:tc>
          <w:tcPr>
            <w:tcW w:w="0" w:type="auto"/>
          </w:tcPr>
          <w:p w14:paraId="34F1286B" w14:textId="77777777" w:rsidR="00FD2F43" w:rsidRDefault="00000000">
            <w:pPr>
              <w:pStyle w:val="Compact"/>
            </w:pPr>
            <w:r>
              <w:t>解体工事（重機等のエネルギー）</w:t>
            </w:r>
          </w:p>
        </w:tc>
        <w:tc>
          <w:tcPr>
            <w:tcW w:w="0" w:type="auto"/>
          </w:tcPr>
          <w:p w14:paraId="22A87234" w14:textId="77777777" w:rsidR="00FD2F43" w:rsidRDefault="00000000">
            <w:pPr>
              <w:pStyle w:val="Compact"/>
            </w:pPr>
            <w:r>
              <w:t>補正あり（解体時点</w:t>
            </w:r>
            <w:r>
              <w:t xml:space="preserve"> </w:t>
            </w:r>
            <m:oMath>
              <m:sSub>
                <m:sSubPr>
                  <m:ctrlPr>
                    <w:rPr>
                      <w:rFonts w:ascii="Cambria Math" w:hAnsi="Cambria Math"/>
                    </w:rPr>
                  </m:ctrlPr>
                </m:sSubPr>
                <m:e>
                  <m:r>
                    <w:rPr>
                      <w:rFonts w:ascii="Cambria Math" w:hAnsi="Cambria Math"/>
                    </w:rPr>
                    <m:t>t</m:t>
                  </m:r>
                </m:e>
                <m:sub>
                  <m:r>
                    <m:rPr>
                      <m:nor/>
                    </m:rPr>
                    <m:t>C1</m:t>
                  </m:r>
                </m:sub>
              </m:sSub>
            </m:oMath>
            <w:r>
              <w:t xml:space="preserve"> </w:t>
            </w:r>
            <w:r>
              <w:t>で</w:t>
            </w:r>
            <w:r>
              <w:t>DCF</w:t>
            </w:r>
            <w:r>
              <w:t>適用）</w:t>
            </w:r>
          </w:p>
        </w:tc>
      </w:tr>
      <w:tr w:rsidR="00FD2F43" w14:paraId="274A8A25" w14:textId="77777777">
        <w:tc>
          <w:tcPr>
            <w:tcW w:w="0" w:type="auto"/>
          </w:tcPr>
          <w:p w14:paraId="222410D7" w14:textId="77777777" w:rsidR="00FD2F43" w:rsidRDefault="00000000">
            <w:pPr>
              <w:pStyle w:val="Compact"/>
            </w:pPr>
            <w:r>
              <w:rPr>
                <w:b/>
              </w:rPr>
              <w:t>C2</w:t>
            </w:r>
          </w:p>
        </w:tc>
        <w:tc>
          <w:tcPr>
            <w:tcW w:w="0" w:type="auto"/>
          </w:tcPr>
          <w:p w14:paraId="5CA6D56E" w14:textId="77777777" w:rsidR="00FD2F43" w:rsidRDefault="00000000">
            <w:pPr>
              <w:pStyle w:val="Compact"/>
            </w:pPr>
            <w:r>
              <w:t>廃棄物輸送</w:t>
            </w:r>
          </w:p>
        </w:tc>
        <w:tc>
          <w:tcPr>
            <w:tcW w:w="0" w:type="auto"/>
          </w:tcPr>
          <w:p w14:paraId="0756C830" w14:textId="77777777" w:rsidR="00FD2F43" w:rsidRDefault="00000000">
            <w:pPr>
              <w:pStyle w:val="Compact"/>
            </w:pPr>
            <w:r>
              <w:t>補正あり</w:t>
            </w:r>
          </w:p>
        </w:tc>
      </w:tr>
      <w:tr w:rsidR="00FD2F43" w14:paraId="3FE45F29" w14:textId="77777777">
        <w:tc>
          <w:tcPr>
            <w:tcW w:w="0" w:type="auto"/>
          </w:tcPr>
          <w:p w14:paraId="71A26376" w14:textId="77777777" w:rsidR="00FD2F43" w:rsidRDefault="00000000">
            <w:pPr>
              <w:pStyle w:val="Compact"/>
            </w:pPr>
            <w:r>
              <w:rPr>
                <w:b/>
              </w:rPr>
              <w:t>C3</w:t>
            </w:r>
          </w:p>
        </w:tc>
        <w:tc>
          <w:tcPr>
            <w:tcW w:w="0" w:type="auto"/>
          </w:tcPr>
          <w:p w14:paraId="7DCEA4A4" w14:textId="77777777" w:rsidR="00FD2F43" w:rsidRDefault="00000000">
            <w:pPr>
              <w:pStyle w:val="Compact"/>
            </w:pPr>
            <w:r>
              <w:t>廃棄物処理（選別・破砕等）</w:t>
            </w:r>
          </w:p>
        </w:tc>
        <w:tc>
          <w:tcPr>
            <w:tcW w:w="0" w:type="auto"/>
          </w:tcPr>
          <w:p w14:paraId="7B8F34AA" w14:textId="77777777" w:rsidR="00FD2F43" w:rsidRDefault="00000000">
            <w:pPr>
              <w:pStyle w:val="Compact"/>
            </w:pPr>
            <w:r>
              <w:t>補正あり</w:t>
            </w:r>
          </w:p>
        </w:tc>
      </w:tr>
      <w:tr w:rsidR="00FD2F43" w14:paraId="62ACC4A3" w14:textId="77777777">
        <w:tc>
          <w:tcPr>
            <w:tcW w:w="0" w:type="auto"/>
          </w:tcPr>
          <w:p w14:paraId="3723760C" w14:textId="77777777" w:rsidR="00FD2F43" w:rsidRDefault="00000000">
            <w:pPr>
              <w:pStyle w:val="Compact"/>
            </w:pPr>
            <w:r>
              <w:rPr>
                <w:b/>
              </w:rPr>
              <w:t>C4</w:t>
            </w:r>
          </w:p>
        </w:tc>
        <w:tc>
          <w:tcPr>
            <w:tcW w:w="0" w:type="auto"/>
          </w:tcPr>
          <w:p w14:paraId="66746F24" w14:textId="77777777" w:rsidR="00FD2F43" w:rsidRDefault="00000000">
            <w:pPr>
              <w:pStyle w:val="Compact"/>
            </w:pPr>
            <w:r>
              <w:t>最終処分（廃棄・焼却・埋立）</w:t>
            </w:r>
          </w:p>
        </w:tc>
        <w:tc>
          <w:tcPr>
            <w:tcW w:w="0" w:type="auto"/>
          </w:tcPr>
          <w:p w14:paraId="1BD8AE8B" w14:textId="77777777" w:rsidR="00FD2F43" w:rsidRDefault="00000000">
            <w:pPr>
              <w:pStyle w:val="Compact"/>
            </w:pPr>
            <w:r>
              <w:rPr>
                <w:b/>
              </w:rPr>
              <w:t>バイオジェニック炭素放出の主要タイミング</w:t>
            </w:r>
            <w:r>
              <w:t>。</w:t>
            </w:r>
            <w:r>
              <w:t>DCF(</w:t>
            </w:r>
            <m:oMath>
              <m:sSub>
                <m:sSubPr>
                  <m:ctrlPr>
                    <w:rPr>
                      <w:rFonts w:ascii="Cambria Math" w:hAnsi="Cambria Math"/>
                    </w:rPr>
                  </m:ctrlPr>
                </m:sSubPr>
                <m:e>
                  <m:r>
                    <w:rPr>
                      <w:rFonts w:ascii="Cambria Math" w:hAnsi="Cambria Math"/>
                    </w:rPr>
                    <m:t>t</m:t>
                  </m:r>
                </m:e>
                <m:sub>
                  <m:r>
                    <m:rPr>
                      <m:nor/>
                    </m:rPr>
                    <m:t>EoL</m:t>
                  </m:r>
                </m:sub>
              </m:sSub>
            </m:oMath>
            <w:r>
              <w:t>)</w:t>
            </w:r>
            <w:r>
              <w:t>で割引計上</w:t>
            </w:r>
          </w:p>
        </w:tc>
      </w:tr>
    </w:tbl>
    <w:p w14:paraId="19009F9F" w14:textId="77777777" w:rsidR="00FD2F43" w:rsidRDefault="00000000">
      <w:pPr>
        <w:pStyle w:val="a0"/>
      </w:pPr>
      <w:r>
        <w:rPr>
          <w:b/>
        </w:rPr>
        <w:t>炭素放出シナリオ別の扱い</w:t>
      </w:r>
      <w:r>
        <w:rPr>
          <w:b/>
        </w:rPr>
        <w:t>:</w:t>
      </w:r>
      <w:r>
        <w:t xml:space="preserve"> - </w:t>
      </w:r>
      <w:r>
        <w:rPr>
          <w:b/>
        </w:rPr>
        <w:t>焼却（</w:t>
      </w:r>
      <w:r>
        <w:rPr>
          <w:b/>
        </w:rPr>
        <w:t>incinération</w:t>
      </w:r>
      <w:r>
        <w:rPr>
          <w:b/>
        </w:rPr>
        <w:t>）</w:t>
      </w:r>
      <w:r>
        <w:rPr>
          <w:b/>
        </w:rPr>
        <w:t>:</w:t>
      </w:r>
      <w:r>
        <w:t xml:space="preserve"> </w:t>
      </w:r>
      <w:r>
        <w:t>バイオジェニック炭素が</w:t>
      </w:r>
      <w:r>
        <w:t xml:space="preserve"> </w:t>
      </w:r>
      <m:oMath>
        <m:sSub>
          <m:sSubPr>
            <m:ctrlPr>
              <w:rPr>
                <w:rFonts w:ascii="Cambria Math" w:hAnsi="Cambria Math"/>
              </w:rPr>
            </m:ctrlPr>
          </m:sSubPr>
          <m:e>
            <m:r>
              <w:rPr>
                <w:rFonts w:ascii="Cambria Math" w:hAnsi="Cambria Math"/>
              </w:rPr>
              <m:t>t</m:t>
            </m:r>
          </m:e>
          <m:sub>
            <m:r>
              <m:rPr>
                <m:nor/>
              </m:rPr>
              <m:t>EoL</m:t>
            </m:r>
          </m:sub>
        </m:sSub>
      </m:oMath>
      <w:r>
        <w:t xml:space="preserve"> </w:t>
      </w:r>
      <w:r>
        <w:t>に一括放出。</w:t>
      </w:r>
      <m:oMath>
        <m:r>
          <w:rPr>
            <w:rFonts w:ascii="Cambria Math" w:hAnsi="Cambria Math"/>
          </w:rPr>
          <m:t>DCF(</m:t>
        </m:r>
        <m:sSub>
          <m:sSubPr>
            <m:ctrlPr>
              <w:rPr>
                <w:rFonts w:ascii="Cambria Math" w:hAnsi="Cambria Math"/>
              </w:rPr>
            </m:ctrlPr>
          </m:sSubPr>
          <m:e>
            <m:r>
              <w:rPr>
                <w:rFonts w:ascii="Cambria Math" w:hAnsi="Cambria Math"/>
              </w:rPr>
              <m:t>t</m:t>
            </m:r>
          </m:e>
          <m:sub>
            <m:r>
              <m:rPr>
                <m:nor/>
              </m:rPr>
              <m:t>EoL</m:t>
            </m:r>
          </m:sub>
        </m:sSub>
        <m:r>
          <w:rPr>
            <w:rFonts w:ascii="Cambria Math" w:hAnsi="Cambria Math"/>
          </w:rPr>
          <m:t>)=0.578</m:t>
        </m:r>
      </m:oMath>
      <w:r>
        <w:t>（設計耐用年数</w:t>
      </w:r>
      <w:r>
        <w:t>50</w:t>
      </w:r>
      <w:r>
        <w:t>年の場合）</w:t>
      </w:r>
      <w:r>
        <w:t xml:space="preserve"> - </w:t>
      </w:r>
      <w:r>
        <w:rPr>
          <w:b/>
        </w:rPr>
        <w:t>埋立（</w:t>
      </w:r>
      <w:r>
        <w:rPr>
          <w:b/>
        </w:rPr>
        <w:t>landfill</w:t>
      </w:r>
      <w:r>
        <w:rPr>
          <w:b/>
        </w:rPr>
        <w:t>）</w:t>
      </w:r>
      <w:r>
        <w:rPr>
          <w:b/>
        </w:rPr>
        <w:t>:</w:t>
      </w:r>
      <w:r>
        <w:t xml:space="preserve"> </w:t>
      </w:r>
      <w:r>
        <w:t>炭素放出が長期にわたって分散。各放出時点に応じた</w:t>
      </w:r>
      <w:r>
        <w:t>DCF</w:t>
      </w:r>
      <w:r>
        <w:t>適用（ただし実務ではモデル化が複雑）</w:t>
      </w:r>
      <w:r>
        <w:t xml:space="preserve"> - </w:t>
      </w:r>
      <w:r>
        <w:rPr>
          <w:b/>
        </w:rPr>
        <w:t>再利用（</w:t>
      </w:r>
      <w:r>
        <w:rPr>
          <w:b/>
        </w:rPr>
        <w:t>reuse</w:t>
      </w:r>
      <w:r>
        <w:rPr>
          <w:b/>
        </w:rPr>
        <w:t>）</w:t>
      </w:r>
      <w:r>
        <w:rPr>
          <w:b/>
        </w:rPr>
        <w:t>:</w:t>
      </w:r>
      <w:r>
        <w:t xml:space="preserve"> </w:t>
      </w:r>
      <w:r>
        <w:t>炭素放出が後ろ倒し</w:t>
      </w:r>
      <w:r>
        <w:t xml:space="preserve"> → </w:t>
      </w:r>
      <w:r>
        <w:rPr>
          <w:b/>
        </w:rPr>
        <w:t>追加クレジット発生</w:t>
      </w:r>
      <w:r>
        <w:t>（</w:t>
      </w:r>
      <w:r>
        <w:t>§3.2</w:t>
      </w:r>
      <w:r>
        <w:t>参照）</w:t>
      </w:r>
    </w:p>
    <w:p w14:paraId="47F85AA6" w14:textId="77777777" w:rsidR="00FD2F43" w:rsidRDefault="00000000">
      <w:pPr>
        <w:pStyle w:val="3"/>
      </w:pPr>
      <w:bookmarkStart w:id="96" w:name="再利用シナリオの動的lca的意義"/>
      <w:r>
        <w:t xml:space="preserve">3.2 </w:t>
      </w:r>
      <w:r>
        <w:t>再利用シナリオの動的</w:t>
      </w:r>
      <w:r>
        <w:t>LCA</w:t>
      </w:r>
      <w:r>
        <w:t>的意義</w:t>
      </w:r>
      <w:bookmarkEnd w:id="96"/>
    </w:p>
    <w:p w14:paraId="1DBA5B83" w14:textId="77777777" w:rsidR="00FD2F43" w:rsidRDefault="00000000">
      <w:pPr>
        <w:pStyle w:val="FirstParagraph"/>
      </w:pPr>
      <w:r>
        <w:t>RE2020</w:t>
      </w:r>
      <w:r>
        <w:t>の係数設計上の重要な前提を先に確認する：</w:t>
      </w:r>
      <w:r>
        <w:rPr>
          <w:b/>
        </w:rPr>
        <w:t>50</w:t>
      </w:r>
      <w:r>
        <w:rPr>
          <w:b/>
        </w:rPr>
        <w:t>年超の炭素放出には</w:t>
      </w:r>
      <w:r>
        <w:rPr>
          <w:b/>
        </w:rPr>
        <w:t>0.578</w:t>
      </w:r>
      <w:r>
        <w:rPr>
          <w:b/>
        </w:rPr>
        <w:t>固定係数が適用される</w:t>
      </w:r>
      <w:r>
        <w:t>（</w:t>
      </w:r>
      <w:r>
        <w:t>§2.1</w:t>
      </w:r>
      <w:r>
        <w:t>テーブル参照）。この下限固定により、</w:t>
      </w:r>
      <w:r>
        <w:t>CLT</w:t>
      </w:r>
      <w:r>
        <w:t>部材の再利用シナリオが生む追加クレジットは</w:t>
      </w:r>
      <w:r>
        <w:rPr>
          <w:b/>
        </w:rPr>
        <w:t>構造的に限定的</w:t>
      </w:r>
      <w:r>
        <w:t>である。</w:t>
      </w:r>
    </w:p>
    <w:p w14:paraId="115575D4" w14:textId="77777777" w:rsidR="00FD2F43" w:rsidRDefault="00000000">
      <w:pPr>
        <w:pStyle w:val="a0"/>
      </w:pPr>
      <w:r>
        <w:lastRenderedPageBreak/>
        <w:t>CLT</w:t>
      </w:r>
      <w:r>
        <w:t>等の木質系建材を解体後に再使用するシナリオは、動的</w:t>
      </w:r>
      <w:r>
        <w:t>LCA</w:t>
      </w:r>
      <w:r>
        <w:t>において特別な意義を持つ：</w:t>
      </w:r>
    </w:p>
    <w:p w14:paraId="1695F333" w14:textId="77777777" w:rsidR="00FD2F43" w:rsidRDefault="00000000">
      <w:pPr>
        <w:pStyle w:val="a0"/>
      </w:pPr>
      <w:r>
        <w:rPr>
          <w:b/>
        </w:rPr>
        <w:t>具体例：</w:t>
      </w:r>
      <w:r>
        <w:rPr>
          <w:b/>
        </w:rPr>
        <w:t>CLT</w:t>
      </w:r>
      <w:r>
        <w:rPr>
          <w:b/>
        </w:rPr>
        <w:t>部材を</w:t>
      </w:r>
      <w:r>
        <w:rPr>
          <w:b/>
        </w:rPr>
        <w:t>50</w:t>
      </w:r>
      <w:r>
        <w:rPr>
          <w:b/>
        </w:rPr>
        <w:t>年目に解体し、さらに</w:t>
      </w:r>
      <w:r>
        <w:rPr>
          <w:b/>
        </w:rPr>
        <w:t>30</w:t>
      </w:r>
      <w:r>
        <w:rPr>
          <w:b/>
        </w:rPr>
        <w:t>年（計</w:t>
      </w:r>
      <w:r>
        <w:rPr>
          <w:b/>
        </w:rPr>
        <w:t>80</w:t>
      </w:r>
      <w:r>
        <w:rPr>
          <w:b/>
        </w:rPr>
        <w:t>年）再利用する場合</w:t>
      </w:r>
    </w:p>
    <w:tbl>
      <w:tblPr>
        <w:tblStyle w:val="Table"/>
        <w:tblW w:w="0" w:type="pct"/>
        <w:tblLook w:val="07E0" w:firstRow="1" w:lastRow="1" w:firstColumn="1" w:lastColumn="1" w:noHBand="1" w:noVBand="1"/>
      </w:tblPr>
      <w:tblGrid>
        <w:gridCol w:w="2518"/>
        <w:gridCol w:w="1276"/>
        <w:gridCol w:w="1736"/>
        <w:gridCol w:w="3308"/>
      </w:tblGrid>
      <w:tr w:rsidR="00FD2F43" w14:paraId="39828283" w14:textId="77777777">
        <w:tc>
          <w:tcPr>
            <w:tcW w:w="0" w:type="auto"/>
            <w:tcBorders>
              <w:bottom w:val="single" w:sz="0" w:space="0" w:color="auto"/>
            </w:tcBorders>
            <w:vAlign w:val="bottom"/>
          </w:tcPr>
          <w:p w14:paraId="119FB350" w14:textId="77777777" w:rsidR="00FD2F43" w:rsidRDefault="00000000">
            <w:pPr>
              <w:pStyle w:val="Compact"/>
            </w:pPr>
            <w:r>
              <w:t>シナリオ</w:t>
            </w:r>
          </w:p>
        </w:tc>
        <w:tc>
          <w:tcPr>
            <w:tcW w:w="0" w:type="auto"/>
            <w:tcBorders>
              <w:bottom w:val="single" w:sz="0" w:space="0" w:color="auto"/>
            </w:tcBorders>
            <w:vAlign w:val="bottom"/>
          </w:tcPr>
          <w:p w14:paraId="36AEB7FD" w14:textId="77777777" w:rsidR="00FD2F43" w:rsidRDefault="00000000">
            <w:pPr>
              <w:pStyle w:val="Compact"/>
            </w:pPr>
            <w:r>
              <w:t>炭素放出時点</w:t>
            </w:r>
          </w:p>
        </w:tc>
        <w:tc>
          <w:tcPr>
            <w:tcW w:w="0" w:type="auto"/>
            <w:tcBorders>
              <w:bottom w:val="single" w:sz="0" w:space="0" w:color="auto"/>
            </w:tcBorders>
            <w:vAlign w:val="bottom"/>
          </w:tcPr>
          <w:p w14:paraId="67D53A07" w14:textId="77777777" w:rsidR="00FD2F43" w:rsidRDefault="00000000">
            <w:pPr>
              <w:pStyle w:val="Compact"/>
            </w:pPr>
            <w:r>
              <w:t>DCF</w:t>
            </w:r>
            <w:r>
              <w:t>係数</w:t>
            </w:r>
          </w:p>
        </w:tc>
        <w:tc>
          <w:tcPr>
            <w:tcW w:w="0" w:type="auto"/>
            <w:tcBorders>
              <w:bottom w:val="single" w:sz="0" w:space="0" w:color="auto"/>
            </w:tcBorders>
            <w:vAlign w:val="bottom"/>
          </w:tcPr>
          <w:p w14:paraId="7A200591" w14:textId="77777777" w:rsidR="00FD2F43" w:rsidRDefault="00000000">
            <w:pPr>
              <w:pStyle w:val="Compact"/>
            </w:pPr>
            <w:r>
              <w:t>正味便益</w:t>
            </w:r>
          </w:p>
        </w:tc>
      </w:tr>
      <w:tr w:rsidR="00FD2F43" w14:paraId="53F00500" w14:textId="77777777">
        <w:tc>
          <w:tcPr>
            <w:tcW w:w="0" w:type="auto"/>
          </w:tcPr>
          <w:p w14:paraId="5ED5B893" w14:textId="77777777" w:rsidR="00FD2F43" w:rsidRDefault="00000000">
            <w:pPr>
              <w:pStyle w:val="Compact"/>
            </w:pPr>
            <w:r>
              <w:rPr>
                <w:b/>
              </w:rPr>
              <w:t>一般廃棄（</w:t>
            </w:r>
            <w:r>
              <w:rPr>
                <w:b/>
              </w:rPr>
              <w:t>50</w:t>
            </w:r>
            <w:r>
              <w:rPr>
                <w:b/>
              </w:rPr>
              <w:t>年目焼却）</w:t>
            </w:r>
          </w:p>
        </w:tc>
        <w:tc>
          <w:tcPr>
            <w:tcW w:w="0" w:type="auto"/>
          </w:tcPr>
          <w:p w14:paraId="4816C933" w14:textId="77777777" w:rsidR="00FD2F43" w:rsidRDefault="00000000">
            <w:pPr>
              <w:pStyle w:val="Compact"/>
            </w:pPr>
            <m:oMath>
              <m:r>
                <w:rPr>
                  <w:rFonts w:ascii="Cambria Math" w:hAnsi="Cambria Math"/>
                </w:rPr>
                <m:t>t=50</m:t>
              </m:r>
            </m:oMath>
            <w:r>
              <w:t>年</w:t>
            </w:r>
          </w:p>
        </w:tc>
        <w:tc>
          <w:tcPr>
            <w:tcW w:w="0" w:type="auto"/>
          </w:tcPr>
          <w:p w14:paraId="2D3195A6" w14:textId="77777777" w:rsidR="00FD2F43" w:rsidRDefault="00000000">
            <w:pPr>
              <w:pStyle w:val="Compact"/>
            </w:pPr>
            <w:r>
              <w:t>0.578</w:t>
            </w:r>
          </w:p>
        </w:tc>
        <w:tc>
          <w:tcPr>
            <w:tcW w:w="0" w:type="auto"/>
          </w:tcPr>
          <w:p w14:paraId="6246DF43" w14:textId="77777777" w:rsidR="00FD2F43" w:rsidRDefault="00000000">
            <w:pPr>
              <w:pStyle w:val="Compact"/>
            </w:pPr>
            <w:r>
              <w:t>約</w:t>
            </w:r>
            <w:r>
              <w:t>−270 kgCO₂eq/m³</w:t>
            </w:r>
          </w:p>
        </w:tc>
      </w:tr>
      <w:tr w:rsidR="00FD2F43" w14:paraId="1E7AC75B" w14:textId="77777777">
        <w:tc>
          <w:tcPr>
            <w:tcW w:w="0" w:type="auto"/>
          </w:tcPr>
          <w:p w14:paraId="39FCADE9" w14:textId="77777777" w:rsidR="00FD2F43" w:rsidRDefault="00000000">
            <w:pPr>
              <w:pStyle w:val="Compact"/>
            </w:pPr>
            <w:r>
              <w:rPr>
                <w:b/>
              </w:rPr>
              <w:t>再利用後廃棄（</w:t>
            </w:r>
            <w:r>
              <w:rPr>
                <w:b/>
              </w:rPr>
              <w:t>80</w:t>
            </w:r>
            <w:r>
              <w:rPr>
                <w:b/>
              </w:rPr>
              <w:t>年目焼却）</w:t>
            </w:r>
          </w:p>
        </w:tc>
        <w:tc>
          <w:tcPr>
            <w:tcW w:w="0" w:type="auto"/>
          </w:tcPr>
          <w:p w14:paraId="2DA8A67A" w14:textId="77777777" w:rsidR="00FD2F43" w:rsidRDefault="00000000">
            <w:pPr>
              <w:pStyle w:val="Compact"/>
            </w:pPr>
            <m:oMath>
              <m:r>
                <w:rPr>
                  <w:rFonts w:ascii="Cambria Math" w:hAnsi="Cambria Math"/>
                </w:rPr>
                <m:t>t=80</m:t>
              </m:r>
            </m:oMath>
            <w:r>
              <w:t>年</w:t>
            </w:r>
          </w:p>
        </w:tc>
        <w:tc>
          <w:tcPr>
            <w:tcW w:w="0" w:type="auto"/>
          </w:tcPr>
          <w:p w14:paraId="3A076033" w14:textId="77777777" w:rsidR="00FD2F43" w:rsidRDefault="00000000">
            <w:pPr>
              <w:pStyle w:val="Compact"/>
            </w:pPr>
            <w:r>
              <w:t>0.578</w:t>
            </w:r>
            <w:r>
              <w:t>（下限固定）</w:t>
            </w:r>
          </w:p>
        </w:tc>
        <w:tc>
          <w:tcPr>
            <w:tcW w:w="0" w:type="auto"/>
          </w:tcPr>
          <w:p w14:paraId="4802621D" w14:textId="77777777" w:rsidR="00FD2F43" w:rsidRDefault="00000000">
            <w:pPr>
              <w:pStyle w:val="Compact"/>
            </w:pPr>
            <w:r>
              <w:t>約</w:t>
            </w:r>
            <w:r>
              <w:t>−270 kgCO₂eq/m³</w:t>
            </w:r>
            <w:r>
              <w:t>（</w:t>
            </w:r>
            <w:r>
              <w:rPr>
                <w:b/>
              </w:rPr>
              <w:t>追加便益ゼロ</w:t>
            </w:r>
            <w:r>
              <w:t>）</w:t>
            </w:r>
          </w:p>
        </w:tc>
      </w:tr>
    </w:tbl>
    <w:p w14:paraId="673EB936" w14:textId="77777777" w:rsidR="00FD2F43" w:rsidRDefault="00000000">
      <w:pPr>
        <w:pStyle w:val="a8"/>
      </w:pPr>
      <w:r>
        <w:rPr>
          <w:b/>
        </w:rPr>
        <w:t>留保注記</w:t>
      </w:r>
      <w:r>
        <w:rPr>
          <w:b/>
        </w:rPr>
        <w:t>:</w:t>
      </w:r>
      <w:r>
        <w:t xml:space="preserve"> RE2020</w:t>
      </w:r>
      <w:r>
        <w:t>の</w:t>
      </w:r>
      <w:r>
        <w:t>0.58</w:t>
      </w:r>
      <w:r>
        <w:t>下限固定により、</w:t>
      </w:r>
      <w:r>
        <w:t>50</w:t>
      </w:r>
      <w:r>
        <w:t>年超の再利用シナリオでは追加クレジットが限定的になる。</w:t>
      </w:r>
      <w:r>
        <w:t xml:space="preserve">Ventura (2022) </w:t>
      </w:r>
      <w:r>
        <w:t>提案の可変時間地平方式では</w:t>
      </w:r>
      <w:r>
        <w:t>80</w:t>
      </w:r>
      <w:r>
        <w:t>年目の係数は約</w:t>
      </w:r>
      <w:r>
        <w:t>0.56</w:t>
      </w:r>
      <w:r>
        <w:t>となり差が生じる（数値は原典照合中の参考値）。</w:t>
      </w:r>
    </w:p>
    <w:p w14:paraId="6C542D92" w14:textId="77777777" w:rsidR="00FD2F43" w:rsidRDefault="00000000">
      <w:pPr>
        <w:pStyle w:val="FirstParagraph"/>
      </w:pPr>
      <w:r>
        <w:rPr>
          <w:b/>
        </w:rPr>
        <w:t>設計上の含意（サーキュラーデザイン）</w:t>
      </w:r>
      <w:r>
        <w:rPr>
          <w:b/>
        </w:rPr>
        <w:t>:</w:t>
      </w:r>
      <w:r>
        <w:t xml:space="preserve"> - </w:t>
      </w:r>
      <w:r>
        <w:t>解体容易な接合方法（スクリュー接合等）</w:t>
      </w:r>
      <w:r>
        <w:t xml:space="preserve">→ </w:t>
      </w:r>
      <w:r>
        <w:t>再利用率向上</w:t>
      </w:r>
      <w:r>
        <w:t xml:space="preserve"> → </w:t>
      </w:r>
      <w:r>
        <w:t>動的クレジットの向上</w:t>
      </w:r>
      <w:r>
        <w:t xml:space="preserve"> - </w:t>
      </w:r>
      <w:r>
        <w:t>ただし</w:t>
      </w:r>
      <w:r>
        <w:t>RE2020</w:t>
      </w:r>
      <w:r>
        <w:t>の現行係数では再利用インセンティブが薄く、</w:t>
      </w:r>
      <w:r>
        <w:t>D</w:t>
      </w:r>
      <w:r>
        <w:t>モジュール（</w:t>
      </w:r>
      <w:r>
        <w:t>§3.3</w:t>
      </w:r>
      <w:r>
        <w:t>参照）の扱いとも連動する課題</w:t>
      </w:r>
    </w:p>
    <w:p w14:paraId="74653BE3" w14:textId="77777777" w:rsidR="00FD2F43" w:rsidRDefault="00000000">
      <w:pPr>
        <w:pStyle w:val="3"/>
      </w:pPr>
      <w:bookmarkStart w:id="97" w:name="dモジュールの扱い"/>
      <w:r>
        <w:t>3.3 D</w:t>
      </w:r>
      <w:r>
        <w:t>モジュールの扱い</w:t>
      </w:r>
      <w:bookmarkEnd w:id="97"/>
    </w:p>
    <w:p w14:paraId="6AB76B6C" w14:textId="77777777" w:rsidR="00FD2F43" w:rsidRDefault="00000000">
      <w:pPr>
        <w:pStyle w:val="FirstParagraph"/>
      </w:pPr>
      <w:r>
        <w:t>D</w:t>
      </w:r>
      <w:r>
        <w:t>モジュール（システム境界外便益）は</w:t>
      </w:r>
      <w:r>
        <w:t>Ic</w:t>
      </w:r>
      <w:r>
        <w:t>指標の計算から</w:t>
      </w:r>
      <w:r>
        <w:rPr>
          <w:b/>
        </w:rPr>
        <w:t>除外</w:t>
      </w:r>
      <w:r>
        <w:t>されるが、再生可能エネルギー回収・リサイクル等の便益を任意に申告できる（</w:t>
      </w:r>
      <w:r>
        <w:t xml:space="preserve">Cerema, 2024, §4.2; Arrêté 2021 </w:t>
      </w:r>
      <w:r>
        <w:t>原文参照要）。</w:t>
      </w:r>
    </w:p>
    <w:p w14:paraId="19A10719" w14:textId="77777777" w:rsidR="00FD2F43" w:rsidRDefault="00000000">
      <w:pPr>
        <w:pStyle w:val="a0"/>
      </w:pPr>
      <w:r>
        <w:t>主要な</w:t>
      </w:r>
      <w:r>
        <w:t>D</w:t>
      </w:r>
      <w:r>
        <w:t>モジュールシナリオ：</w:t>
      </w:r>
      <w:r>
        <w:t xml:space="preserve"> - </w:t>
      </w:r>
      <w:r>
        <w:rPr>
          <w:b/>
        </w:rPr>
        <w:t>鉄鋼・アルミのリサイクルクレジット</w:t>
      </w:r>
      <w:r>
        <w:rPr>
          <w:b/>
        </w:rPr>
        <w:t>:</w:t>
      </w:r>
      <w:r>
        <w:t xml:space="preserve"> </w:t>
      </w:r>
      <w:r>
        <w:t>廃金属の市場価値から相当のクレジット計上可能</w:t>
      </w:r>
      <w:r>
        <w:t xml:space="preserve"> - </w:t>
      </w:r>
      <w:r>
        <w:rPr>
          <w:b/>
        </w:rPr>
        <w:t>木材の</w:t>
      </w:r>
      <w:r>
        <w:rPr>
          <w:b/>
        </w:rPr>
        <w:t>EoL</w:t>
      </w:r>
      <w:r>
        <w:rPr>
          <w:b/>
        </w:rPr>
        <w:t>エネルギー回収</w:t>
      </w:r>
      <w:r>
        <w:rPr>
          <w:b/>
        </w:rPr>
        <w:t>:</w:t>
      </w:r>
      <w:r>
        <w:t xml:space="preserve"> </w:t>
      </w:r>
      <w:r>
        <w:t>廃材の熱回収を回避排出として計上（動的</w:t>
      </w:r>
      <w:r>
        <w:t>LCA</w:t>
      </w:r>
      <w:r>
        <w:t>の放出タイミングとの整合要件あり）</w:t>
      </w:r>
      <w:r>
        <w:t xml:space="preserve"> - </w:t>
      </w:r>
      <w:r>
        <w:rPr>
          <w:b/>
        </w:rPr>
        <w:t>CLT</w:t>
      </w:r>
      <w:r>
        <w:rPr>
          <w:b/>
        </w:rPr>
        <w:t>の再利用クレジット</w:t>
      </w:r>
      <w:r>
        <w:rPr>
          <w:b/>
        </w:rPr>
        <w:t>:</w:t>
      </w:r>
      <w:r>
        <w:t xml:space="preserve"> </w:t>
      </w:r>
      <w:r>
        <w:t>解体後の</w:t>
      </w:r>
      <w:r>
        <w:t>CLT</w:t>
      </w:r>
      <w:r>
        <w:t>部材再利用。排出タイミング後ろ倒しにより追加クレジット可能性</w:t>
      </w:r>
    </w:p>
    <w:p w14:paraId="5199FD08" w14:textId="77777777" w:rsidR="00FD2F43" w:rsidRDefault="00000000">
      <w:pPr>
        <w:pStyle w:val="a0"/>
      </w:pPr>
      <w:r>
        <w:rPr>
          <w:b/>
        </w:rPr>
        <w:t>課題</w:t>
      </w:r>
      <w:r>
        <w:rPr>
          <w:b/>
        </w:rPr>
        <w:t>:</w:t>
      </w:r>
      <w:r>
        <w:t xml:space="preserve"> D</w:t>
      </w:r>
      <w:r>
        <w:t>モジュールが</w:t>
      </w:r>
      <w:r>
        <w:t>Ic</w:t>
      </w:r>
      <w:r>
        <w:t>規制値に反映されないため、設計者のサーキュラー設計への経済的誘因が弱いという構造的問題がある（</w:t>
      </w:r>
      <w:r>
        <w:t>Hoxha et al., 2020; Rivaton, 2025</w:t>
      </w:r>
      <w:r>
        <w:t>）。</w:t>
      </w:r>
    </w:p>
    <w:p w14:paraId="1B8D0987" w14:textId="77777777" w:rsidR="00FD2F43" w:rsidRDefault="00000000">
      <w:pPr>
        <w:pStyle w:val="3"/>
      </w:pPr>
      <w:bookmarkStart w:id="98" w:name="sfm前提条件とサーキュラー設計の総括"/>
      <w:r>
        <w:t>3.4 SFM</w:t>
      </w:r>
      <w:r>
        <w:t>前提条件とサーキュラー設計の総括</w:t>
      </w:r>
      <w:bookmarkEnd w:id="98"/>
    </w:p>
    <w:p w14:paraId="0CB34FEC" w14:textId="77777777" w:rsidR="00FD2F43" w:rsidRDefault="00000000">
      <w:pPr>
        <w:pStyle w:val="FirstParagraph"/>
      </w:pPr>
      <w:r>
        <w:t>§1.3</w:t>
      </w:r>
      <w:r>
        <w:t>で述べた</w:t>
      </w:r>
      <w:r>
        <w:t>SFM</w:t>
      </w:r>
      <w:r>
        <w:t>前提条件は、解体・再利用局面でも引き続き適用される。サーキュラー設計と</w:t>
      </w:r>
      <w:r>
        <w:t>SFM</w:t>
      </w:r>
      <w:r>
        <w:t>の連動要点：</w:t>
      </w:r>
    </w:p>
    <w:p w14:paraId="560DB5F9" w14:textId="77777777" w:rsidR="00FD2F43" w:rsidRDefault="00000000">
      <w:pPr>
        <w:pStyle w:val="Compact"/>
        <w:numPr>
          <w:ilvl w:val="0"/>
          <w:numId w:val="21"/>
        </w:numPr>
      </w:pPr>
      <w:r>
        <w:rPr>
          <w:b/>
        </w:rPr>
        <w:t>FSC</w:t>
      </w:r>
      <w:r>
        <w:rPr>
          <w:b/>
        </w:rPr>
        <w:t>・</w:t>
      </w:r>
      <w:r>
        <w:rPr>
          <w:b/>
        </w:rPr>
        <w:t>PEFC</w:t>
      </w:r>
      <w:r>
        <w:rPr>
          <w:b/>
        </w:rPr>
        <w:t>認証</w:t>
      </w:r>
      <w:r>
        <w:t>：</w:t>
      </w:r>
      <w:r>
        <w:t>RE2020</w:t>
      </w:r>
      <w:r>
        <w:t>は</w:t>
      </w:r>
      <w:r>
        <w:t>FDES</w:t>
      </w:r>
      <w:r>
        <w:t>データを通じて認証情報を間接的に要求し、</w:t>
      </w:r>
      <w:r>
        <w:t>SFM</w:t>
      </w:r>
      <w:r>
        <w:t>の担保を確保する</w:t>
      </w:r>
    </w:p>
    <w:p w14:paraId="670AF5DC" w14:textId="77777777" w:rsidR="00FD2F43" w:rsidRDefault="00000000">
      <w:pPr>
        <w:pStyle w:val="Compact"/>
        <w:numPr>
          <w:ilvl w:val="0"/>
          <w:numId w:val="21"/>
        </w:numPr>
      </w:pPr>
      <w:r>
        <w:rPr>
          <w:b/>
        </w:rPr>
        <w:lastRenderedPageBreak/>
        <w:t>再利用材の</w:t>
      </w:r>
      <w:r>
        <w:rPr>
          <w:b/>
        </w:rPr>
        <w:t>SFM</w:t>
      </w:r>
      <w:r>
        <w:rPr>
          <w:b/>
        </w:rPr>
        <w:t>証明</w:t>
      </w:r>
      <w:r>
        <w:t>：建材の再利用時も原素材の認証チェーンが保持されることが理想</w:t>
      </w:r>
    </w:p>
    <w:p w14:paraId="2A86E20C" w14:textId="77777777" w:rsidR="00FD2F43" w:rsidRDefault="00000000">
      <w:pPr>
        <w:pStyle w:val="Compact"/>
        <w:numPr>
          <w:ilvl w:val="0"/>
          <w:numId w:val="21"/>
        </w:numPr>
      </w:pPr>
      <w:r>
        <w:rPr>
          <w:b/>
        </w:rPr>
        <w:t>森林炭素ストックの変動</w:t>
      </w:r>
      <w:r>
        <w:t>：伐採速度と成長速度のバランスが崩れた場合の評価方法は規格上未解決（</w:t>
      </w:r>
      <w:r>
        <w:t>EN 15804+A2</w:t>
      </w:r>
      <w:r>
        <w:t>の既知の限界</w:t>
      </w:r>
      <w:r>
        <w:t>; Hoxha et al., 2020; Cherubini et al., 2011</w:t>
      </w:r>
      <w:r>
        <w:t>）</w:t>
      </w:r>
    </w:p>
    <w:p w14:paraId="139ABA22" w14:textId="77777777" w:rsidR="00FD2F43" w:rsidRDefault="00000000">
      <w:pPr>
        <w:pStyle w:val="Compact"/>
        <w:numPr>
          <w:ilvl w:val="0"/>
          <w:numId w:val="21"/>
        </w:numPr>
      </w:pPr>
      <w:r>
        <w:rPr>
          <w:b/>
        </w:rPr>
        <w:t>フランス固有の課題</w:t>
      </w:r>
      <w:r>
        <w:t>：フランス国内林業の</w:t>
      </w:r>
      <w:r>
        <w:t>CO₂</w:t>
      </w:r>
      <w:r>
        <w:t>吸収源は近年減少傾向にあるとの報告あり（</w:t>
      </w:r>
      <w:r>
        <w:t xml:space="preserve">Rivaton, 2025; </w:t>
      </w:r>
      <w:r>
        <w:t>頁番号要確認）。再利用シナリオが増えると、ストックの制度的保証がより重要になる</w:t>
      </w:r>
    </w:p>
    <w:p w14:paraId="31E360AD" w14:textId="77777777" w:rsidR="00FD2F43" w:rsidRDefault="00C039A2">
      <w:r>
        <w:rPr>
          <w:noProof/>
        </w:rPr>
        <w:pict w14:anchorId="4AB1914D">
          <v:rect id="_x0000_i1039" alt="" style="width:425.2pt;height:.05pt;mso-width-percent:0;mso-height-percent:0;mso-width-percent:0;mso-height-percent:0" o:hralign="center" o:hrstd="t" o:hr="t"/>
        </w:pict>
      </w:r>
    </w:p>
    <w:p w14:paraId="7B009AC5" w14:textId="77777777" w:rsidR="00FD2F43" w:rsidRDefault="00000000">
      <w:pPr>
        <w:pStyle w:val="2"/>
      </w:pPr>
      <w:bookmarkStart w:id="99" w:name="日本への示唆-1"/>
      <w:bookmarkStart w:id="100" w:name="_Toc232414912"/>
      <w:r>
        <w:t xml:space="preserve">4. </w:t>
      </w:r>
      <w:r>
        <w:t>日本への示唆</w:t>
      </w:r>
      <w:bookmarkEnd w:id="99"/>
      <w:bookmarkEnd w:id="100"/>
    </w:p>
    <w:tbl>
      <w:tblPr>
        <w:tblStyle w:val="Table"/>
        <w:tblW w:w="5000" w:type="pct"/>
        <w:tblLook w:val="07E0" w:firstRow="1" w:lastRow="1" w:firstColumn="1" w:lastColumn="1" w:noHBand="1" w:noVBand="1"/>
      </w:tblPr>
      <w:tblGrid>
        <w:gridCol w:w="1907"/>
        <w:gridCol w:w="4102"/>
        <w:gridCol w:w="2829"/>
      </w:tblGrid>
      <w:tr w:rsidR="00FD2F43" w14:paraId="4D4DDA9B" w14:textId="77777777">
        <w:tc>
          <w:tcPr>
            <w:tcW w:w="0" w:type="auto"/>
            <w:tcBorders>
              <w:bottom w:val="single" w:sz="0" w:space="0" w:color="auto"/>
            </w:tcBorders>
            <w:vAlign w:val="bottom"/>
          </w:tcPr>
          <w:p w14:paraId="613E742C" w14:textId="77777777" w:rsidR="00FD2F43" w:rsidRDefault="00000000">
            <w:pPr>
              <w:pStyle w:val="Compact"/>
            </w:pPr>
            <w:r>
              <w:t>課題領域</w:t>
            </w:r>
          </w:p>
        </w:tc>
        <w:tc>
          <w:tcPr>
            <w:tcW w:w="0" w:type="auto"/>
            <w:tcBorders>
              <w:bottom w:val="single" w:sz="0" w:space="0" w:color="auto"/>
            </w:tcBorders>
            <w:vAlign w:val="bottom"/>
          </w:tcPr>
          <w:p w14:paraId="33FB9886" w14:textId="77777777" w:rsidR="00FD2F43" w:rsidRDefault="00000000">
            <w:pPr>
              <w:pStyle w:val="Compact"/>
            </w:pPr>
            <w:r>
              <w:t>フランスの教訓</w:t>
            </w:r>
          </w:p>
        </w:tc>
        <w:tc>
          <w:tcPr>
            <w:tcW w:w="0" w:type="auto"/>
            <w:tcBorders>
              <w:bottom w:val="single" w:sz="0" w:space="0" w:color="auto"/>
            </w:tcBorders>
            <w:vAlign w:val="bottom"/>
          </w:tcPr>
          <w:p w14:paraId="56170CAB" w14:textId="77777777" w:rsidR="00FD2F43" w:rsidRDefault="00000000">
            <w:pPr>
              <w:pStyle w:val="Compact"/>
            </w:pPr>
            <w:r>
              <w:t>日本のアクション</w:t>
            </w:r>
          </w:p>
        </w:tc>
      </w:tr>
      <w:tr w:rsidR="00FD2F43" w14:paraId="72AA1F69" w14:textId="77777777">
        <w:tc>
          <w:tcPr>
            <w:tcW w:w="0" w:type="auto"/>
          </w:tcPr>
          <w:p w14:paraId="3EC84805" w14:textId="77777777" w:rsidR="00FD2F43" w:rsidRDefault="00000000">
            <w:pPr>
              <w:pStyle w:val="Compact"/>
            </w:pPr>
            <w:r>
              <w:rPr>
                <w:b/>
              </w:rPr>
              <w:t>貯蔵量・正味便益算定（</w:t>
            </w:r>
            <w:r>
              <w:rPr>
                <w:b/>
              </w:rPr>
              <w:t>No.12</w:t>
            </w:r>
            <w:r>
              <w:rPr>
                <w:b/>
              </w:rPr>
              <w:t>）</w:t>
            </w:r>
          </w:p>
        </w:tc>
        <w:tc>
          <w:tcPr>
            <w:tcW w:w="0" w:type="auto"/>
          </w:tcPr>
          <w:p w14:paraId="247FCE3F" w14:textId="77777777" w:rsidR="00FD2F43" w:rsidRDefault="00000000">
            <w:pPr>
              <w:pStyle w:val="Compact"/>
            </w:pPr>
            <w:r>
              <w:t>Elodie</w:t>
            </w:r>
            <w:r>
              <w:t>（計算ツール）と</w:t>
            </w:r>
            <w:r>
              <w:t>INIES/FDES</w:t>
            </w:r>
            <w:r>
              <w:t>（データ基盤）で計算を自動化した</w:t>
            </w:r>
          </w:p>
        </w:tc>
        <w:tc>
          <w:tcPr>
            <w:tcW w:w="0" w:type="auto"/>
          </w:tcPr>
          <w:p w14:paraId="561805FA" w14:textId="77777777" w:rsidR="00FD2F43" w:rsidRDefault="00000000">
            <w:pPr>
              <w:pStyle w:val="Compact"/>
            </w:pPr>
            <w:r>
              <w:t>IDEA</w:t>
            </w:r>
            <w:r>
              <w:t>等の</w:t>
            </w:r>
            <w:r>
              <w:t>DB</w:t>
            </w:r>
            <w:r>
              <w:t>への時系列炭素フローデータ追加が最優先</w:t>
            </w:r>
          </w:p>
        </w:tc>
      </w:tr>
      <w:tr w:rsidR="00FD2F43" w14:paraId="4B8B8B9A" w14:textId="77777777">
        <w:tc>
          <w:tcPr>
            <w:tcW w:w="0" w:type="auto"/>
          </w:tcPr>
          <w:p w14:paraId="0383E5F3" w14:textId="77777777" w:rsidR="00FD2F43" w:rsidRDefault="00000000">
            <w:pPr>
              <w:pStyle w:val="Compact"/>
            </w:pPr>
            <w:r>
              <w:rPr>
                <w:b/>
              </w:rPr>
              <w:t>評価期間（</w:t>
            </w:r>
            <w:r>
              <w:rPr>
                <w:b/>
              </w:rPr>
              <w:t>No.13</w:t>
            </w:r>
            <w:r>
              <w:rPr>
                <w:b/>
              </w:rPr>
              <w:t>）</w:t>
            </w:r>
          </w:p>
        </w:tc>
        <w:tc>
          <w:tcPr>
            <w:tcW w:w="0" w:type="auto"/>
          </w:tcPr>
          <w:p w14:paraId="761956D8" w14:textId="77777777" w:rsidR="00FD2F43" w:rsidRDefault="00000000">
            <w:pPr>
              <w:pStyle w:val="Compact"/>
            </w:pPr>
            <w:r>
              <w:t>DO=100</w:t>
            </w:r>
            <w:r>
              <w:t>年固定の問題が後に判明。日本は最初から非線形</w:t>
            </w:r>
            <w:r>
              <w:t>DCF</w:t>
            </w:r>
            <w:r>
              <w:t>（可変時間地平）の採用可能性を検討することが推奨</w:t>
            </w:r>
          </w:p>
        </w:tc>
        <w:tc>
          <w:tcPr>
            <w:tcW w:w="0" w:type="auto"/>
          </w:tcPr>
          <w:p w14:paraId="452585D1" w14:textId="77777777" w:rsidR="00FD2F43" w:rsidRDefault="00000000">
            <w:pPr>
              <w:pStyle w:val="Compact"/>
            </w:pPr>
            <w:r>
              <w:t>国際標準化動向（</w:t>
            </w:r>
            <w:r>
              <w:t>CEN/TC 350</w:t>
            </w:r>
            <w:r>
              <w:t>等）の追跡と「時間地平線の合意」形成</w:t>
            </w:r>
          </w:p>
        </w:tc>
      </w:tr>
      <w:tr w:rsidR="00FD2F43" w14:paraId="674E99C6" w14:textId="77777777">
        <w:tc>
          <w:tcPr>
            <w:tcW w:w="0" w:type="auto"/>
          </w:tcPr>
          <w:p w14:paraId="43776345" w14:textId="77777777" w:rsidR="00FD2F43" w:rsidRDefault="00000000">
            <w:pPr>
              <w:pStyle w:val="Compact"/>
            </w:pPr>
            <w:r>
              <w:rPr>
                <w:b/>
              </w:rPr>
              <w:t>解体・再利用（</w:t>
            </w:r>
            <w:r>
              <w:rPr>
                <w:b/>
              </w:rPr>
              <w:t>No.14</w:t>
            </w:r>
            <w:r>
              <w:rPr>
                <w:b/>
              </w:rPr>
              <w:t>）</w:t>
            </w:r>
          </w:p>
        </w:tc>
        <w:tc>
          <w:tcPr>
            <w:tcW w:w="0" w:type="auto"/>
          </w:tcPr>
          <w:p w14:paraId="56281D1D" w14:textId="77777777" w:rsidR="00FD2F43" w:rsidRDefault="00000000">
            <w:pPr>
              <w:pStyle w:val="Compact"/>
            </w:pPr>
            <w:r>
              <w:t>D</w:t>
            </w:r>
            <w:r>
              <w:t>モジュール除外でサーキュラー設計への誘因が弱い</w:t>
            </w:r>
          </w:p>
        </w:tc>
        <w:tc>
          <w:tcPr>
            <w:tcW w:w="0" w:type="auto"/>
          </w:tcPr>
          <w:p w14:paraId="5BF1D393" w14:textId="77777777" w:rsidR="00FD2F43" w:rsidRDefault="00000000">
            <w:pPr>
              <w:pStyle w:val="Compact"/>
            </w:pPr>
            <w:r>
              <w:t>日本の制度設計では</w:t>
            </w:r>
            <w:r>
              <w:t>D</w:t>
            </w:r>
            <w:r>
              <w:t>モジュールの</w:t>
            </w:r>
            <w:r>
              <w:t>Ic</w:t>
            </w:r>
            <w:r>
              <w:t>計算への部分反映を検討すべき</w:t>
            </w:r>
          </w:p>
        </w:tc>
      </w:tr>
      <w:tr w:rsidR="00FD2F43" w14:paraId="160757AA" w14:textId="77777777">
        <w:tc>
          <w:tcPr>
            <w:tcW w:w="0" w:type="auto"/>
          </w:tcPr>
          <w:p w14:paraId="4D6E25EF" w14:textId="77777777" w:rsidR="00FD2F43" w:rsidRDefault="00000000">
            <w:pPr>
              <w:pStyle w:val="Compact"/>
            </w:pPr>
            <w:r>
              <w:rPr>
                <w:b/>
              </w:rPr>
              <w:t>SFM</w:t>
            </w:r>
            <w:r>
              <w:rPr>
                <w:b/>
              </w:rPr>
              <w:t>前提</w:t>
            </w:r>
          </w:p>
        </w:tc>
        <w:tc>
          <w:tcPr>
            <w:tcW w:w="0" w:type="auto"/>
          </w:tcPr>
          <w:p w14:paraId="15B215F9" w14:textId="77777777" w:rsidR="00FD2F43" w:rsidRDefault="00000000">
            <w:pPr>
              <w:pStyle w:val="Compact"/>
            </w:pPr>
            <w:r>
              <w:t>FSC/PEFC</w:t>
            </w:r>
            <w:r>
              <w:t>認証と連動</w:t>
            </w:r>
          </w:p>
        </w:tc>
        <w:tc>
          <w:tcPr>
            <w:tcW w:w="0" w:type="auto"/>
          </w:tcPr>
          <w:p w14:paraId="6C01A442" w14:textId="77777777" w:rsidR="00FD2F43" w:rsidRDefault="00000000">
            <w:pPr>
              <w:pStyle w:val="Compact"/>
            </w:pPr>
            <w:r>
              <w:t>日本の「グリーンウッド」等の国産木材認証との連動を検討</w:t>
            </w:r>
          </w:p>
        </w:tc>
      </w:tr>
    </w:tbl>
    <w:p w14:paraId="32BAC696" w14:textId="77777777" w:rsidR="00FD2F43" w:rsidRDefault="00C039A2">
      <w:r>
        <w:rPr>
          <w:noProof/>
        </w:rPr>
        <w:pict w14:anchorId="34DFE1D9">
          <v:rect id="_x0000_i1038" alt="" style="width:425.2pt;height:.05pt;mso-width-percent:0;mso-height-percent:0;mso-width-percent:0;mso-height-percent:0" o:hralign="center" o:hrstd="t" o:hr="t"/>
        </w:pict>
      </w:r>
    </w:p>
    <w:p w14:paraId="42613A50" w14:textId="77777777" w:rsidR="00FD2F43" w:rsidRDefault="00000000">
      <w:pPr>
        <w:pStyle w:val="2"/>
      </w:pPr>
      <w:bookmarkStart w:id="101" w:name="参考文献-2"/>
      <w:bookmarkStart w:id="102" w:name="_Toc232414913"/>
      <w:r>
        <w:t xml:space="preserve">5. </w:t>
      </w:r>
      <w:r>
        <w:t>参考文献</w:t>
      </w:r>
      <w:bookmarkEnd w:id="101"/>
      <w:bookmarkEnd w:id="102"/>
    </w:p>
    <w:p w14:paraId="2706F664" w14:textId="77777777" w:rsidR="00FD2F43" w:rsidRDefault="00000000">
      <w:pPr>
        <w:pStyle w:val="Compact"/>
        <w:numPr>
          <w:ilvl w:val="0"/>
          <w:numId w:val="22"/>
        </w:numPr>
      </w:pPr>
      <w:r>
        <w:t>Arrêté du 4 août 2021. Journal officiel de la République française. [§1.2</w:t>
      </w:r>
      <w:r>
        <w:t>・</w:t>
      </w:r>
      <w:r>
        <w:t>§3.3</w:t>
      </w:r>
      <w:r>
        <w:t>の制度的根拠、</w:t>
      </w:r>
      <w:r>
        <w:t>Annexe</w:t>
      </w:r>
      <w:r>
        <w:t>原文照合要</w:t>
      </w:r>
      <w:r>
        <w:t>]</w:t>
      </w:r>
    </w:p>
    <w:p w14:paraId="5127204F" w14:textId="77777777" w:rsidR="00FD2F43" w:rsidRDefault="00000000">
      <w:pPr>
        <w:pStyle w:val="Compact"/>
        <w:numPr>
          <w:ilvl w:val="0"/>
          <w:numId w:val="22"/>
        </w:numPr>
      </w:pPr>
      <w:r>
        <w:t xml:space="preserve">Cerema (2024). </w:t>
      </w:r>
      <w:r>
        <w:rPr>
          <w:i/>
        </w:rPr>
        <w:t>Guide RE2020 — Version janvier 2024</w:t>
      </w:r>
      <w:r>
        <w:t>. Paris.</w:t>
      </w:r>
    </w:p>
    <w:p w14:paraId="650F6990" w14:textId="77777777" w:rsidR="00FD2F43" w:rsidRDefault="00000000">
      <w:pPr>
        <w:pStyle w:val="Compact"/>
        <w:numPr>
          <w:ilvl w:val="0"/>
          <w:numId w:val="22"/>
        </w:numPr>
      </w:pPr>
      <w:r>
        <w:t xml:space="preserve">Cherubini, F., Bright, R.M., &amp; Strømman, A.H. (2011). Site-specific global warming potentials of biogenic CO₂ for bioenergy. </w:t>
      </w:r>
      <w:r>
        <w:rPr>
          <w:i/>
        </w:rPr>
        <w:t>Environmental Research Letters</w:t>
      </w:r>
      <w:r>
        <w:t>, 7(4), 045902. [SFM</w:t>
      </w:r>
      <w:r>
        <w:t>前提・バイオジェニック炭素会計の基礎文献</w:t>
      </w:r>
      <w:r>
        <w:t>]</w:t>
      </w:r>
    </w:p>
    <w:p w14:paraId="1B51A49D" w14:textId="77777777" w:rsidR="00FD2F43" w:rsidRDefault="00000000">
      <w:pPr>
        <w:pStyle w:val="Compact"/>
        <w:numPr>
          <w:ilvl w:val="0"/>
          <w:numId w:val="22"/>
        </w:numPr>
      </w:pPr>
      <w:r>
        <w:t>EN 15804+A2 (2019). CEN, Brussels. [−1/+1</w:t>
      </w:r>
      <w:r>
        <w:t>アプローチの根拠規格</w:t>
      </w:r>
      <w:r>
        <w:t>]</w:t>
      </w:r>
    </w:p>
    <w:p w14:paraId="2624D2B5" w14:textId="77777777" w:rsidR="00FD2F43" w:rsidRDefault="00000000">
      <w:pPr>
        <w:pStyle w:val="Compact"/>
        <w:numPr>
          <w:ilvl w:val="0"/>
          <w:numId w:val="22"/>
        </w:numPr>
      </w:pPr>
      <w:r>
        <w:lastRenderedPageBreak/>
        <w:t xml:space="preserve">Hoxha, E. et al. (2020). Biogenic carbon in buildings: a critical overview of LCA methods. </w:t>
      </w:r>
      <w:r>
        <w:rPr>
          <w:i/>
        </w:rPr>
        <w:t>Buildings and Cities</w:t>
      </w:r>
      <w:r>
        <w:t>, 1(1), 504–524. [</w:t>
      </w:r>
      <w:r>
        <w:t>バイオジェニック炭素会計方法論の比較</w:t>
      </w:r>
      <w:r>
        <w:t>]</w:t>
      </w:r>
    </w:p>
    <w:p w14:paraId="6DB44204" w14:textId="77777777" w:rsidR="00FD2F43" w:rsidRDefault="00000000">
      <w:pPr>
        <w:pStyle w:val="Compact"/>
        <w:numPr>
          <w:ilvl w:val="0"/>
          <w:numId w:val="22"/>
        </w:numPr>
      </w:pPr>
      <w:r>
        <w:t xml:space="preserve">Perez, E., Borrion, A., &amp; Xu, Z. (2021). LCA of cross-laminated timber: systematic review. </w:t>
      </w:r>
      <w:r>
        <w:rPr>
          <w:i/>
        </w:rPr>
        <w:t>Sustainability</w:t>
      </w:r>
      <w:r>
        <w:t>, 13(22), 12570.</w:t>
      </w:r>
    </w:p>
    <w:p w14:paraId="3755929B" w14:textId="77777777" w:rsidR="00FD2F43" w:rsidRDefault="00000000">
      <w:pPr>
        <w:pStyle w:val="Compact"/>
        <w:numPr>
          <w:ilvl w:val="0"/>
          <w:numId w:val="22"/>
        </w:numPr>
      </w:pPr>
      <w:r>
        <w:t xml:space="preserve">Rivaton, R. (2025). </w:t>
      </w:r>
      <w:r>
        <w:rPr>
          <w:i/>
        </w:rPr>
        <w:t>Rapport d’évaluation de la RE2020</w:t>
      </w:r>
      <w:r>
        <w:t>（</w:t>
      </w:r>
      <w:r>
        <w:t>23</w:t>
      </w:r>
      <w:r>
        <w:t>提言）</w:t>
      </w:r>
      <w:r>
        <w:t>. 2025</w:t>
      </w:r>
      <w:r>
        <w:t>年</w:t>
      </w:r>
      <w:r>
        <w:t>7</w:t>
      </w:r>
      <w:r>
        <w:t>月</w:t>
      </w:r>
      <w:r>
        <w:t>10</w:t>
      </w:r>
      <w:r>
        <w:t>日提出</w:t>
      </w:r>
      <w:r>
        <w:t>. ecologie.gouv.fr</w:t>
      </w:r>
      <w:r>
        <w:t>掲載</w:t>
      </w:r>
      <w:r>
        <w:t xml:space="preserve"> [</w:t>
      </w:r>
      <w:r>
        <w:t>書誌確認済み</w:t>
      </w:r>
      <w:r>
        <w:t>]</w:t>
      </w:r>
    </w:p>
    <w:p w14:paraId="68E62796" w14:textId="77777777" w:rsidR="00FD2F43" w:rsidRDefault="00000000">
      <w:pPr>
        <w:pStyle w:val="Compact"/>
        <w:numPr>
          <w:ilvl w:val="0"/>
          <w:numId w:val="22"/>
        </w:numPr>
      </w:pPr>
      <w:r>
        <w:t>Solinnen (2018). Rapport sur les méthodes de calcul des impacts environnementaux. DHUP. Paris. [</w:t>
      </w:r>
      <w:r>
        <w:t>係数が</w:t>
      </w:r>
      <w:r>
        <w:t>Solinnen</w:t>
      </w:r>
      <w:r>
        <w:t>手法に基づくことは</w:t>
      </w:r>
      <w:r>
        <w:t>Univ Gustave Eiffel</w:t>
      </w:r>
      <w:r>
        <w:t>公開ノートで裏付け済み。正確な書誌・年は未確認</w:t>
      </w:r>
      <w:r>
        <w:t>]</w:t>
      </w:r>
    </w:p>
    <w:p w14:paraId="6089992E" w14:textId="77777777" w:rsidR="00FD2F43" w:rsidRDefault="00000000">
      <w:pPr>
        <w:pStyle w:val="Compact"/>
        <w:numPr>
          <w:ilvl w:val="0"/>
          <w:numId w:val="22"/>
        </w:numPr>
      </w:pPr>
      <w:r>
        <w:t xml:space="preserve">Temporiti, M. et al. (2021). Dynamic LCA of wood in construction. </w:t>
      </w:r>
      <w:r>
        <w:rPr>
          <w:i/>
        </w:rPr>
        <w:t>Journal of Cleaner Production</w:t>
      </w:r>
      <w:r>
        <w:t>, 318, 128400.</w:t>
      </w:r>
    </w:p>
    <w:p w14:paraId="19C664F0" w14:textId="77777777" w:rsidR="00FD2F43" w:rsidRDefault="00000000">
      <w:pPr>
        <w:pStyle w:val="Compact"/>
        <w:numPr>
          <w:ilvl w:val="0"/>
          <w:numId w:val="22"/>
        </w:numPr>
      </w:pPr>
      <w:r>
        <w:t xml:space="preserve">Ventura, A. (2022). Conceptual issue of the dynamic GWP indicator and solution. </w:t>
      </w:r>
      <w:r>
        <w:rPr>
          <w:i/>
        </w:rPr>
        <w:t>The International Journal of Life Cycle Assessment</w:t>
      </w:r>
      <w:r>
        <w:t>, 28, 788–799. https://doi.org/10.1007/s11367-022-02028-x [</w:t>
      </w:r>
      <w:r>
        <w:t>書誌確認済み</w:t>
      </w:r>
      <w:r>
        <w:t>]</w:t>
      </w:r>
    </w:p>
    <w:p w14:paraId="6B1AFBE3" w14:textId="77777777" w:rsidR="00FD2F43" w:rsidRDefault="00C039A2">
      <w:r>
        <w:rPr>
          <w:noProof/>
        </w:rPr>
        <w:pict w14:anchorId="4FC641CF">
          <v:rect id="_x0000_i1037" alt="" style="width:425.2pt;height:.05pt;mso-width-percent:0;mso-height-percent:0;mso-width-percent:0;mso-height-percent:0" o:hralign="center" o:hrstd="t" o:hr="t"/>
        </w:pict>
      </w:r>
    </w:p>
    <w:p w14:paraId="053E3638" w14:textId="77777777" w:rsidR="00FD2F43" w:rsidRDefault="00000000">
      <w:pPr>
        <w:pStyle w:val="2"/>
      </w:pPr>
      <w:bookmarkStart w:id="103" w:name="付録調査タスク対応表-2"/>
      <w:bookmarkStart w:id="104" w:name="_Toc232414914"/>
      <w:r>
        <w:t>付録：調査タスク対応表</w:t>
      </w:r>
      <w:bookmarkEnd w:id="103"/>
      <w:bookmarkEnd w:id="104"/>
    </w:p>
    <w:tbl>
      <w:tblPr>
        <w:tblStyle w:val="Table"/>
        <w:tblW w:w="0" w:type="pct"/>
        <w:tblLook w:val="07E0" w:firstRow="1" w:lastRow="1" w:firstColumn="1" w:lastColumn="1" w:noHBand="1" w:noVBand="1"/>
      </w:tblPr>
      <w:tblGrid>
        <w:gridCol w:w="4662"/>
        <w:gridCol w:w="1416"/>
      </w:tblGrid>
      <w:tr w:rsidR="00FD2F43" w14:paraId="011BE6BB" w14:textId="77777777">
        <w:tc>
          <w:tcPr>
            <w:tcW w:w="0" w:type="auto"/>
            <w:tcBorders>
              <w:bottom w:val="single" w:sz="0" w:space="0" w:color="auto"/>
            </w:tcBorders>
            <w:vAlign w:val="bottom"/>
          </w:tcPr>
          <w:p w14:paraId="3EB2B479" w14:textId="77777777" w:rsidR="00FD2F43" w:rsidRDefault="00000000">
            <w:pPr>
              <w:pStyle w:val="Compact"/>
            </w:pPr>
            <w:r>
              <w:t>タスク番号</w:t>
            </w:r>
          </w:p>
        </w:tc>
        <w:tc>
          <w:tcPr>
            <w:tcW w:w="0" w:type="auto"/>
            <w:tcBorders>
              <w:bottom w:val="single" w:sz="0" w:space="0" w:color="auto"/>
            </w:tcBorders>
            <w:vAlign w:val="bottom"/>
          </w:tcPr>
          <w:p w14:paraId="68C24D49" w14:textId="77777777" w:rsidR="00FD2F43" w:rsidRDefault="00000000">
            <w:pPr>
              <w:pStyle w:val="Compact"/>
            </w:pPr>
            <w:r>
              <w:t>本章該当節</w:t>
            </w:r>
          </w:p>
        </w:tc>
      </w:tr>
      <w:tr w:rsidR="00FD2F43" w14:paraId="75DFD79A" w14:textId="77777777">
        <w:tc>
          <w:tcPr>
            <w:tcW w:w="0" w:type="auto"/>
          </w:tcPr>
          <w:p w14:paraId="266F350E" w14:textId="77777777" w:rsidR="00FD2F43" w:rsidRDefault="00000000">
            <w:pPr>
              <w:pStyle w:val="Compact"/>
            </w:pPr>
            <w:r>
              <w:t>No.12</w:t>
            </w:r>
            <w:r>
              <w:t>（ア）貯蔵量算定方法</w:t>
            </w:r>
          </w:p>
        </w:tc>
        <w:tc>
          <w:tcPr>
            <w:tcW w:w="0" w:type="auto"/>
          </w:tcPr>
          <w:p w14:paraId="13531881" w14:textId="77777777" w:rsidR="00FD2F43" w:rsidRDefault="00000000">
            <w:pPr>
              <w:pStyle w:val="Compact"/>
            </w:pPr>
            <w:r>
              <w:t>§1</w:t>
            </w:r>
          </w:p>
        </w:tc>
      </w:tr>
      <w:tr w:rsidR="00FD2F43" w14:paraId="4D92CC53" w14:textId="77777777">
        <w:tc>
          <w:tcPr>
            <w:tcW w:w="0" w:type="auto"/>
          </w:tcPr>
          <w:p w14:paraId="275F2320" w14:textId="77777777" w:rsidR="00FD2F43" w:rsidRDefault="00000000">
            <w:pPr>
              <w:pStyle w:val="Compact"/>
            </w:pPr>
            <w:r>
              <w:t>No.13</w:t>
            </w:r>
            <w:r>
              <w:t>（イ）評価期間の設定根拠</w:t>
            </w:r>
          </w:p>
        </w:tc>
        <w:tc>
          <w:tcPr>
            <w:tcW w:w="0" w:type="auto"/>
          </w:tcPr>
          <w:p w14:paraId="07D33B33" w14:textId="77777777" w:rsidR="00FD2F43" w:rsidRDefault="00000000">
            <w:pPr>
              <w:pStyle w:val="Compact"/>
            </w:pPr>
            <w:r>
              <w:t>§2</w:t>
            </w:r>
          </w:p>
        </w:tc>
      </w:tr>
      <w:tr w:rsidR="00FD2F43" w14:paraId="01812505" w14:textId="77777777">
        <w:tc>
          <w:tcPr>
            <w:tcW w:w="0" w:type="auto"/>
          </w:tcPr>
          <w:p w14:paraId="13B559DB" w14:textId="77777777" w:rsidR="00FD2F43" w:rsidRDefault="00000000">
            <w:pPr>
              <w:pStyle w:val="Compact"/>
            </w:pPr>
            <w:r>
              <w:t>No.14</w:t>
            </w:r>
            <w:r>
              <w:t>（ウ）解体及び再利用での排出扱い</w:t>
            </w:r>
          </w:p>
        </w:tc>
        <w:tc>
          <w:tcPr>
            <w:tcW w:w="0" w:type="auto"/>
          </w:tcPr>
          <w:p w14:paraId="2F44E7E6" w14:textId="77777777" w:rsidR="00FD2F43" w:rsidRDefault="00000000">
            <w:pPr>
              <w:pStyle w:val="Compact"/>
            </w:pPr>
            <w:r>
              <w:t>§3</w:t>
            </w:r>
          </w:p>
        </w:tc>
      </w:tr>
    </w:tbl>
    <w:p w14:paraId="5275E8B6" w14:textId="77777777" w:rsidR="00FD2F43" w:rsidRDefault="00C039A2">
      <w:r>
        <w:rPr>
          <w:noProof/>
        </w:rPr>
        <w:pict w14:anchorId="1DBB891E">
          <v:rect id="_x0000_i1036" alt="" style="width:425.2pt;height:.05pt;mso-width-percent:0;mso-height-percent:0;mso-width-percent:0;mso-height-percent:0" o:hralign="center" o:hrstd="t" o:hr="t"/>
        </w:pict>
      </w:r>
    </w:p>
    <w:p w14:paraId="106D7B4B" w14:textId="77777777" w:rsidR="00FD2F43" w:rsidRDefault="00000000">
      <w:pPr>
        <w:pStyle w:val="1"/>
      </w:pPr>
      <w:bookmarkStart w:id="105" w:name="第4章-制度導入の背景検討プロセス導入判断の論点整理"/>
      <w:bookmarkStart w:id="106" w:name="_Toc232414915"/>
      <w:r>
        <w:t>第</w:t>
      </w:r>
      <w:r>
        <w:t>4</w:t>
      </w:r>
      <w:r>
        <w:t>章</w:t>
      </w:r>
      <w:r>
        <w:t xml:space="preserve"> </w:t>
      </w:r>
      <w:r>
        <w:t>制度導入の背景・検討プロセス・導入判断の論点整理</w:t>
      </w:r>
      <w:bookmarkEnd w:id="105"/>
      <w:bookmarkEnd w:id="106"/>
    </w:p>
    <w:p w14:paraId="531F9DC6" w14:textId="77777777" w:rsidR="00FD2F43" w:rsidRDefault="00000000">
      <w:pPr>
        <w:pStyle w:val="FirstParagraph"/>
      </w:pPr>
      <w:r>
        <w:rPr>
          <w:b/>
        </w:rPr>
        <w:t>調査項目</w:t>
      </w:r>
      <w:r>
        <w:rPr>
          <w:b/>
        </w:rPr>
        <w:t xml:space="preserve"> ④</w:t>
      </w:r>
      <w:r>
        <w:rPr>
          <w:b/>
        </w:rPr>
        <w:t>（タスク</w:t>
      </w:r>
      <w:r>
        <w:rPr>
          <w:b/>
        </w:rPr>
        <w:t xml:space="preserve"> No.4</w:t>
      </w:r>
      <w:r>
        <w:rPr>
          <w:b/>
        </w:rPr>
        <w:t>・</w:t>
      </w:r>
      <w:r>
        <w:rPr>
          <w:b/>
        </w:rPr>
        <w:t>5</w:t>
      </w:r>
      <w:r>
        <w:rPr>
          <w:b/>
        </w:rPr>
        <w:t>・</w:t>
      </w:r>
      <w:r>
        <w:rPr>
          <w:b/>
        </w:rPr>
        <w:t>6</w:t>
      </w:r>
      <w:r>
        <w:rPr>
          <w:b/>
        </w:rPr>
        <w:t>・</w:t>
      </w:r>
      <w:r>
        <w:rPr>
          <w:b/>
        </w:rPr>
        <w:t>7</w:t>
      </w:r>
      <w:r>
        <w:rPr>
          <w:b/>
        </w:rPr>
        <w:t>）</w:t>
      </w:r>
      <w:r>
        <w:br/>
      </w:r>
      <w:r>
        <w:rPr>
          <w:b/>
        </w:rPr>
        <w:t>担当</w:t>
      </w:r>
      <w:r>
        <w:rPr>
          <w:b/>
        </w:rPr>
        <w:t>:</w:t>
      </w:r>
      <w:r>
        <w:t xml:space="preserve"> </w:t>
      </w:r>
      <w:r>
        <w:t>第</w:t>
      </w:r>
      <w:r>
        <w:t>1</w:t>
      </w:r>
      <w:r>
        <w:t>係（政策及び制度調査）</w:t>
      </w:r>
      <w:r>
        <w:br/>
      </w:r>
      <w:r>
        <w:rPr>
          <w:b/>
        </w:rPr>
        <w:t>版</w:t>
      </w:r>
      <w:r>
        <w:rPr>
          <w:b/>
        </w:rPr>
        <w:t>:</w:t>
      </w:r>
      <w:r>
        <w:t xml:space="preserve"> </w:t>
      </w:r>
      <w:r>
        <w:t>第</w:t>
      </w:r>
      <w:r>
        <w:t>5</w:t>
      </w:r>
      <w:r>
        <w:t>版</w:t>
      </w:r>
      <w:r>
        <w:t xml:space="preserve"> — 2026-06-11</w:t>
      </w:r>
      <w:r>
        <w:t>（</w:t>
      </w:r>
      <w:r>
        <w:t>PMO</w:t>
      </w:r>
      <w:r>
        <w:t>ファクトチェック再評価反映</w:t>
      </w:r>
      <w:r>
        <w:t>: ISO</w:t>
      </w:r>
      <w:r>
        <w:t>記述削除・</w:t>
      </w:r>
      <w:r>
        <w:t>E+C-</w:t>
      </w:r>
      <w:r>
        <w:t>規模・グルネル表記・法令名・書誌修正。前版</w:t>
      </w:r>
      <w:r>
        <w:t xml:space="preserve">: </w:t>
      </w:r>
      <w:r>
        <w:t>第</w:t>
      </w:r>
      <w:r>
        <w:t>3</w:t>
      </w:r>
      <w:r>
        <w:t>版</w:t>
      </w:r>
      <w:r>
        <w:t xml:space="preserve"> 2026-05-28 </w:t>
      </w:r>
      <w:r>
        <w:t>因果論証全面強化）</w:t>
      </w:r>
      <w:r>
        <w:br/>
      </w:r>
      <w:r>
        <w:rPr>
          <w:b/>
        </w:rPr>
        <w:t>対応</w:t>
      </w:r>
      <w:r>
        <w:rPr>
          <w:b/>
        </w:rPr>
        <w:t xml:space="preserve"> TASKS.md:</w:t>
      </w:r>
      <w:r>
        <w:t xml:space="preserve"> </w:t>
      </w:r>
      <w:r>
        <w:rPr>
          <w:rStyle w:val="VerbatimChar"/>
        </w:rPr>
        <w:t>blocks/01_</w:t>
      </w:r>
      <w:r>
        <w:rPr>
          <w:rStyle w:val="VerbatimChar"/>
        </w:rPr>
        <w:t>政策及び制度調査</w:t>
      </w:r>
      <w:r>
        <w:rPr>
          <w:rStyle w:val="VerbatimChar"/>
        </w:rPr>
        <w:t>/TASKS.md</w:t>
      </w:r>
      <w:r>
        <w:t xml:space="preserve"> § ④</w:t>
      </w:r>
    </w:p>
    <w:p w14:paraId="7EF4913D" w14:textId="77777777" w:rsidR="00FD2F43" w:rsidRDefault="00C039A2">
      <w:r>
        <w:rPr>
          <w:noProof/>
        </w:rPr>
        <w:pict w14:anchorId="09439B23">
          <v:rect id="_x0000_i1035" alt="" style="width:425.2pt;height:.05pt;mso-width-percent:0;mso-height-percent:0;mso-width-percent:0;mso-height-percent:0" o:hralign="center" o:hrstd="t" o:hr="t"/>
        </w:pict>
      </w:r>
    </w:p>
    <w:p w14:paraId="0774C8F9" w14:textId="77777777" w:rsidR="00FD2F43" w:rsidRDefault="00000000">
      <w:pPr>
        <w:pStyle w:val="2"/>
      </w:pPr>
      <w:bookmarkStart w:id="107" w:name="エグゼクティブサマリー4つの収束した必然性"/>
      <w:bookmarkStart w:id="108" w:name="_Toc232414916"/>
      <w:r>
        <w:lastRenderedPageBreak/>
        <w:t>エグゼクティブサマリー：</w:t>
      </w:r>
      <w:r>
        <w:t>4</w:t>
      </w:r>
      <w:r>
        <w:t>つの収束した必然性</w:t>
      </w:r>
      <w:bookmarkEnd w:id="107"/>
      <w:bookmarkEnd w:id="108"/>
    </w:p>
    <w:p w14:paraId="264EBD05" w14:textId="77777777" w:rsidR="00FD2F43" w:rsidRDefault="00000000">
      <w:pPr>
        <w:pStyle w:val="FirstParagraph"/>
      </w:pPr>
      <w:r>
        <w:t>フランスが</w:t>
      </w:r>
      <w:r>
        <w:t>RE2020</w:t>
      </w:r>
      <w:r>
        <w:t>で動的</w:t>
      </w:r>
      <w:r>
        <w:t>LCA</w:t>
      </w:r>
      <w:r>
        <w:t>を世界に先駆けて規制化した理由は、単なる「先進的政策への意欲」ではない。以下の</w:t>
      </w:r>
      <w:r>
        <w:rPr>
          <w:b/>
        </w:rPr>
        <w:t>4</w:t>
      </w:r>
      <w:r>
        <w:rPr>
          <w:b/>
        </w:rPr>
        <w:t>つの構造的必然性が同時に成立</w:t>
      </w:r>
      <w:r>
        <w:t>したことが決定要因であった。</w:t>
      </w:r>
    </w:p>
    <w:p w14:paraId="35B62403" w14:textId="77777777" w:rsidR="00FD2F43" w:rsidRDefault="00000000">
      <w:pPr>
        <w:pStyle w:val="a8"/>
      </w:pPr>
      <w:r>
        <w:rPr>
          <w:b/>
        </w:rPr>
        <w:t>核心命題</w:t>
      </w:r>
      <w:r>
        <w:rPr>
          <w:b/>
        </w:rPr>
        <w:t>:</w:t>
      </w:r>
      <w:r>
        <w:t xml:space="preserve"> </w:t>
      </w:r>
      <w:r>
        <w:t>静的</w:t>
      </w:r>
      <w:r>
        <w:t>LCA</w:t>
      </w:r>
      <w:r>
        <w:t>（</w:t>
      </w:r>
      <w:r>
        <w:t>GWP100</w:t>
      </w:r>
      <w:r>
        <w:t>）は、木材建築物の炭素貯蔵という</w:t>
      </w:r>
      <w:r>
        <w:rPr>
          <w:b/>
        </w:rPr>
        <w:t>実在する気候便益を計測不能な評価指標</w:t>
      </w:r>
      <w:r>
        <w:t>であった。フランスはこの測定ツールの失敗を修正することで、気候目標・産業戦略・国際標準化の三目標を同時に達成した。</w:t>
      </w:r>
    </w:p>
    <w:tbl>
      <w:tblPr>
        <w:tblStyle w:val="Table"/>
        <w:tblW w:w="5000" w:type="pct"/>
        <w:tblLook w:val="07E0" w:firstRow="1" w:lastRow="1" w:firstColumn="1" w:lastColumn="1" w:noHBand="1" w:noVBand="1"/>
      </w:tblPr>
      <w:tblGrid>
        <w:gridCol w:w="1049"/>
        <w:gridCol w:w="4163"/>
        <w:gridCol w:w="3626"/>
      </w:tblGrid>
      <w:tr w:rsidR="00FD2F43" w14:paraId="20FA3BF0" w14:textId="77777777">
        <w:tc>
          <w:tcPr>
            <w:tcW w:w="0" w:type="auto"/>
            <w:tcBorders>
              <w:bottom w:val="single" w:sz="0" w:space="0" w:color="auto"/>
            </w:tcBorders>
            <w:vAlign w:val="bottom"/>
          </w:tcPr>
          <w:p w14:paraId="27904D99" w14:textId="77777777" w:rsidR="00FD2F43" w:rsidRDefault="00000000">
            <w:pPr>
              <w:pStyle w:val="Compact"/>
            </w:pPr>
            <w:r>
              <w:t>必然性</w:t>
            </w:r>
          </w:p>
        </w:tc>
        <w:tc>
          <w:tcPr>
            <w:tcW w:w="0" w:type="auto"/>
            <w:tcBorders>
              <w:bottom w:val="single" w:sz="0" w:space="0" w:color="auto"/>
            </w:tcBorders>
            <w:vAlign w:val="bottom"/>
          </w:tcPr>
          <w:p w14:paraId="65FDBD7F" w14:textId="77777777" w:rsidR="00FD2F43" w:rsidRDefault="00000000">
            <w:pPr>
              <w:pStyle w:val="Compact"/>
            </w:pPr>
            <w:r>
              <w:t>内容</w:t>
            </w:r>
          </w:p>
        </w:tc>
        <w:tc>
          <w:tcPr>
            <w:tcW w:w="0" w:type="auto"/>
            <w:tcBorders>
              <w:bottom w:val="single" w:sz="0" w:space="0" w:color="auto"/>
            </w:tcBorders>
            <w:vAlign w:val="bottom"/>
          </w:tcPr>
          <w:p w14:paraId="525BA5F3" w14:textId="77777777" w:rsidR="00FD2F43" w:rsidRDefault="00000000">
            <w:pPr>
              <w:pStyle w:val="Compact"/>
            </w:pPr>
            <w:r>
              <w:t>収束点</w:t>
            </w:r>
          </w:p>
        </w:tc>
      </w:tr>
      <w:tr w:rsidR="00FD2F43" w14:paraId="15E54CC6" w14:textId="77777777">
        <w:tc>
          <w:tcPr>
            <w:tcW w:w="0" w:type="auto"/>
          </w:tcPr>
          <w:p w14:paraId="3ADA25CD" w14:textId="77777777" w:rsidR="00FD2F43" w:rsidRDefault="00000000">
            <w:pPr>
              <w:pStyle w:val="Compact"/>
            </w:pPr>
            <w:r>
              <w:rPr>
                <w:b/>
              </w:rPr>
              <w:t xml:space="preserve">① </w:t>
            </w:r>
            <w:r>
              <w:rPr>
                <w:b/>
              </w:rPr>
              <w:t>科学的必要性</w:t>
            </w:r>
          </w:p>
        </w:tc>
        <w:tc>
          <w:tcPr>
            <w:tcW w:w="0" w:type="auto"/>
          </w:tcPr>
          <w:p w14:paraId="5DE90B7A" w14:textId="77777777" w:rsidR="00FD2F43" w:rsidRDefault="00000000">
            <w:pPr>
              <w:pStyle w:val="Compact"/>
            </w:pPr>
            <w:r>
              <w:t>静的</w:t>
            </w:r>
            <w:r>
              <w:t>GWP100</w:t>
            </w:r>
            <w:r>
              <w:t>は「後の排出ほど気候影響が小さい」という物理的事実を無視する構造的欠陥を持つ</w:t>
            </w:r>
          </w:p>
        </w:tc>
        <w:tc>
          <w:tcPr>
            <w:tcW w:w="0" w:type="auto"/>
          </w:tcPr>
          <w:p w14:paraId="506A37A3" w14:textId="77777777" w:rsidR="00FD2F43" w:rsidRDefault="00000000">
            <w:pPr>
              <w:pStyle w:val="Compact"/>
            </w:pPr>
            <w:r>
              <w:t>評価ツールの失敗が政策の失敗を引き起こしていた</w:t>
            </w:r>
          </w:p>
        </w:tc>
      </w:tr>
      <w:tr w:rsidR="00FD2F43" w14:paraId="0AAB2BF9" w14:textId="77777777">
        <w:tc>
          <w:tcPr>
            <w:tcW w:w="0" w:type="auto"/>
          </w:tcPr>
          <w:p w14:paraId="18BEF244" w14:textId="77777777" w:rsidR="00FD2F43" w:rsidRDefault="00000000">
            <w:pPr>
              <w:pStyle w:val="Compact"/>
            </w:pPr>
            <w:r>
              <w:rPr>
                <w:b/>
              </w:rPr>
              <w:t xml:space="preserve">② </w:t>
            </w:r>
            <w:r>
              <w:rPr>
                <w:b/>
              </w:rPr>
              <w:t>政策的整合</w:t>
            </w:r>
          </w:p>
        </w:tc>
        <w:tc>
          <w:tcPr>
            <w:tcW w:w="0" w:type="auto"/>
          </w:tcPr>
          <w:p w14:paraId="7060E63A" w14:textId="77777777" w:rsidR="00FD2F43" w:rsidRDefault="00000000">
            <w:pPr>
              <w:pStyle w:val="Compact"/>
            </w:pPr>
            <w:r>
              <w:t>SNBC 2050</w:t>
            </w:r>
            <w:r>
              <w:t>目標の達成には、建材選択への正確な炭素シグナルが不可欠</w:t>
            </w:r>
          </w:p>
        </w:tc>
        <w:tc>
          <w:tcPr>
            <w:tcW w:w="0" w:type="auto"/>
          </w:tcPr>
          <w:p w14:paraId="506D42DE" w14:textId="77777777" w:rsidR="00FD2F43" w:rsidRDefault="00000000">
            <w:pPr>
              <w:pStyle w:val="Compact"/>
            </w:pPr>
            <w:r>
              <w:t>静的</w:t>
            </w:r>
            <w:r>
              <w:t>LCA</w:t>
            </w:r>
            <w:r>
              <w:t>の修正なしには</w:t>
            </w:r>
            <w:r>
              <w:t>SNBC</w:t>
            </w:r>
            <w:r>
              <w:t>目標は達成不可能</w:t>
            </w:r>
          </w:p>
        </w:tc>
      </w:tr>
      <w:tr w:rsidR="00FD2F43" w14:paraId="6E5853AF" w14:textId="77777777">
        <w:tc>
          <w:tcPr>
            <w:tcW w:w="0" w:type="auto"/>
          </w:tcPr>
          <w:p w14:paraId="63C2A375" w14:textId="77777777" w:rsidR="00FD2F43" w:rsidRDefault="00000000">
            <w:pPr>
              <w:pStyle w:val="Compact"/>
            </w:pPr>
            <w:r>
              <w:rPr>
                <w:b/>
              </w:rPr>
              <w:t xml:space="preserve">③ </w:t>
            </w:r>
            <w:r>
              <w:rPr>
                <w:b/>
              </w:rPr>
              <w:t>産業戦略的利益</w:t>
            </w:r>
          </w:p>
        </w:tc>
        <w:tc>
          <w:tcPr>
            <w:tcW w:w="0" w:type="auto"/>
          </w:tcPr>
          <w:p w14:paraId="3D059B97" w14:textId="77777777" w:rsidR="00FD2F43" w:rsidRDefault="00000000">
            <w:pPr>
              <w:pStyle w:val="Compact"/>
            </w:pPr>
            <w:r>
              <w:t>フランスの木材産業は静的</w:t>
            </w:r>
            <w:r>
              <w:t>LCA</w:t>
            </w:r>
            <w:r>
              <w:t>によって「公平な競争条件」を与えられていなかった</w:t>
            </w:r>
          </w:p>
        </w:tc>
        <w:tc>
          <w:tcPr>
            <w:tcW w:w="0" w:type="auto"/>
          </w:tcPr>
          <w:p w14:paraId="1B2ED2C3" w14:textId="77777777" w:rsidR="00FD2F43" w:rsidRDefault="00000000">
            <w:pPr>
              <w:pStyle w:val="Compact"/>
            </w:pPr>
            <w:r>
              <w:t>測定ツールの修正＝産業政策目標の達成</w:t>
            </w:r>
          </w:p>
        </w:tc>
      </w:tr>
      <w:tr w:rsidR="00FD2F43" w14:paraId="651D0679" w14:textId="77777777">
        <w:tc>
          <w:tcPr>
            <w:tcW w:w="0" w:type="auto"/>
          </w:tcPr>
          <w:p w14:paraId="4D8F6067" w14:textId="77777777" w:rsidR="00FD2F43" w:rsidRDefault="00000000">
            <w:pPr>
              <w:pStyle w:val="Compact"/>
            </w:pPr>
            <w:r>
              <w:rPr>
                <w:b/>
              </w:rPr>
              <w:t xml:space="preserve">④ </w:t>
            </w:r>
            <w:r>
              <w:rPr>
                <w:b/>
              </w:rPr>
              <w:t>国際先行者戦略</w:t>
            </w:r>
          </w:p>
        </w:tc>
        <w:tc>
          <w:tcPr>
            <w:tcW w:w="0" w:type="auto"/>
          </w:tcPr>
          <w:p w14:paraId="1072249D" w14:textId="77777777" w:rsidR="00FD2F43" w:rsidRDefault="00000000">
            <w:pPr>
              <w:pStyle w:val="Compact"/>
            </w:pPr>
            <w:r>
              <w:t>EU</w:t>
            </w:r>
            <w:r>
              <w:t>規格・国際規格の議論を先行する自国制度で主導し、国際競争上の優位を確保</w:t>
            </w:r>
          </w:p>
        </w:tc>
        <w:tc>
          <w:tcPr>
            <w:tcW w:w="0" w:type="auto"/>
          </w:tcPr>
          <w:p w14:paraId="05F362AC" w14:textId="77777777" w:rsidR="00FD2F43" w:rsidRDefault="00000000">
            <w:pPr>
              <w:pStyle w:val="Compact"/>
            </w:pPr>
            <w:r>
              <w:t>EPBD 2024</w:t>
            </w:r>
            <w:r>
              <w:t>への先行モデル提供・</w:t>
            </w:r>
            <w:r>
              <w:t>CEN/TC 350</w:t>
            </w:r>
            <w:r>
              <w:t>規格改訂議論への影響力として現れる</w:t>
            </w:r>
          </w:p>
        </w:tc>
      </w:tr>
    </w:tbl>
    <w:p w14:paraId="258E2D52" w14:textId="77777777" w:rsidR="00FD2F43" w:rsidRDefault="00000000">
      <w:pPr>
        <w:pStyle w:val="a8"/>
      </w:pPr>
      <w:r>
        <w:rPr>
          <w:b/>
        </w:rPr>
        <w:t xml:space="preserve">⚠️ </w:t>
      </w:r>
      <w:r>
        <w:rPr>
          <w:b/>
        </w:rPr>
        <w:t>日本の判断にあたっての留意（本章の中立的立場）</w:t>
      </w:r>
      <w:r>
        <w:rPr>
          <w:b/>
        </w:rPr>
        <w:t>:</w:t>
      </w:r>
      <w:r>
        <w:t xml:space="preserve"> </w:t>
      </w:r>
      <w:r>
        <w:t>上記</w:t>
      </w:r>
      <w:r>
        <w:t>4</w:t>
      </w:r>
      <w:r>
        <w:t>点はフランスが動的</w:t>
      </w:r>
      <w:r>
        <w:t>LCA</w:t>
      </w:r>
      <w:r>
        <w:t>を選んだ「理由」の分析であり、</w:t>
      </w:r>
      <w:r>
        <w:rPr>
          <w:b/>
        </w:rPr>
        <w:t>日本も同じ選択をすべきという結論ではない</w:t>
      </w:r>
      <w:r>
        <w:t>。動的</w:t>
      </w:r>
      <w:r>
        <w:t>LCA</w:t>
      </w:r>
      <w:r>
        <w:t>を採用する国はフランスのみで、</w:t>
      </w:r>
      <w:r>
        <w:t>EU</w:t>
      </w:r>
      <w:r>
        <w:t>・北欧の主流は静的</w:t>
      </w:r>
      <w:r>
        <w:t>LCA</w:t>
      </w:r>
      <w:r>
        <w:t>である（</w:t>
      </w:r>
      <w:r>
        <w:t>§7.3</w:t>
      </w:r>
      <w:r>
        <w:t>）。一時的炭素貯蔵に便益を与えること自体への科学的異論（</w:t>
      </w:r>
      <w:r>
        <w:t>§9.2</w:t>
      </w:r>
      <w:r>
        <w:t>）、データ基盤・コストの課題も存在する。導入の是非・代替手段・段階的経路は</w:t>
      </w:r>
      <w:r>
        <w:t xml:space="preserve"> §9 </w:t>
      </w:r>
      <w:r>
        <w:t>で中立的に整理する。本報告書は導入を推奨も否定もしない。</w:t>
      </w:r>
    </w:p>
    <w:p w14:paraId="5A6D62B4" w14:textId="77777777" w:rsidR="00FD2F43" w:rsidRDefault="00C039A2">
      <w:r>
        <w:rPr>
          <w:noProof/>
        </w:rPr>
        <w:pict w14:anchorId="153FAF68">
          <v:rect id="_x0000_i1034" alt="" style="width:425.2pt;height:.05pt;mso-width-percent:0;mso-height-percent:0;mso-width-percent:0;mso-height-percent:0" o:hralign="center" o:hrstd="t" o:hr="t"/>
        </w:pict>
      </w:r>
    </w:p>
    <w:p w14:paraId="31706AE8" w14:textId="77777777" w:rsidR="00FD2F43" w:rsidRDefault="00000000">
      <w:pPr>
        <w:pStyle w:val="2"/>
      </w:pPr>
      <w:bookmarkStart w:id="109" w:name="静的gwp100の構造的失敗なぜ既存ツールでは不十分だったか"/>
      <w:bookmarkStart w:id="110" w:name="_Toc232414917"/>
      <w:r>
        <w:t xml:space="preserve">1. </w:t>
      </w:r>
      <w:r>
        <w:t>静的</w:t>
      </w:r>
      <w:r>
        <w:t>GWP100</w:t>
      </w:r>
      <w:r>
        <w:t>の構造的失敗</w:t>
      </w:r>
      <w:r>
        <w:t>——</w:t>
      </w:r>
      <w:r>
        <w:t>なぜ既存ツールでは不十分だったか</w:t>
      </w:r>
      <w:bookmarkEnd w:id="109"/>
      <w:bookmarkEnd w:id="110"/>
    </w:p>
    <w:p w14:paraId="40C2261D" w14:textId="77777777" w:rsidR="00FD2F43" w:rsidRDefault="00000000">
      <w:pPr>
        <w:pStyle w:val="a8"/>
      </w:pPr>
      <w:r>
        <w:rPr>
          <w:b/>
        </w:rPr>
        <w:t>本節で分かること</w:t>
      </w:r>
      <w:r>
        <w:rPr>
          <w:b/>
        </w:rPr>
        <w:t>:</w:t>
      </w:r>
      <w:r>
        <w:t xml:space="preserve"> </w:t>
      </w:r>
      <w:r>
        <w:t>フランスが静的</w:t>
      </w:r>
      <w:r>
        <w:t>LCA</w:t>
      </w:r>
      <w:r>
        <w:t>を「使えない」と判断した科学的根拠。専門家委員会・省庁関係者がこの判断を理解するために不可欠な基礎論証。</w:t>
      </w:r>
    </w:p>
    <w:p w14:paraId="733D0C96" w14:textId="77777777" w:rsidR="00FD2F43" w:rsidRDefault="00000000">
      <w:pPr>
        <w:pStyle w:val="3"/>
      </w:pPr>
      <w:bookmarkStart w:id="111" w:name="gwp100の前提と建築物への適用限界"/>
      <w:r>
        <w:lastRenderedPageBreak/>
        <w:t>1.1 GWP100</w:t>
      </w:r>
      <w:r>
        <w:t>の前提と建築物への適用限界</w:t>
      </w:r>
      <w:bookmarkEnd w:id="111"/>
    </w:p>
    <w:p w14:paraId="0818BF78" w14:textId="77777777" w:rsidR="00FD2F43" w:rsidRDefault="00000000">
      <w:pPr>
        <w:pStyle w:val="FirstParagraph"/>
      </w:pPr>
      <w:r>
        <w:t>GWP100</w:t>
      </w:r>
      <w:r>
        <w:t>（地球温暖化係数、</w:t>
      </w:r>
      <w:r>
        <w:t>100</w:t>
      </w:r>
      <w:r>
        <w:t>年時間地平）は、ある物質</w:t>
      </w:r>
      <w:r>
        <w:t>1kg</w:t>
      </w:r>
      <w:r>
        <w:t>を大気に放出したときの累積放射強制力（</w:t>
      </w:r>
      <w:r>
        <w:t>CRF: Cumulative Radiative Forcing</w:t>
      </w:r>
      <w:r>
        <w:t>）を基準物質（</w:t>
      </w:r>
      <w:r>
        <w:t>CO₂</w:t>
      </w:r>
      <w:r>
        <w:t>）のそれと比較した無次元指数である（</w:t>
      </w:r>
      <w:r>
        <w:t>IPCC, 2007</w:t>
      </w:r>
      <w:r>
        <w:t>）。</w:t>
      </w:r>
    </w:p>
    <w:p w14:paraId="38762481" w14:textId="77777777" w:rsidR="00FD2F43" w:rsidRDefault="00000000">
      <w:pPr>
        <w:pStyle w:val="a0"/>
      </w:pPr>
      <w:r>
        <w:rPr>
          <w:b/>
        </w:rPr>
        <w:t>GWP100</w:t>
      </w:r>
      <w:r>
        <w:rPr>
          <w:b/>
        </w:rPr>
        <w:t>の前提（製品評価では妥当）</w:t>
      </w:r>
      <w:r>
        <w:rPr>
          <w:b/>
        </w:rPr>
        <w:t>:</w:t>
      </w:r>
      <w:r>
        <w:t xml:space="preserve"> - </w:t>
      </w:r>
      <w:r>
        <w:t>評価の「時間原点（</w:t>
      </w:r>
      <w:r>
        <w:t>t=0</w:t>
      </w:r>
      <w:r>
        <w:t>）」は排出時点で固定</w:t>
      </w:r>
      <w:r>
        <w:t xml:space="preserve"> - </w:t>
      </w:r>
      <w:r>
        <w:t>異なる製品・工程の排出を同一時点の等価量として比較する</w:t>
      </w:r>
      <w:r>
        <w:t xml:space="preserve"> - </w:t>
      </w:r>
      <w:r>
        <w:t>製品のライフサイクル内で排出と吸収のタイミングはほぼ等しいと仮定</w:t>
      </w:r>
    </w:p>
    <w:p w14:paraId="27632E66" w14:textId="77777777" w:rsidR="00FD2F43" w:rsidRDefault="00000000">
      <w:pPr>
        <w:pStyle w:val="a0"/>
      </w:pPr>
      <w:r>
        <w:rPr>
          <w:b/>
        </w:rPr>
        <w:t>建築物ライフサイクル評価への適用で生じる問題</w:t>
      </w:r>
      <w:r>
        <w:rPr>
          <w:b/>
        </w:rPr>
        <w:t>:</w:t>
      </w:r>
      <w:r>
        <w:br/>
      </w:r>
      <w:r>
        <w:t>建物には明確な「吸収時点」と「排出時点」の</w:t>
      </w:r>
      <w:r>
        <w:rPr>
          <w:b/>
        </w:rPr>
        <w:t>時間的非対称性</w:t>
      </w:r>
      <w:r>
        <w:t>が存在する。木材建材の場合：</w:t>
      </w:r>
    </w:p>
    <w:p w14:paraId="22F7C81D" w14:textId="77777777" w:rsidR="00FD2F43" w:rsidRDefault="00000000">
      <w:pPr>
        <w:pStyle w:val="SourceCode"/>
      </w:pPr>
      <w:r>
        <w:rPr>
          <w:rStyle w:val="VerbatimChar"/>
        </w:rPr>
        <w:t>t = 0</w:t>
      </w:r>
      <w:r>
        <w:rPr>
          <w:rStyle w:val="VerbatimChar"/>
        </w:rPr>
        <w:t>年（建設時）</w:t>
      </w:r>
      <w:r>
        <w:rPr>
          <w:rStyle w:val="VerbatimChar"/>
        </w:rPr>
        <w:t xml:space="preserve">: </w:t>
      </w:r>
      <w:r>
        <w:rPr>
          <w:rStyle w:val="VerbatimChar"/>
        </w:rPr>
        <w:t>木材が大気から固定した</w:t>
      </w:r>
      <w:r>
        <w:rPr>
          <w:rStyle w:val="VerbatimChar"/>
        </w:rPr>
        <w:t>CO₂</w:t>
      </w:r>
      <w:r>
        <w:rPr>
          <w:rStyle w:val="VerbatimChar"/>
        </w:rPr>
        <w:t>を建物として封存</w:t>
      </w:r>
      <w:r>
        <w:rPr>
          <w:rStyle w:val="VerbatimChar"/>
        </w:rPr>
        <w:t xml:space="preserve">  →  </w:t>
      </w:r>
      <w:r>
        <w:rPr>
          <w:rStyle w:val="VerbatimChar"/>
        </w:rPr>
        <w:t>吸収として計上</w:t>
      </w:r>
      <w:r>
        <w:br/>
      </w:r>
      <w:r>
        <w:rPr>
          <w:rStyle w:val="VerbatimChar"/>
        </w:rPr>
        <w:t>t = 50</w:t>
      </w:r>
      <w:r>
        <w:rPr>
          <w:rStyle w:val="VerbatimChar"/>
        </w:rPr>
        <w:t>年（解体時）</w:t>
      </w:r>
      <w:r>
        <w:rPr>
          <w:rStyle w:val="VerbatimChar"/>
        </w:rPr>
        <w:t xml:space="preserve">: </w:t>
      </w:r>
      <w:r>
        <w:rPr>
          <w:rStyle w:val="VerbatimChar"/>
        </w:rPr>
        <w:t>封存していた</w:t>
      </w:r>
      <w:r>
        <w:rPr>
          <w:rStyle w:val="VerbatimChar"/>
        </w:rPr>
        <w:t>CO₂</w:t>
      </w:r>
      <w:r>
        <w:rPr>
          <w:rStyle w:val="VerbatimChar"/>
        </w:rPr>
        <w:t>が解体・焼却で大気に放出</w:t>
      </w:r>
      <w:r>
        <w:rPr>
          <w:rStyle w:val="VerbatimChar"/>
        </w:rPr>
        <w:t xml:space="preserve">  →  </w:t>
      </w:r>
      <w:r>
        <w:rPr>
          <w:rStyle w:val="VerbatimChar"/>
        </w:rPr>
        <w:t>排出として計上</w:t>
      </w:r>
    </w:p>
    <w:p w14:paraId="16C4B7D6" w14:textId="77777777" w:rsidR="00FD2F43" w:rsidRDefault="00000000">
      <w:pPr>
        <w:pStyle w:val="FirstParagraph"/>
      </w:pPr>
      <w:r>
        <w:t>静的</w:t>
      </w:r>
      <w:r>
        <w:t>GWP100</w:t>
      </w:r>
      <w:r>
        <w:t>はこの</w:t>
      </w:r>
      <w:r>
        <w:t>50</w:t>
      </w:r>
      <w:r>
        <w:t>年の差を無視し、「吸収</w:t>
      </w:r>
      <w:r>
        <w:t xml:space="preserve">1kgCO₂ + </w:t>
      </w:r>
      <w:r>
        <w:t>排出</w:t>
      </w:r>
      <w:r>
        <w:t xml:space="preserve">1kgCO₂ = </w:t>
      </w:r>
      <w:r>
        <w:t>正味ゼロ」と評価する。</w:t>
      </w:r>
      <w:r>
        <w:br/>
      </w:r>
      <w:r>
        <w:rPr>
          <w:b/>
        </w:rPr>
        <w:t>すなわち、静的</w:t>
      </w:r>
      <w:r>
        <w:rPr>
          <w:b/>
        </w:rPr>
        <w:t>LCA</w:t>
      </w:r>
      <w:r>
        <w:rPr>
          <w:b/>
        </w:rPr>
        <w:t>において木材はコンクリートと等しく「炭素的に中立」と評価される。</w:t>
      </w:r>
    </w:p>
    <w:p w14:paraId="13CD422B" w14:textId="77777777" w:rsidR="00FD2F43" w:rsidRDefault="00000000">
      <w:pPr>
        <w:pStyle w:val="a0"/>
      </w:pPr>
      <w:r>
        <w:t>しかし、これは物理的事実と一致しない。</w:t>
      </w:r>
    </w:p>
    <w:p w14:paraId="447032A7" w14:textId="77777777" w:rsidR="00FD2F43" w:rsidRDefault="00000000">
      <w:pPr>
        <w:pStyle w:val="3"/>
      </w:pPr>
      <w:bookmarkStart w:id="112" w:name="物理的現実時間的変位が気候影響を変える"/>
      <w:r>
        <w:t xml:space="preserve">1.2 </w:t>
      </w:r>
      <w:r>
        <w:t>物理的現実：時間的変位が気候影響を変える</w:t>
      </w:r>
      <w:bookmarkEnd w:id="112"/>
    </w:p>
    <w:p w14:paraId="1F541201" w14:textId="77777777" w:rsidR="00FD2F43" w:rsidRDefault="00000000">
      <w:pPr>
        <w:pStyle w:val="FirstParagraph"/>
      </w:pPr>
      <w:r>
        <w:t>50</w:t>
      </w:r>
      <w:r>
        <w:t>年後に放出された</w:t>
      </w:r>
      <w:r>
        <w:t>1kgCO₂</w:t>
      </w:r>
      <w:r>
        <w:t>は、今日放出した</w:t>
      </w:r>
      <w:r>
        <w:t>1kgCO₂</w:t>
      </w:r>
      <w:r>
        <w:t>と同じ気候影響をもたらさない。理由は</w:t>
      </w:r>
      <w:r>
        <w:t>IPCC AR4 Bern2.5CC</w:t>
      </w:r>
      <w:r>
        <w:t>モデルで定量化されている：</w:t>
      </w:r>
    </w:p>
    <w:p w14:paraId="774361F6" w14:textId="77777777" w:rsidR="00FD2F43" w:rsidRDefault="00000000">
      <w:pPr>
        <w:pStyle w:val="a0"/>
      </w:pPr>
      <m:oMathPara>
        <m:oMathParaPr>
          <m:jc m:val="center"/>
        </m:oMathParaPr>
        <m:oMath>
          <m:r>
            <w:rPr>
              <w:rFonts w:ascii="Cambria Math" w:hAnsi="Cambria Math"/>
            </w:rPr>
            <m:t>DCF(</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,DO)=</m:t>
          </m:r>
          <m:f>
            <m:fPr>
              <m:ctrlPr>
                <w:rPr>
                  <w:rFonts w:ascii="Cambria Math" w:hAnsi="Cambria Math"/>
                </w:rPr>
              </m:ctrlPr>
            </m:fPr>
            <m:num>
              <m:r>
                <w:rPr>
                  <w:rFonts w:ascii="Cambria Math" w:hAnsi="Cambria Math"/>
                </w:rPr>
                <m:t>CRF(</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,DO)</m:t>
              </m:r>
            </m:num>
            <m:den>
              <m:r>
                <w:rPr>
                  <w:rFonts w:ascii="Cambria Math" w:hAnsi="Cambria Math"/>
                </w:rPr>
                <m:t>CRF(0,DO)</m:t>
              </m:r>
            </m:den>
          </m:f>
        </m:oMath>
      </m:oMathPara>
    </w:p>
    <w:p w14:paraId="6F122402" w14:textId="77777777" w:rsidR="00FD2F43" w:rsidRDefault="00000000">
      <w:pPr>
        <w:pStyle w:val="FirstParagraph"/>
      </w:pPr>
      <w:r>
        <w:t>ここで</w:t>
      </w:r>
      <w:r>
        <w:t xml:space="preserve"> </w:t>
      </w:r>
      <m:oMath>
        <m:r>
          <w:rPr>
            <w:rFonts w:ascii="Cambria Math" w:hAnsi="Cambria Math"/>
          </w:rPr>
          <m:t>CRF(</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,DO)</m:t>
        </m:r>
      </m:oMath>
      <w:r>
        <w:t xml:space="preserve"> </w:t>
      </w:r>
      <w:r>
        <w:t>は時刻</w:t>
      </w:r>
      <w:r>
        <w:t xml:space="preserve">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w:t>
      </w:r>
      <w:r>
        <w:t>に排出した</w:t>
      </w:r>
      <w:r>
        <w:t>1kgCO₂</w:t>
      </w:r>
      <w:r>
        <w:t>が与える累積放射強制力であり、これは将来の海洋吸収・生物圏吸収が寄与するため、</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w:t>
      </w:r>
      <w:r>
        <w:t>が大きいほど小さくなる。</w:t>
      </w:r>
    </w:p>
    <w:tbl>
      <w:tblPr>
        <w:tblStyle w:val="Table"/>
        <w:tblW w:w="0" w:type="pct"/>
        <w:tblLook w:val="07E0" w:firstRow="1" w:lastRow="1" w:firstColumn="1" w:lastColumn="1" w:noHBand="1" w:noVBand="1"/>
      </w:tblPr>
      <w:tblGrid>
        <w:gridCol w:w="2309"/>
        <w:gridCol w:w="3582"/>
        <w:gridCol w:w="2947"/>
      </w:tblGrid>
      <w:tr w:rsidR="00FD2F43" w14:paraId="16C9787C" w14:textId="77777777">
        <w:tc>
          <w:tcPr>
            <w:tcW w:w="0" w:type="auto"/>
            <w:tcBorders>
              <w:bottom w:val="single" w:sz="0" w:space="0" w:color="auto"/>
            </w:tcBorders>
            <w:vAlign w:val="bottom"/>
          </w:tcPr>
          <w:p w14:paraId="25FC547E" w14:textId="77777777" w:rsidR="00FD2F43" w:rsidRDefault="00000000">
            <w:pPr>
              <w:pStyle w:val="Compact"/>
            </w:pPr>
            <w:r>
              <w:t>排出時点</w:t>
            </w:r>
            <w:r>
              <w:t xml:space="preserve"> </w:t>
            </w:r>
            <m:oMath>
              <m:sSub>
                <m:sSubPr>
                  <m:ctrlPr>
                    <w:rPr>
                      <w:rFonts w:ascii="Cambria Math" w:hAnsi="Cambria Math"/>
                    </w:rPr>
                  </m:ctrlPr>
                </m:sSubPr>
                <m:e>
                  <m:r>
                    <w:rPr>
                      <w:rFonts w:ascii="Cambria Math" w:hAnsi="Cambria Math"/>
                    </w:rPr>
                    <m:t>t</m:t>
                  </m:r>
                </m:e>
                <m:sub>
                  <m:r>
                    <w:rPr>
                      <w:rFonts w:ascii="Cambria Math" w:hAnsi="Cambria Math"/>
                    </w:rPr>
                    <m:t>i</m:t>
                  </m:r>
                </m:sub>
              </m:sSub>
            </m:oMath>
          </w:p>
        </w:tc>
        <w:tc>
          <w:tcPr>
            <w:tcW w:w="0" w:type="auto"/>
            <w:tcBorders>
              <w:bottom w:val="single" w:sz="0" w:space="0" w:color="auto"/>
            </w:tcBorders>
            <w:vAlign w:val="bottom"/>
          </w:tcPr>
          <w:p w14:paraId="5C4231AD" w14:textId="77777777" w:rsidR="00FD2F43" w:rsidRDefault="00000000">
            <w:pPr>
              <w:pStyle w:val="Compact"/>
            </w:pPr>
            <w:r>
              <w:t>RE2020</w:t>
            </w:r>
            <w:r>
              <w:t>重み係数（</w:t>
            </w:r>
            <m:oMath>
              <m:r>
                <w:rPr>
                  <w:rFonts w:ascii="Cambria Math" w:hAnsi="Cambria Math"/>
                </w:rPr>
                <m:t>1-0.00842t</m:t>
              </m:r>
            </m:oMath>
            <w:r>
              <w:t>）</w:t>
            </w:r>
          </w:p>
        </w:tc>
        <w:tc>
          <w:tcPr>
            <w:tcW w:w="0" w:type="auto"/>
            <w:tcBorders>
              <w:bottom w:val="single" w:sz="0" w:space="0" w:color="auto"/>
            </w:tcBorders>
            <w:vAlign w:val="bottom"/>
          </w:tcPr>
          <w:p w14:paraId="727893C2" w14:textId="77777777" w:rsidR="00FD2F43" w:rsidRDefault="00000000">
            <w:pPr>
              <w:pStyle w:val="Compact"/>
            </w:pPr>
            <w:r>
              <w:t>気候影響の重み</w:t>
            </w:r>
          </w:p>
        </w:tc>
      </w:tr>
      <w:tr w:rsidR="00FD2F43" w14:paraId="40C4820D" w14:textId="77777777">
        <w:tc>
          <w:tcPr>
            <w:tcW w:w="0" w:type="auto"/>
          </w:tcPr>
          <w:p w14:paraId="4A1FDC07" w14:textId="77777777" w:rsidR="00FD2F43" w:rsidRDefault="00000000">
            <w:pPr>
              <w:pStyle w:val="Compact"/>
            </w:pPr>
            <w:r>
              <w:t>t = 0</w:t>
            </w:r>
            <w:r>
              <w:t>年（今日）</w:t>
            </w:r>
          </w:p>
        </w:tc>
        <w:tc>
          <w:tcPr>
            <w:tcW w:w="0" w:type="auto"/>
          </w:tcPr>
          <w:p w14:paraId="4348CE1C" w14:textId="77777777" w:rsidR="00FD2F43" w:rsidRDefault="00000000">
            <w:pPr>
              <w:pStyle w:val="Compact"/>
            </w:pPr>
            <w:r>
              <w:t>1.000</w:t>
            </w:r>
          </w:p>
        </w:tc>
        <w:tc>
          <w:tcPr>
            <w:tcW w:w="0" w:type="auto"/>
          </w:tcPr>
          <w:p w14:paraId="5B17F2A5" w14:textId="77777777" w:rsidR="00FD2F43" w:rsidRDefault="00000000">
            <w:pPr>
              <w:pStyle w:val="Compact"/>
            </w:pPr>
            <w:r>
              <w:t>基準（</w:t>
            </w:r>
            <w:r>
              <w:t>100%</w:t>
            </w:r>
            <w:r>
              <w:t>）</w:t>
            </w:r>
          </w:p>
        </w:tc>
      </w:tr>
      <w:tr w:rsidR="00FD2F43" w14:paraId="662A6B03" w14:textId="77777777">
        <w:tc>
          <w:tcPr>
            <w:tcW w:w="0" w:type="auto"/>
          </w:tcPr>
          <w:p w14:paraId="4DBE0BF5" w14:textId="77777777" w:rsidR="00FD2F43" w:rsidRDefault="00000000">
            <w:pPr>
              <w:pStyle w:val="Compact"/>
            </w:pPr>
            <w:r>
              <w:t>t = 25</w:t>
            </w:r>
            <w:r>
              <w:t>年</w:t>
            </w:r>
          </w:p>
        </w:tc>
        <w:tc>
          <w:tcPr>
            <w:tcW w:w="0" w:type="auto"/>
          </w:tcPr>
          <w:p w14:paraId="0EDD8AAD" w14:textId="77777777" w:rsidR="00FD2F43" w:rsidRDefault="00000000">
            <w:pPr>
              <w:pStyle w:val="Compact"/>
            </w:pPr>
            <w:r>
              <w:t>0.790</w:t>
            </w:r>
          </w:p>
        </w:tc>
        <w:tc>
          <w:tcPr>
            <w:tcW w:w="0" w:type="auto"/>
          </w:tcPr>
          <w:p w14:paraId="641DCC10" w14:textId="77777777" w:rsidR="00FD2F43" w:rsidRDefault="00000000">
            <w:pPr>
              <w:pStyle w:val="Compact"/>
            </w:pPr>
            <w:r>
              <w:t>約</w:t>
            </w:r>
            <w:r>
              <w:t>79%</w:t>
            </w:r>
          </w:p>
        </w:tc>
      </w:tr>
      <w:tr w:rsidR="00FD2F43" w14:paraId="52F5C9AE" w14:textId="77777777">
        <w:tc>
          <w:tcPr>
            <w:tcW w:w="0" w:type="auto"/>
          </w:tcPr>
          <w:p w14:paraId="04582CD5" w14:textId="77777777" w:rsidR="00FD2F43" w:rsidRDefault="00000000">
            <w:pPr>
              <w:pStyle w:val="Compact"/>
            </w:pPr>
            <w:r>
              <w:t>t = 50</w:t>
            </w:r>
            <w:r>
              <w:t>年（設計寿命）</w:t>
            </w:r>
          </w:p>
        </w:tc>
        <w:tc>
          <w:tcPr>
            <w:tcW w:w="0" w:type="auto"/>
          </w:tcPr>
          <w:p w14:paraId="45BC9995" w14:textId="77777777" w:rsidR="00FD2F43" w:rsidRDefault="00000000">
            <w:pPr>
              <w:pStyle w:val="Compact"/>
            </w:pPr>
            <w:r>
              <w:t>0.578</w:t>
            </w:r>
          </w:p>
        </w:tc>
        <w:tc>
          <w:tcPr>
            <w:tcW w:w="0" w:type="auto"/>
          </w:tcPr>
          <w:p w14:paraId="6F5CB76D" w14:textId="77777777" w:rsidR="00FD2F43" w:rsidRDefault="00000000">
            <w:pPr>
              <w:pStyle w:val="Compact"/>
            </w:pPr>
            <w:r>
              <w:t>約</w:t>
            </w:r>
            <w:r>
              <w:t>58%</w:t>
            </w:r>
            <w:r>
              <w:t>（＝</w:t>
            </w:r>
            <w:r>
              <w:rPr>
                <w:b/>
              </w:rPr>
              <w:t>42%</w:t>
            </w:r>
            <w:r>
              <w:rPr>
                <w:b/>
              </w:rPr>
              <w:t>の影響減</w:t>
            </w:r>
            <w:r>
              <w:t>）</w:t>
            </w:r>
          </w:p>
        </w:tc>
      </w:tr>
    </w:tbl>
    <w:p w14:paraId="3A47066E" w14:textId="77777777" w:rsidR="00FD2F43" w:rsidRDefault="00000000">
      <w:pPr>
        <w:pStyle w:val="a0"/>
      </w:pPr>
      <w:r>
        <w:lastRenderedPageBreak/>
        <w:t>（</w:t>
      </w:r>
      <w:r>
        <w:t>RE2020</w:t>
      </w:r>
      <w:r>
        <w:t>公式係数は排出年の一次関数</w:t>
      </w:r>
      <w:r>
        <w:t xml:space="preserve"> </w:t>
      </w:r>
      <m:oMath>
        <m:r>
          <w:rPr>
            <w:rFonts w:ascii="Cambria Math" w:hAnsi="Cambria Math"/>
          </w:rPr>
          <m:t>1-0.00842t</m:t>
        </m:r>
      </m:oMath>
      <w:r>
        <w:t>、</w:t>
      </w:r>
      <w:r>
        <w:t>t=50</w:t>
      </w:r>
      <w:r>
        <w:t>で</w:t>
      </w:r>
      <w:r>
        <w:t>0.578</w:t>
      </w:r>
      <w:r>
        <w:t>〔</w:t>
      </w:r>
      <w:r>
        <w:t>Arrêté 2021</w:t>
      </w:r>
      <w:r>
        <w:t>第</w:t>
      </w:r>
      <w:r>
        <w:t>11</w:t>
      </w:r>
      <w:r>
        <w:t>条</w:t>
      </w:r>
      <w:r>
        <w:t>; Cerema, 2022</w:t>
      </w:r>
      <w:r>
        <w:t>〕。なお</w:t>
      </w:r>
      <w:r>
        <w:t>§5.2</w:t>
      </w:r>
      <w:r>
        <w:t>で述べる通り、この</w:t>
      </w:r>
      <w:r>
        <w:t>58%</w:t>
      </w:r>
      <w:r>
        <w:t>という重みは「正しい値より木材に有利な方向に約</w:t>
      </w:r>
      <w:r>
        <w:t>25</w:t>
      </w:r>
      <w:r>
        <w:t>〜</w:t>
      </w:r>
      <w:r>
        <w:t>35%</w:t>
      </w:r>
      <w:r>
        <w:t>の過大評価」を含むとの指摘がある〔</w:t>
      </w:r>
      <w:r>
        <w:t>Ventura, 2022; Univ Gustave Eiffel</w:t>
      </w:r>
      <w:r>
        <w:t>〕）</w:t>
      </w:r>
    </w:p>
    <w:p w14:paraId="51CE8B38" w14:textId="77777777" w:rsidR="00FD2F43" w:rsidRDefault="00000000">
      <w:pPr>
        <w:pStyle w:val="3"/>
      </w:pPr>
      <w:bookmarkStart w:id="113" w:name="測定ツールの失敗が設計シグナルの失敗を引き起こす"/>
      <w:r>
        <w:t xml:space="preserve">1.3 </w:t>
      </w:r>
      <w:r>
        <w:t>測定ツールの失敗が設計シグナルの失敗を引き起こす</w:t>
      </w:r>
      <w:bookmarkEnd w:id="113"/>
    </w:p>
    <w:p w14:paraId="7BBFB457" w14:textId="77777777" w:rsidR="00FD2F43" w:rsidRDefault="00000000">
      <w:pPr>
        <w:pStyle w:val="FirstParagraph"/>
      </w:pPr>
      <w:r>
        <w:t>木材建材（</w:t>
      </w:r>
      <w:r>
        <w:t>CLT</w:t>
      </w:r>
      <w:r>
        <w:t>）を静的</w:t>
      </w:r>
      <w:r>
        <w:t>LCA</w:t>
      </w:r>
      <w:r>
        <w:t>と動的</w:t>
      </w:r>
      <w:r>
        <w:t>LCA</w:t>
      </w:r>
      <w:r>
        <w:t>で評価すると：</w:t>
      </w:r>
    </w:p>
    <w:p w14:paraId="04765503" w14:textId="77777777" w:rsidR="00FD2F43" w:rsidRDefault="00000000">
      <w:pPr>
        <w:pStyle w:val="SourceCode"/>
      </w:pPr>
      <w:r>
        <w:rPr>
          <w:rStyle w:val="VerbatimChar"/>
        </w:rPr>
        <w:t>【静的</w:t>
      </w:r>
      <w:r>
        <w:rPr>
          <w:rStyle w:val="VerbatimChar"/>
        </w:rPr>
        <w:t>LCA</w:t>
      </w:r>
      <w:r>
        <w:rPr>
          <w:rStyle w:val="VerbatimChar"/>
        </w:rPr>
        <w:t>（</w:t>
      </w:r>
      <w:r>
        <w:rPr>
          <w:rStyle w:val="VerbatimChar"/>
        </w:rPr>
        <w:t>GWP100</w:t>
      </w:r>
      <w:r>
        <w:rPr>
          <w:rStyle w:val="VerbatimChar"/>
        </w:rPr>
        <w:t>）】</w:t>
      </w:r>
      <w:r>
        <w:rPr>
          <w:rStyle w:val="VerbatimChar"/>
        </w:rPr>
        <w:t xml:space="preserve">  </w:t>
      </w:r>
      <w:r>
        <w:br/>
      </w:r>
      <w:r>
        <w:rPr>
          <w:rStyle w:val="VerbatimChar"/>
        </w:rPr>
        <w:t xml:space="preserve">  A1-A3</w:t>
      </w:r>
      <w:r>
        <w:rPr>
          <w:rStyle w:val="VerbatimChar"/>
        </w:rPr>
        <w:t>（建設、</w:t>
      </w:r>
      <w:r>
        <w:rPr>
          <w:rStyle w:val="VerbatimChar"/>
        </w:rPr>
        <w:t>t=0</w:t>
      </w:r>
      <w:r>
        <w:rPr>
          <w:rStyle w:val="VerbatimChar"/>
        </w:rPr>
        <w:t>）</w:t>
      </w:r>
      <w:r>
        <w:rPr>
          <w:rStyle w:val="VerbatimChar"/>
        </w:rPr>
        <w:t xml:space="preserve">: </w:t>
      </w:r>
      <w:r>
        <w:rPr>
          <w:rStyle w:val="VerbatimChar"/>
        </w:rPr>
        <w:t>バイオジェニック炭素固定</w:t>
      </w:r>
      <w:r>
        <w:rPr>
          <w:rStyle w:val="VerbatimChar"/>
        </w:rPr>
        <w:t xml:space="preserve"> = −1.0 kgCO₂/kgC  </w:t>
      </w:r>
      <w:r>
        <w:br/>
      </w:r>
      <w:r>
        <w:rPr>
          <w:rStyle w:val="VerbatimChar"/>
        </w:rPr>
        <w:t xml:space="preserve">  C4</w:t>
      </w:r>
      <w:r>
        <w:rPr>
          <w:rStyle w:val="VerbatimChar"/>
        </w:rPr>
        <w:t>（解体、</w:t>
      </w:r>
      <w:r>
        <w:rPr>
          <w:rStyle w:val="VerbatimChar"/>
        </w:rPr>
        <w:t>t=50</w:t>
      </w:r>
      <w:r>
        <w:rPr>
          <w:rStyle w:val="VerbatimChar"/>
        </w:rPr>
        <w:t>年）</w:t>
      </w:r>
      <w:r>
        <w:rPr>
          <w:rStyle w:val="VerbatimChar"/>
        </w:rPr>
        <w:t xml:space="preserve">: </w:t>
      </w:r>
      <w:r>
        <w:rPr>
          <w:rStyle w:val="VerbatimChar"/>
        </w:rPr>
        <w:t>バイオジェニック炭素放出</w:t>
      </w:r>
      <w:r>
        <w:rPr>
          <w:rStyle w:val="VerbatimChar"/>
        </w:rPr>
        <w:t xml:space="preserve"> = +1.0 kgCO₂/kgC  </w:t>
      </w:r>
      <w:r>
        <w:br/>
      </w:r>
      <w:r>
        <w:rPr>
          <w:rStyle w:val="VerbatimChar"/>
        </w:rPr>
        <w:t xml:space="preserve">  ─────────────────────────────────────────────────────────────────  </w:t>
      </w:r>
      <w:r>
        <w:br/>
      </w:r>
      <w:r>
        <w:rPr>
          <w:rStyle w:val="VerbatimChar"/>
        </w:rPr>
        <w:t xml:space="preserve">  </w:t>
      </w:r>
      <w:r>
        <w:rPr>
          <w:rStyle w:val="VerbatimChar"/>
        </w:rPr>
        <w:t>正味合計</w:t>
      </w:r>
      <w:r>
        <w:rPr>
          <w:rStyle w:val="VerbatimChar"/>
        </w:rPr>
        <w:t xml:space="preserve"> = 0.0 kgCO₂/kgC  ← </w:t>
      </w:r>
      <w:r>
        <w:rPr>
          <w:rStyle w:val="VerbatimChar"/>
        </w:rPr>
        <w:t>木材</w:t>
      </w:r>
      <w:r>
        <w:rPr>
          <w:rStyle w:val="VerbatimChar"/>
        </w:rPr>
        <w:t xml:space="preserve"> ≡ </w:t>
      </w:r>
      <w:r>
        <w:rPr>
          <w:rStyle w:val="VerbatimChar"/>
        </w:rPr>
        <w:t>コンクリート（どちらも</w:t>
      </w:r>
      <w:r>
        <w:rPr>
          <w:rStyle w:val="VerbatimChar"/>
        </w:rPr>
        <w:t xml:space="preserve"> "</w:t>
      </w:r>
      <w:r>
        <w:rPr>
          <w:rStyle w:val="VerbatimChar"/>
        </w:rPr>
        <w:t>中立</w:t>
      </w:r>
      <w:r>
        <w:rPr>
          <w:rStyle w:val="VerbatimChar"/>
        </w:rPr>
        <w:t>"</w:t>
      </w:r>
      <w:r>
        <w:rPr>
          <w:rStyle w:val="VerbatimChar"/>
        </w:rPr>
        <w:t>）</w:t>
      </w:r>
      <w:r>
        <w:br/>
      </w:r>
      <w:r>
        <w:br/>
      </w:r>
      <w:r>
        <w:rPr>
          <w:rStyle w:val="VerbatimChar"/>
        </w:rPr>
        <w:t>【動的</w:t>
      </w:r>
      <w:r>
        <w:rPr>
          <w:rStyle w:val="VerbatimChar"/>
        </w:rPr>
        <w:t>LCA</w:t>
      </w:r>
      <w:r>
        <w:rPr>
          <w:rStyle w:val="VerbatimChar"/>
        </w:rPr>
        <w:t>（</w:t>
      </w:r>
      <w:r>
        <w:rPr>
          <w:rStyle w:val="VerbatimChar"/>
        </w:rPr>
        <w:t>RE2020</w:t>
      </w:r>
      <w:r>
        <w:rPr>
          <w:rStyle w:val="VerbatimChar"/>
        </w:rPr>
        <w:t>）】</w:t>
      </w:r>
      <w:r>
        <w:rPr>
          <w:rStyle w:val="VerbatimChar"/>
        </w:rPr>
        <w:t xml:space="preserve">  </w:t>
      </w:r>
      <w:r>
        <w:br/>
      </w:r>
      <w:r>
        <w:rPr>
          <w:rStyle w:val="VerbatimChar"/>
        </w:rPr>
        <w:t xml:space="preserve">  A1-A3</w:t>
      </w:r>
      <w:r>
        <w:rPr>
          <w:rStyle w:val="VerbatimChar"/>
        </w:rPr>
        <w:t>（建設、</w:t>
      </w:r>
      <w:r>
        <w:rPr>
          <w:rStyle w:val="VerbatimChar"/>
        </w:rPr>
        <w:t>t=0</w:t>
      </w:r>
      <w:r>
        <w:rPr>
          <w:rStyle w:val="VerbatimChar"/>
        </w:rPr>
        <w:t>）</w:t>
      </w:r>
      <w:r>
        <w:rPr>
          <w:rStyle w:val="VerbatimChar"/>
        </w:rPr>
        <w:t xml:space="preserve">: DCF(0) = 1.0  → </w:t>
      </w:r>
      <w:r>
        <w:rPr>
          <w:rStyle w:val="VerbatimChar"/>
        </w:rPr>
        <w:t>計上</w:t>
      </w:r>
      <w:r>
        <w:rPr>
          <w:rStyle w:val="VerbatimChar"/>
        </w:rPr>
        <w:t xml:space="preserve"> −1.0 kgCO₂/kgC  </w:t>
      </w:r>
      <w:r>
        <w:br/>
      </w:r>
      <w:r>
        <w:rPr>
          <w:rStyle w:val="VerbatimChar"/>
        </w:rPr>
        <w:t xml:space="preserve">  C4</w:t>
      </w:r>
      <w:r>
        <w:rPr>
          <w:rStyle w:val="VerbatimChar"/>
        </w:rPr>
        <w:t>（解体、</w:t>
      </w:r>
      <w:r>
        <w:rPr>
          <w:rStyle w:val="VerbatimChar"/>
        </w:rPr>
        <w:t>t=50</w:t>
      </w:r>
      <w:r>
        <w:rPr>
          <w:rStyle w:val="VerbatimChar"/>
        </w:rPr>
        <w:t>年）</w:t>
      </w:r>
      <w:r>
        <w:rPr>
          <w:rStyle w:val="VerbatimChar"/>
        </w:rPr>
        <w:t xml:space="preserve">: DCF(50) = 0.58 → </w:t>
      </w:r>
      <w:r>
        <w:rPr>
          <w:rStyle w:val="VerbatimChar"/>
        </w:rPr>
        <w:t>計上</w:t>
      </w:r>
      <w:r>
        <w:rPr>
          <w:rStyle w:val="VerbatimChar"/>
        </w:rPr>
        <w:t xml:space="preserve"> +0.58 kgCO₂/kgC  </w:t>
      </w:r>
      <w:r>
        <w:br/>
      </w:r>
      <w:r>
        <w:rPr>
          <w:rStyle w:val="VerbatimChar"/>
        </w:rPr>
        <w:t xml:space="preserve">  ─────────────────────────────────────────────────────────────────  </w:t>
      </w:r>
      <w:r>
        <w:br/>
      </w:r>
      <w:r>
        <w:rPr>
          <w:rStyle w:val="VerbatimChar"/>
        </w:rPr>
        <w:t xml:space="preserve">  </w:t>
      </w:r>
      <w:r>
        <w:rPr>
          <w:rStyle w:val="VerbatimChar"/>
        </w:rPr>
        <w:t>正味合計</w:t>
      </w:r>
      <w:r>
        <w:rPr>
          <w:rStyle w:val="VerbatimChar"/>
        </w:rPr>
        <w:t xml:space="preserve"> = −0.42 kgCO₂/kgC  ← </w:t>
      </w:r>
      <w:r>
        <w:rPr>
          <w:rStyle w:val="VerbatimChar"/>
        </w:rPr>
        <w:t>木材はコンクリートより</w:t>
      </w:r>
      <w:r>
        <w:rPr>
          <w:rStyle w:val="VerbatimChar"/>
        </w:rPr>
        <w:t xml:space="preserve"> 0.42</w:t>
      </w:r>
      <w:r>
        <w:rPr>
          <w:rStyle w:val="VerbatimChar"/>
        </w:rPr>
        <w:t>単位</w:t>
      </w:r>
      <w:r>
        <w:rPr>
          <w:rStyle w:val="VerbatimChar"/>
        </w:rPr>
        <w:t xml:space="preserve"> </w:t>
      </w:r>
      <w:r>
        <w:rPr>
          <w:rStyle w:val="VerbatimChar"/>
        </w:rPr>
        <w:t>有利</w:t>
      </w:r>
    </w:p>
    <w:p w14:paraId="4AA7FAAD" w14:textId="77777777" w:rsidR="00FD2F43" w:rsidRDefault="00000000">
      <w:pPr>
        <w:pStyle w:val="FirstParagraph"/>
      </w:pPr>
      <w:r>
        <w:t>これを建材レベルで見ると（第</w:t>
      </w:r>
      <w:r>
        <w:t>1</w:t>
      </w:r>
      <w:r>
        <w:t>編報告書</w:t>
      </w:r>
      <w:r>
        <w:t xml:space="preserve"> §4.7</w:t>
      </w:r>
      <w:r>
        <w:t>）：</w:t>
      </w:r>
    </w:p>
    <w:tbl>
      <w:tblPr>
        <w:tblStyle w:val="Table"/>
        <w:tblW w:w="0" w:type="pct"/>
        <w:tblLook w:val="07E0" w:firstRow="1" w:lastRow="1" w:firstColumn="1" w:lastColumn="1" w:noHBand="1" w:noVBand="1"/>
      </w:tblPr>
      <w:tblGrid>
        <w:gridCol w:w="2164"/>
        <w:gridCol w:w="2587"/>
        <w:gridCol w:w="2587"/>
        <w:gridCol w:w="1500"/>
      </w:tblGrid>
      <w:tr w:rsidR="00FD2F43" w14:paraId="31527E56" w14:textId="77777777">
        <w:tc>
          <w:tcPr>
            <w:tcW w:w="0" w:type="auto"/>
            <w:tcBorders>
              <w:bottom w:val="single" w:sz="0" w:space="0" w:color="auto"/>
            </w:tcBorders>
            <w:vAlign w:val="bottom"/>
          </w:tcPr>
          <w:p w14:paraId="2948AD98" w14:textId="77777777" w:rsidR="00FD2F43" w:rsidRDefault="00000000">
            <w:pPr>
              <w:pStyle w:val="Compact"/>
            </w:pPr>
            <w:r>
              <w:t>建材</w:t>
            </w:r>
          </w:p>
        </w:tc>
        <w:tc>
          <w:tcPr>
            <w:tcW w:w="0" w:type="auto"/>
            <w:tcBorders>
              <w:bottom w:val="single" w:sz="0" w:space="0" w:color="auto"/>
            </w:tcBorders>
            <w:vAlign w:val="bottom"/>
          </w:tcPr>
          <w:p w14:paraId="64386587" w14:textId="77777777" w:rsidR="00FD2F43" w:rsidRDefault="00000000">
            <w:pPr>
              <w:pStyle w:val="Compact"/>
            </w:pPr>
            <w:r>
              <w:t>静的</w:t>
            </w:r>
            <w:r>
              <w:t>LCA [kgCO₂eq/m³]</w:t>
            </w:r>
          </w:p>
        </w:tc>
        <w:tc>
          <w:tcPr>
            <w:tcW w:w="0" w:type="auto"/>
            <w:tcBorders>
              <w:bottom w:val="single" w:sz="0" w:space="0" w:color="auto"/>
            </w:tcBorders>
            <w:vAlign w:val="bottom"/>
          </w:tcPr>
          <w:p w14:paraId="629BC68E" w14:textId="77777777" w:rsidR="00FD2F43" w:rsidRDefault="00000000">
            <w:pPr>
              <w:pStyle w:val="Compact"/>
            </w:pPr>
            <w:r>
              <w:t>動的</w:t>
            </w:r>
            <w:r>
              <w:t>LCA [kgCO₂eq/m³]</w:t>
            </w:r>
          </w:p>
        </w:tc>
        <w:tc>
          <w:tcPr>
            <w:tcW w:w="0" w:type="auto"/>
            <w:tcBorders>
              <w:bottom w:val="single" w:sz="0" w:space="0" w:color="auto"/>
            </w:tcBorders>
            <w:vAlign w:val="bottom"/>
          </w:tcPr>
          <w:p w14:paraId="0D1D1F9D" w14:textId="77777777" w:rsidR="00FD2F43" w:rsidRDefault="00000000">
            <w:pPr>
              <w:pStyle w:val="Compact"/>
            </w:pPr>
            <w:r>
              <w:t>評価の変化</w:t>
            </w:r>
          </w:p>
        </w:tc>
      </w:tr>
      <w:tr w:rsidR="00FD2F43" w14:paraId="49553B41" w14:textId="77777777">
        <w:tc>
          <w:tcPr>
            <w:tcW w:w="0" w:type="auto"/>
          </w:tcPr>
          <w:p w14:paraId="44C57AD7" w14:textId="77777777" w:rsidR="00FD2F43" w:rsidRDefault="00000000">
            <w:pPr>
              <w:pStyle w:val="Compact"/>
            </w:pPr>
            <w:r>
              <w:rPr>
                <w:b/>
              </w:rPr>
              <w:t>CLT</w:t>
            </w:r>
            <w:r>
              <w:rPr>
                <w:b/>
              </w:rPr>
              <w:t>（直交集成板）</w:t>
            </w:r>
          </w:p>
        </w:tc>
        <w:tc>
          <w:tcPr>
            <w:tcW w:w="0" w:type="auto"/>
          </w:tcPr>
          <w:p w14:paraId="67065C86" w14:textId="77777777" w:rsidR="00FD2F43" w:rsidRDefault="00000000">
            <w:pPr>
              <w:pStyle w:val="Compact"/>
            </w:pPr>
            <w:r>
              <w:t>+98</w:t>
            </w:r>
            <w:r>
              <w:t>（排出）</w:t>
            </w:r>
          </w:p>
        </w:tc>
        <w:tc>
          <w:tcPr>
            <w:tcW w:w="0" w:type="auto"/>
          </w:tcPr>
          <w:p w14:paraId="7A187963" w14:textId="77777777" w:rsidR="00FD2F43" w:rsidRDefault="00000000">
            <w:pPr>
              <w:pStyle w:val="Compact"/>
            </w:pPr>
            <w:r>
              <w:rPr>
                <w:b/>
              </w:rPr>
              <w:t>−171</w:t>
            </w:r>
            <w:r>
              <w:rPr>
                <w:b/>
              </w:rPr>
              <w:t>（吸収）</w:t>
            </w:r>
          </w:p>
        </w:tc>
        <w:tc>
          <w:tcPr>
            <w:tcW w:w="0" w:type="auto"/>
          </w:tcPr>
          <w:p w14:paraId="17F5BCB5" w14:textId="77777777" w:rsidR="00FD2F43" w:rsidRDefault="00000000">
            <w:pPr>
              <w:pStyle w:val="Compact"/>
            </w:pPr>
            <w:r>
              <w:rPr>
                <w:b/>
              </w:rPr>
              <w:t>−269</w:t>
            </w:r>
            <w:r>
              <w:rPr>
                <w:b/>
              </w:rPr>
              <w:t>の逆転</w:t>
            </w:r>
          </w:p>
        </w:tc>
      </w:tr>
      <w:tr w:rsidR="00FD2F43" w14:paraId="3E98F1A3" w14:textId="77777777">
        <w:tc>
          <w:tcPr>
            <w:tcW w:w="0" w:type="auto"/>
          </w:tcPr>
          <w:p w14:paraId="65CEFBBC" w14:textId="77777777" w:rsidR="00FD2F43" w:rsidRDefault="00000000">
            <w:pPr>
              <w:pStyle w:val="Compact"/>
            </w:pPr>
            <w:r>
              <w:rPr>
                <w:b/>
              </w:rPr>
              <w:t>製材</w:t>
            </w:r>
          </w:p>
        </w:tc>
        <w:tc>
          <w:tcPr>
            <w:tcW w:w="0" w:type="auto"/>
          </w:tcPr>
          <w:p w14:paraId="509C544E" w14:textId="77777777" w:rsidR="00FD2F43" w:rsidRDefault="00000000">
            <w:pPr>
              <w:pStyle w:val="Compact"/>
            </w:pPr>
            <w:r>
              <w:t>+65</w:t>
            </w:r>
            <w:r>
              <w:t>（排出）</w:t>
            </w:r>
          </w:p>
        </w:tc>
        <w:tc>
          <w:tcPr>
            <w:tcW w:w="0" w:type="auto"/>
          </w:tcPr>
          <w:p w14:paraId="185B1B97" w14:textId="77777777" w:rsidR="00FD2F43" w:rsidRDefault="00000000">
            <w:pPr>
              <w:pStyle w:val="Compact"/>
            </w:pPr>
            <w:r>
              <w:rPr>
                <w:b/>
              </w:rPr>
              <w:t>−115</w:t>
            </w:r>
            <w:r>
              <w:rPr>
                <w:b/>
              </w:rPr>
              <w:t>（吸収）</w:t>
            </w:r>
          </w:p>
        </w:tc>
        <w:tc>
          <w:tcPr>
            <w:tcW w:w="0" w:type="auto"/>
          </w:tcPr>
          <w:p w14:paraId="7A3E2EDE" w14:textId="77777777" w:rsidR="00FD2F43" w:rsidRDefault="00000000">
            <w:pPr>
              <w:pStyle w:val="Compact"/>
            </w:pPr>
            <w:r>
              <w:t>逆転</w:t>
            </w:r>
          </w:p>
        </w:tc>
      </w:tr>
      <w:tr w:rsidR="00FD2F43" w14:paraId="3A3E2355" w14:textId="77777777">
        <w:tc>
          <w:tcPr>
            <w:tcW w:w="0" w:type="auto"/>
          </w:tcPr>
          <w:p w14:paraId="0C7ABEC7" w14:textId="77777777" w:rsidR="00FD2F43" w:rsidRDefault="00000000">
            <w:pPr>
              <w:pStyle w:val="Compact"/>
            </w:pPr>
            <w:r>
              <w:t>RC</w:t>
            </w:r>
            <w:r>
              <w:t>造コンクリート</w:t>
            </w:r>
          </w:p>
        </w:tc>
        <w:tc>
          <w:tcPr>
            <w:tcW w:w="0" w:type="auto"/>
          </w:tcPr>
          <w:p w14:paraId="5BF5937C" w14:textId="77777777" w:rsidR="00FD2F43" w:rsidRDefault="00000000">
            <w:pPr>
              <w:pStyle w:val="Compact"/>
            </w:pPr>
            <w:r>
              <w:t>+300</w:t>
            </w:r>
            <w:r>
              <w:t>前後</w:t>
            </w:r>
          </w:p>
        </w:tc>
        <w:tc>
          <w:tcPr>
            <w:tcW w:w="0" w:type="auto"/>
          </w:tcPr>
          <w:p w14:paraId="7727E8EA" w14:textId="77777777" w:rsidR="00FD2F43" w:rsidRDefault="00000000">
            <w:pPr>
              <w:pStyle w:val="Compact"/>
            </w:pPr>
            <w:r>
              <w:t>+295</w:t>
            </w:r>
            <w:r>
              <w:t>前後</w:t>
            </w:r>
          </w:p>
        </w:tc>
        <w:tc>
          <w:tcPr>
            <w:tcW w:w="0" w:type="auto"/>
          </w:tcPr>
          <w:p w14:paraId="511F564A" w14:textId="77777777" w:rsidR="00FD2F43" w:rsidRDefault="00000000">
            <w:pPr>
              <w:pStyle w:val="Compact"/>
            </w:pPr>
            <w:r>
              <w:rPr>
                <w:b/>
              </w:rPr>
              <w:t>ほぼ不変</w:t>
            </w:r>
          </w:p>
        </w:tc>
      </w:tr>
      <w:tr w:rsidR="00FD2F43" w14:paraId="1F8CA242" w14:textId="77777777">
        <w:tc>
          <w:tcPr>
            <w:tcW w:w="0" w:type="auto"/>
          </w:tcPr>
          <w:p w14:paraId="7CDE5488" w14:textId="77777777" w:rsidR="00FD2F43" w:rsidRDefault="00000000">
            <w:pPr>
              <w:pStyle w:val="Compact"/>
            </w:pPr>
            <w:r>
              <w:t>構造用鋼材</w:t>
            </w:r>
          </w:p>
        </w:tc>
        <w:tc>
          <w:tcPr>
            <w:tcW w:w="0" w:type="auto"/>
          </w:tcPr>
          <w:p w14:paraId="785DF1BE" w14:textId="77777777" w:rsidR="00FD2F43" w:rsidRDefault="00000000">
            <w:pPr>
              <w:pStyle w:val="Compact"/>
            </w:pPr>
            <w:r>
              <w:t>+550</w:t>
            </w:r>
            <w:r>
              <w:t>前後</w:t>
            </w:r>
          </w:p>
        </w:tc>
        <w:tc>
          <w:tcPr>
            <w:tcW w:w="0" w:type="auto"/>
          </w:tcPr>
          <w:p w14:paraId="47100E78" w14:textId="77777777" w:rsidR="00FD2F43" w:rsidRDefault="00000000">
            <w:pPr>
              <w:pStyle w:val="Compact"/>
            </w:pPr>
            <w:r>
              <w:t>+548</w:t>
            </w:r>
            <w:r>
              <w:t>前後</w:t>
            </w:r>
          </w:p>
        </w:tc>
        <w:tc>
          <w:tcPr>
            <w:tcW w:w="0" w:type="auto"/>
          </w:tcPr>
          <w:p w14:paraId="4E07E297" w14:textId="77777777" w:rsidR="00FD2F43" w:rsidRDefault="00000000">
            <w:pPr>
              <w:pStyle w:val="Compact"/>
            </w:pPr>
            <w:r>
              <w:rPr>
                <w:b/>
              </w:rPr>
              <w:t>ほぼ不変</w:t>
            </w:r>
          </w:p>
        </w:tc>
      </w:tr>
    </w:tbl>
    <w:p w14:paraId="71398AED" w14:textId="77777777" w:rsidR="00FD2F43" w:rsidRDefault="00000000">
      <w:pPr>
        <w:pStyle w:val="a0"/>
      </w:pPr>
      <w:r>
        <w:rPr>
          <w:b/>
        </w:rPr>
        <w:t>政策的含意</w:t>
      </w:r>
      <w:r>
        <w:rPr>
          <w:b/>
        </w:rPr>
        <w:t>:</w:t>
      </w:r>
      <w:r>
        <w:t xml:space="preserve"> </w:t>
      </w:r>
      <w:r>
        <w:t>静的</w:t>
      </w:r>
      <w:r>
        <w:t>LCA</w:t>
      </w:r>
      <w:r>
        <w:t>を使い続ける限り、設計者は木材を選んでもコンクリートを選んでも「同じ」という誤ったシグナルを受け取る。動的</w:t>
      </w:r>
      <w:r>
        <w:t>LCA</w:t>
      </w:r>
      <w:r>
        <w:t>への移行は、実在する気候便益を設計決定に正確に反映させるための</w:t>
      </w:r>
      <w:r>
        <w:rPr>
          <w:b/>
        </w:rPr>
        <w:t>測定ツールの修正</w:t>
      </w:r>
      <w:r>
        <w:t>である。</w:t>
      </w:r>
    </w:p>
    <w:p w14:paraId="479394D7" w14:textId="77777777" w:rsidR="00FD2F43" w:rsidRDefault="00C039A2">
      <w:r>
        <w:rPr>
          <w:noProof/>
        </w:rPr>
        <w:pict w14:anchorId="30A52A94">
          <v:rect id="_x0000_i1033" alt="" style="width:425.2pt;height:.05pt;mso-width-percent:0;mso-height-percent:0;mso-width-percent:0;mso-height-percent:0" o:hralign="center" o:hrstd="t" o:hr="t"/>
        </w:pict>
      </w:r>
    </w:p>
    <w:p w14:paraId="03C1E7C8" w14:textId="77777777" w:rsidR="00FD2F43" w:rsidRDefault="00000000">
      <w:pPr>
        <w:pStyle w:val="2"/>
      </w:pPr>
      <w:bookmarkStart w:id="114" w:name="なぜ今2022年だったのか4条件の収束"/>
      <w:bookmarkStart w:id="115" w:name="_Toc232414918"/>
      <w:r>
        <w:lastRenderedPageBreak/>
        <w:t xml:space="preserve">2. </w:t>
      </w:r>
      <w:r>
        <w:t>なぜ今（</w:t>
      </w:r>
      <w:r>
        <w:t>2022</w:t>
      </w:r>
      <w:r>
        <w:t>年）だったのか</w:t>
      </w:r>
      <w:r>
        <w:t>——4</w:t>
      </w:r>
      <w:r>
        <w:t>条件の収束</w:t>
      </w:r>
      <w:bookmarkEnd w:id="114"/>
      <w:bookmarkEnd w:id="115"/>
    </w:p>
    <w:p w14:paraId="40E597CE" w14:textId="77777777" w:rsidR="00FD2F43" w:rsidRDefault="00000000">
      <w:pPr>
        <w:pStyle w:val="a8"/>
      </w:pPr>
      <w:r>
        <w:rPr>
          <w:b/>
        </w:rPr>
        <w:t>本節で分かること</w:t>
      </w:r>
      <w:r>
        <w:rPr>
          <w:b/>
        </w:rPr>
        <w:t>:</w:t>
      </w:r>
      <w:r>
        <w:t xml:space="preserve"> </w:t>
      </w:r>
      <w:r>
        <w:t>「動的</w:t>
      </w:r>
      <w:r>
        <w:t>LCA</w:t>
      </w:r>
      <w:r>
        <w:t>規制化は理論的には</w:t>
      </w:r>
      <w:r>
        <w:t>2009</w:t>
      </w:r>
      <w:r>
        <w:t>年時点で可能だったが、なぜ</w:t>
      </w:r>
      <w:r>
        <w:t>2022</w:t>
      </w:r>
      <w:r>
        <w:t>年になって初めて実現したか」という制度的・実務的条件の分析。</w:t>
      </w:r>
    </w:p>
    <w:p w14:paraId="42FDA3DC" w14:textId="77777777" w:rsidR="00FD2F43" w:rsidRDefault="00000000">
      <w:pPr>
        <w:pStyle w:val="3"/>
      </w:pPr>
      <w:bookmarkStart w:id="116" w:name="規制化の4条件"/>
      <w:r>
        <w:t xml:space="preserve">2.1 </w:t>
      </w:r>
      <w:r>
        <w:t>規制化の</w:t>
      </w:r>
      <w:r>
        <w:t>4</w:t>
      </w:r>
      <w:r>
        <w:t>条件</w:t>
      </w:r>
      <w:bookmarkEnd w:id="116"/>
    </w:p>
    <w:tbl>
      <w:tblPr>
        <w:tblStyle w:val="Table"/>
        <w:tblW w:w="0" w:type="pct"/>
        <w:tblLook w:val="07E0" w:firstRow="1" w:lastRow="1" w:firstColumn="1" w:lastColumn="1" w:noHBand="1" w:noVBand="1"/>
      </w:tblPr>
      <w:tblGrid>
        <w:gridCol w:w="1042"/>
        <w:gridCol w:w="2444"/>
        <w:gridCol w:w="5352"/>
      </w:tblGrid>
      <w:tr w:rsidR="00FD2F43" w14:paraId="739A31A3" w14:textId="77777777">
        <w:tc>
          <w:tcPr>
            <w:tcW w:w="0" w:type="auto"/>
            <w:tcBorders>
              <w:bottom w:val="single" w:sz="0" w:space="0" w:color="auto"/>
            </w:tcBorders>
            <w:vAlign w:val="bottom"/>
          </w:tcPr>
          <w:p w14:paraId="17840997" w14:textId="77777777" w:rsidR="00FD2F43" w:rsidRDefault="00000000">
            <w:pPr>
              <w:pStyle w:val="Compact"/>
            </w:pPr>
            <w:r>
              <w:t>条件</w:t>
            </w:r>
          </w:p>
        </w:tc>
        <w:tc>
          <w:tcPr>
            <w:tcW w:w="0" w:type="auto"/>
            <w:tcBorders>
              <w:bottom w:val="single" w:sz="0" w:space="0" w:color="auto"/>
            </w:tcBorders>
            <w:vAlign w:val="bottom"/>
          </w:tcPr>
          <w:p w14:paraId="3F709117" w14:textId="77777777" w:rsidR="00FD2F43" w:rsidRDefault="00000000">
            <w:pPr>
              <w:pStyle w:val="Compact"/>
            </w:pPr>
            <w:r>
              <w:t>必要な状態</w:t>
            </w:r>
          </w:p>
        </w:tc>
        <w:tc>
          <w:tcPr>
            <w:tcW w:w="0" w:type="auto"/>
            <w:tcBorders>
              <w:bottom w:val="single" w:sz="0" w:space="0" w:color="auto"/>
            </w:tcBorders>
            <w:vAlign w:val="bottom"/>
          </w:tcPr>
          <w:p w14:paraId="5C7AF1C6" w14:textId="77777777" w:rsidR="00FD2F43" w:rsidRDefault="00000000">
            <w:pPr>
              <w:pStyle w:val="Compact"/>
            </w:pPr>
            <w:r>
              <w:t>フランスの達成時期</w:t>
            </w:r>
          </w:p>
        </w:tc>
      </w:tr>
      <w:tr w:rsidR="00FD2F43" w14:paraId="5CA8606D" w14:textId="77777777">
        <w:tc>
          <w:tcPr>
            <w:tcW w:w="0" w:type="auto"/>
          </w:tcPr>
          <w:p w14:paraId="7D6F2BF4" w14:textId="77777777" w:rsidR="00FD2F43" w:rsidRDefault="00000000">
            <w:pPr>
              <w:pStyle w:val="Compact"/>
            </w:pPr>
            <w:r>
              <w:rPr>
                <w:b/>
              </w:rPr>
              <w:t>科学的基盤</w:t>
            </w:r>
          </w:p>
        </w:tc>
        <w:tc>
          <w:tcPr>
            <w:tcW w:w="0" w:type="auto"/>
          </w:tcPr>
          <w:p w14:paraId="2CF62581" w14:textId="77777777" w:rsidR="00FD2F43" w:rsidRDefault="00000000">
            <w:pPr>
              <w:pStyle w:val="Compact"/>
            </w:pPr>
            <w:r>
              <w:t>査読を経た動的</w:t>
            </w:r>
            <w:r>
              <w:t>LCA</w:t>
            </w:r>
            <w:r>
              <w:t>手法の確立</w:t>
            </w:r>
          </w:p>
        </w:tc>
        <w:tc>
          <w:tcPr>
            <w:tcW w:w="0" w:type="auto"/>
          </w:tcPr>
          <w:p w14:paraId="7A09950F" w14:textId="77777777" w:rsidR="00FD2F43" w:rsidRDefault="00000000">
            <w:pPr>
              <w:pStyle w:val="Compact"/>
            </w:pPr>
            <w:r>
              <w:t>2009</w:t>
            </w:r>
            <w:r>
              <w:t>年（</w:t>
            </w:r>
            <w:r>
              <w:t>Benoist</w:t>
            </w:r>
            <w:r>
              <w:t>）・</w:t>
            </w:r>
            <w:r>
              <w:t>2010</w:t>
            </w:r>
            <w:r>
              <w:t>年（</w:t>
            </w:r>
            <w:r>
              <w:t>Levasseur</w:t>
            </w:r>
            <w:r>
              <w:t>）の研究を基礎に</w:t>
            </w:r>
            <w:r>
              <w:t>2010</w:t>
            </w:r>
            <w:r>
              <w:t>年代後半に実務化</w:t>
            </w:r>
          </w:p>
        </w:tc>
      </w:tr>
      <w:tr w:rsidR="00FD2F43" w14:paraId="012BE202" w14:textId="77777777">
        <w:tc>
          <w:tcPr>
            <w:tcW w:w="0" w:type="auto"/>
          </w:tcPr>
          <w:p w14:paraId="428818BA" w14:textId="77777777" w:rsidR="00FD2F43" w:rsidRDefault="00000000">
            <w:pPr>
              <w:pStyle w:val="Compact"/>
            </w:pPr>
            <w:r>
              <w:rPr>
                <w:b/>
              </w:rPr>
              <w:t>データ基盤</w:t>
            </w:r>
          </w:p>
        </w:tc>
        <w:tc>
          <w:tcPr>
            <w:tcW w:w="0" w:type="auto"/>
          </w:tcPr>
          <w:p w14:paraId="7A297D52" w14:textId="77777777" w:rsidR="00FD2F43" w:rsidRDefault="00000000">
            <w:pPr>
              <w:pStyle w:val="Compact"/>
            </w:pPr>
            <w:r>
              <w:t>十分な</w:t>
            </w:r>
            <w:r>
              <w:t>FDES/EPD</w:t>
            </w:r>
            <w:r>
              <w:t>カバレッジ</w:t>
            </w:r>
          </w:p>
        </w:tc>
        <w:tc>
          <w:tcPr>
            <w:tcW w:w="0" w:type="auto"/>
          </w:tcPr>
          <w:p w14:paraId="24B9A641" w14:textId="77777777" w:rsidR="00FD2F43" w:rsidRDefault="00000000">
            <w:pPr>
              <w:pStyle w:val="Compact"/>
            </w:pPr>
            <w:r>
              <w:t>E+C-</w:t>
            </w:r>
            <w:r>
              <w:t>プログラム（</w:t>
            </w:r>
            <w:r>
              <w:t>2016-2019</w:t>
            </w:r>
            <w:r>
              <w:t>）で整備が進む</w:t>
            </w:r>
          </w:p>
        </w:tc>
      </w:tr>
      <w:tr w:rsidR="00FD2F43" w14:paraId="57CED79D" w14:textId="77777777">
        <w:tc>
          <w:tcPr>
            <w:tcW w:w="0" w:type="auto"/>
          </w:tcPr>
          <w:p w14:paraId="0B8A2AC4" w14:textId="77777777" w:rsidR="00FD2F43" w:rsidRDefault="00000000">
            <w:pPr>
              <w:pStyle w:val="Compact"/>
            </w:pPr>
            <w:r>
              <w:rPr>
                <w:b/>
              </w:rPr>
              <w:t>計算ツール</w:t>
            </w:r>
          </w:p>
        </w:tc>
        <w:tc>
          <w:tcPr>
            <w:tcW w:w="0" w:type="auto"/>
          </w:tcPr>
          <w:p w14:paraId="4E9751FB" w14:textId="77777777" w:rsidR="00FD2F43" w:rsidRDefault="00000000">
            <w:pPr>
              <w:pStyle w:val="Compact"/>
            </w:pPr>
            <w:r>
              <w:t>実務者が使えるソフトウェア</w:t>
            </w:r>
          </w:p>
        </w:tc>
        <w:tc>
          <w:tcPr>
            <w:tcW w:w="0" w:type="auto"/>
          </w:tcPr>
          <w:p w14:paraId="1E30F90B" w14:textId="77777777" w:rsidR="00FD2F43" w:rsidRDefault="00000000">
            <w:pPr>
              <w:pStyle w:val="Compact"/>
            </w:pPr>
            <w:r>
              <w:t>Elodie</w:t>
            </w:r>
            <w:r>
              <w:t>（</w:t>
            </w:r>
            <w:r>
              <w:t>CSTB</w:t>
            </w:r>
            <w:r>
              <w:t>）が動的</w:t>
            </w:r>
            <w:r>
              <w:t>LCA</w:t>
            </w:r>
            <w:r>
              <w:t>計算を自動化（</w:t>
            </w:r>
            <w:r>
              <w:t>2018</w:t>
            </w:r>
            <w:r>
              <w:t>〜）</w:t>
            </w:r>
          </w:p>
        </w:tc>
      </w:tr>
      <w:tr w:rsidR="00FD2F43" w14:paraId="11843181" w14:textId="77777777">
        <w:tc>
          <w:tcPr>
            <w:tcW w:w="0" w:type="auto"/>
          </w:tcPr>
          <w:p w14:paraId="353279DA" w14:textId="77777777" w:rsidR="00FD2F43" w:rsidRDefault="00000000">
            <w:pPr>
              <w:pStyle w:val="Compact"/>
            </w:pPr>
            <w:r>
              <w:rPr>
                <w:b/>
              </w:rPr>
              <w:t>政治的正当性</w:t>
            </w:r>
          </w:p>
        </w:tc>
        <w:tc>
          <w:tcPr>
            <w:tcW w:w="0" w:type="auto"/>
          </w:tcPr>
          <w:p w14:paraId="6C797589" w14:textId="77777777" w:rsidR="00FD2F43" w:rsidRDefault="00000000">
            <w:pPr>
              <w:pStyle w:val="Compact"/>
            </w:pPr>
            <w:r>
              <w:t>産業界・規制当局の合意</w:t>
            </w:r>
          </w:p>
        </w:tc>
        <w:tc>
          <w:tcPr>
            <w:tcW w:w="0" w:type="auto"/>
          </w:tcPr>
          <w:p w14:paraId="0A9F04B4" w14:textId="77777777" w:rsidR="00FD2F43" w:rsidRDefault="00000000">
            <w:pPr>
              <w:pStyle w:val="Compact"/>
            </w:pPr>
            <w:r>
              <w:t>E+C-</w:t>
            </w:r>
            <w:r>
              <w:t>実証データ＋</w:t>
            </w:r>
            <w:r>
              <w:t>FCBA</w:t>
            </w:r>
            <w:r>
              <w:t>支持＋</w:t>
            </w:r>
            <w:r>
              <w:t>EU</w:t>
            </w:r>
            <w:r>
              <w:t>グリーンディール整合</w:t>
            </w:r>
          </w:p>
        </w:tc>
      </w:tr>
    </w:tbl>
    <w:p w14:paraId="176BD99D" w14:textId="77777777" w:rsidR="00FD2F43" w:rsidRDefault="00000000">
      <w:pPr>
        <w:pStyle w:val="a0"/>
      </w:pPr>
      <w:r>
        <w:rPr>
          <w:b/>
        </w:rPr>
        <w:t>4</w:t>
      </w:r>
      <w:r>
        <w:rPr>
          <w:b/>
        </w:rPr>
        <w:t>条件が全て揃ったのが</w:t>
      </w:r>
      <w:r>
        <w:rPr>
          <w:b/>
        </w:rPr>
        <w:t>2021</w:t>
      </w:r>
      <w:r>
        <w:rPr>
          <w:b/>
        </w:rPr>
        <w:t>〜</w:t>
      </w:r>
      <w:r>
        <w:rPr>
          <w:b/>
        </w:rPr>
        <w:t>2022</w:t>
      </w:r>
      <w:r>
        <w:rPr>
          <w:b/>
        </w:rPr>
        <w:t>年。これが「今」の理由である。</w:t>
      </w:r>
    </w:p>
    <w:p w14:paraId="1F8814E8" w14:textId="77777777" w:rsidR="00FD2F43" w:rsidRDefault="00000000">
      <w:pPr>
        <w:pStyle w:val="3"/>
      </w:pPr>
      <w:bookmarkStart w:id="117" w:name="ec-プログラム証拠に基づく規制化の先例"/>
      <w:r>
        <w:t>2.2 E+C-</w:t>
      </w:r>
      <w:r>
        <w:t>プログラム：証拠に基づく規制化の先例</w:t>
      </w:r>
      <w:bookmarkEnd w:id="117"/>
    </w:p>
    <w:p w14:paraId="4296DCF3" w14:textId="77777777" w:rsidR="00FD2F43" w:rsidRDefault="00000000">
      <w:pPr>
        <w:pStyle w:val="FirstParagraph"/>
      </w:pPr>
      <w:r>
        <w:t>2016</w:t>
      </w:r>
      <w:r>
        <w:t>〜</w:t>
      </w:r>
      <w:r>
        <w:t>2021</w:t>
      </w:r>
      <w:r>
        <w:t>年の実証プログラム「</w:t>
      </w:r>
      <w:r>
        <w:t>E+C-</w:t>
      </w:r>
      <w:r>
        <w:t>（</w:t>
      </w:r>
      <w:r>
        <w:t>Énergie Positive et Réduction Carbone</w:t>
      </w:r>
      <w:r>
        <w:t>）」は、</w:t>
      </w:r>
      <w:r>
        <w:t>RE2020</w:t>
      </w:r>
      <w:r>
        <w:t>にとって単なる「予備的試行」ではなく、</w:t>
      </w:r>
      <w:r>
        <w:rPr>
          <w:b/>
        </w:rPr>
        <w:t>規制設計のエビデンスベースを構築する計画的プロセス</w:t>
      </w:r>
      <w:r>
        <w:t>であった。</w:t>
      </w:r>
    </w:p>
    <w:p w14:paraId="30A739DC" w14:textId="77777777" w:rsidR="00FD2F43" w:rsidRDefault="00000000">
      <w:pPr>
        <w:pStyle w:val="Compact"/>
        <w:numPr>
          <w:ilvl w:val="0"/>
          <w:numId w:val="23"/>
        </w:numPr>
      </w:pPr>
      <w:r>
        <w:rPr>
          <w:b/>
        </w:rPr>
        <w:t>参加規模</w:t>
      </w:r>
      <w:r>
        <w:rPr>
          <w:b/>
        </w:rPr>
        <w:t>:</w:t>
      </w:r>
      <w:r>
        <w:t xml:space="preserve"> </w:t>
      </w:r>
      <w:r>
        <w:t>公開観測データベースに約</w:t>
      </w:r>
      <w:r>
        <w:t>830</w:t>
      </w:r>
      <w:r>
        <w:t>事業が登録（住宅中心、第三次産業含む。</w:t>
      </w:r>
      <w:r>
        <w:t>2016</w:t>
      </w:r>
      <w:r>
        <w:t>〜</w:t>
      </w:r>
      <w:r>
        <w:t>2021</w:t>
      </w:r>
      <w:r>
        <w:t>年累計）</w:t>
      </w:r>
    </w:p>
    <w:p w14:paraId="1A636FC3" w14:textId="77777777" w:rsidR="00FD2F43" w:rsidRDefault="00000000">
      <w:pPr>
        <w:pStyle w:val="Compact"/>
        <w:numPr>
          <w:ilvl w:val="0"/>
          <w:numId w:val="23"/>
        </w:numPr>
      </w:pPr>
      <w:r>
        <w:rPr>
          <w:b/>
        </w:rPr>
        <w:t>得られたデータ</w:t>
      </w:r>
      <w:r>
        <w:rPr>
          <w:b/>
        </w:rPr>
        <w:t>:</w:t>
      </w:r>
      <w:r>
        <w:t xml:space="preserve"> </w:t>
      </w:r>
      <w:r>
        <w:t>建物種別・気候ゾーン別の実際の</w:t>
      </w:r>
      <w:r>
        <w:t xml:space="preserve"> </w:t>
      </w:r>
      <m:oMath>
        <m:r>
          <w:rPr>
            <w:rFonts w:ascii="Cambria Math" w:hAnsi="Cambria Math"/>
          </w:rPr>
          <m:t>Ic</m:t>
        </m:r>
      </m:oMath>
      <w:r>
        <w:t xml:space="preserve"> </w:t>
      </w:r>
      <w:r>
        <w:t>値の分布</w:t>
      </w:r>
      <w:r>
        <w:br/>
        <w:t xml:space="preserve">→ </w:t>
      </w:r>
      <w:r>
        <w:t>これがフェーズ</w:t>
      </w:r>
      <w:r>
        <w:t>1 seuil</w:t>
      </w:r>
      <w:r>
        <w:t>値（住宅：</w:t>
      </w:r>
      <w:r>
        <w:t>640 kgCO₂eq/m²</w:t>
      </w:r>
      <w:r>
        <w:t>等）の根拠</w:t>
      </w:r>
    </w:p>
    <w:p w14:paraId="73C34036" w14:textId="77777777" w:rsidR="00FD2F43" w:rsidRDefault="00000000">
      <w:pPr>
        <w:pStyle w:val="Compact"/>
        <w:numPr>
          <w:ilvl w:val="0"/>
          <w:numId w:val="23"/>
        </w:numPr>
      </w:pPr>
      <w:r>
        <w:rPr>
          <w:b/>
        </w:rPr>
        <w:t>明らかになった課題</w:t>
      </w:r>
      <w:r>
        <w:rPr>
          <w:b/>
        </w:rPr>
        <w:t>:</w:t>
      </w:r>
      <w:r>
        <w:t xml:space="preserve"> FDES</w:t>
      </w:r>
      <w:r>
        <w:t>データのカバレッジ不足、計算ツールの習熟コスト</w:t>
      </w:r>
    </w:p>
    <w:p w14:paraId="2483568C" w14:textId="77777777" w:rsidR="00FD2F43" w:rsidRDefault="00000000">
      <w:pPr>
        <w:pStyle w:val="Compact"/>
        <w:numPr>
          <w:ilvl w:val="0"/>
          <w:numId w:val="23"/>
        </w:numPr>
      </w:pPr>
      <w:r>
        <w:rPr>
          <w:b/>
        </w:rPr>
        <w:t>産業界の反応</w:t>
      </w:r>
      <w:r>
        <w:rPr>
          <w:b/>
        </w:rPr>
        <w:t>:</w:t>
      </w:r>
      <w:r>
        <w:t xml:space="preserve"> </w:t>
      </w:r>
      <w:r>
        <w:t>参加企業から「基準値の設定根拠が透明」との評価</w:t>
      </w:r>
    </w:p>
    <w:p w14:paraId="5D9C0728" w14:textId="77777777" w:rsidR="00FD2F43" w:rsidRDefault="00000000">
      <w:pPr>
        <w:pStyle w:val="FirstParagraph"/>
      </w:pPr>
      <w:r>
        <w:t>E+C-</w:t>
      </w:r>
      <w:r>
        <w:t>がなければ、</w:t>
      </w:r>
      <w:r>
        <w:t>seuil</w:t>
      </w:r>
      <w:r>
        <w:t>値は根拠なき行政的数値に過ぎなかった。フランスはこの「</w:t>
      </w:r>
      <w:r>
        <w:t>10</w:t>
      </w:r>
      <w:r>
        <w:t>年の準備」を省略しなかった。</w:t>
      </w:r>
    </w:p>
    <w:p w14:paraId="45CB829E" w14:textId="77777777" w:rsidR="00FD2F43" w:rsidRDefault="00000000">
      <w:pPr>
        <w:pStyle w:val="3"/>
      </w:pPr>
      <w:bookmarkStart w:id="118" w:name="年表15年の収束プロセス"/>
      <w:r>
        <w:t xml:space="preserve">2.3 </w:t>
      </w:r>
      <w:r>
        <w:t>年表：</w:t>
      </w:r>
      <w:r>
        <w:t>15</w:t>
      </w:r>
      <w:r>
        <w:t>年の収束プロセス</w:t>
      </w:r>
      <w:bookmarkEnd w:id="118"/>
    </w:p>
    <w:tbl>
      <w:tblPr>
        <w:tblStyle w:val="Table"/>
        <w:tblW w:w="0" w:type="pct"/>
        <w:tblLook w:val="07E0" w:firstRow="1" w:lastRow="1" w:firstColumn="1" w:lastColumn="1" w:noHBand="1" w:noVBand="1"/>
      </w:tblPr>
      <w:tblGrid>
        <w:gridCol w:w="915"/>
        <w:gridCol w:w="2804"/>
        <w:gridCol w:w="3320"/>
        <w:gridCol w:w="1799"/>
      </w:tblGrid>
      <w:tr w:rsidR="00FD2F43" w14:paraId="6FC5B3F0" w14:textId="77777777">
        <w:tc>
          <w:tcPr>
            <w:tcW w:w="0" w:type="auto"/>
            <w:tcBorders>
              <w:bottom w:val="single" w:sz="0" w:space="0" w:color="auto"/>
            </w:tcBorders>
            <w:vAlign w:val="bottom"/>
          </w:tcPr>
          <w:p w14:paraId="2B5EAF42" w14:textId="77777777" w:rsidR="00FD2F43" w:rsidRDefault="00000000">
            <w:pPr>
              <w:pStyle w:val="Compact"/>
            </w:pPr>
            <w:r>
              <w:t>年</w:t>
            </w:r>
          </w:p>
        </w:tc>
        <w:tc>
          <w:tcPr>
            <w:tcW w:w="0" w:type="auto"/>
            <w:tcBorders>
              <w:bottom w:val="single" w:sz="0" w:space="0" w:color="auto"/>
            </w:tcBorders>
            <w:vAlign w:val="bottom"/>
          </w:tcPr>
          <w:p w14:paraId="6A7631DE" w14:textId="77777777" w:rsidR="00FD2F43" w:rsidRDefault="00000000">
            <w:pPr>
              <w:pStyle w:val="Compact"/>
            </w:pPr>
            <w:r>
              <w:t>科学側</w:t>
            </w:r>
          </w:p>
        </w:tc>
        <w:tc>
          <w:tcPr>
            <w:tcW w:w="0" w:type="auto"/>
            <w:tcBorders>
              <w:bottom w:val="single" w:sz="0" w:space="0" w:color="auto"/>
            </w:tcBorders>
            <w:vAlign w:val="bottom"/>
          </w:tcPr>
          <w:p w14:paraId="53640902" w14:textId="77777777" w:rsidR="00FD2F43" w:rsidRDefault="00000000">
            <w:pPr>
              <w:pStyle w:val="Compact"/>
            </w:pPr>
            <w:r>
              <w:t>政策側</w:t>
            </w:r>
          </w:p>
        </w:tc>
        <w:tc>
          <w:tcPr>
            <w:tcW w:w="0" w:type="auto"/>
            <w:tcBorders>
              <w:bottom w:val="single" w:sz="0" w:space="0" w:color="auto"/>
            </w:tcBorders>
            <w:vAlign w:val="bottom"/>
          </w:tcPr>
          <w:p w14:paraId="3FBA7921" w14:textId="77777777" w:rsidR="00FD2F43" w:rsidRDefault="00000000">
            <w:pPr>
              <w:pStyle w:val="Compact"/>
            </w:pPr>
            <w:r>
              <w:t>産業側</w:t>
            </w:r>
          </w:p>
        </w:tc>
      </w:tr>
      <w:tr w:rsidR="00FD2F43" w14:paraId="506E4C5D" w14:textId="77777777">
        <w:tc>
          <w:tcPr>
            <w:tcW w:w="0" w:type="auto"/>
          </w:tcPr>
          <w:p w14:paraId="0E94ECEF" w14:textId="77777777" w:rsidR="00FD2F43" w:rsidRDefault="00000000">
            <w:pPr>
              <w:pStyle w:val="Compact"/>
            </w:pPr>
            <w:r>
              <w:rPr>
                <w:b/>
              </w:rPr>
              <w:t>2007</w:t>
            </w:r>
          </w:p>
        </w:tc>
        <w:tc>
          <w:tcPr>
            <w:tcW w:w="0" w:type="auto"/>
          </w:tcPr>
          <w:p w14:paraId="02525223" w14:textId="77777777" w:rsidR="00FD2F43" w:rsidRDefault="00000000">
            <w:pPr>
              <w:pStyle w:val="Compact"/>
            </w:pPr>
            <w:r>
              <w:t>—</w:t>
            </w:r>
          </w:p>
        </w:tc>
        <w:tc>
          <w:tcPr>
            <w:tcW w:w="0" w:type="auto"/>
          </w:tcPr>
          <w:p w14:paraId="2B25BCDE" w14:textId="77777777" w:rsidR="00FD2F43" w:rsidRDefault="00000000">
            <w:pPr>
              <w:pStyle w:val="Compact"/>
            </w:pPr>
            <w:r>
              <w:t>グルネル環境会議（</w:t>
            </w:r>
            <w:r>
              <w:t>Grenelle de l’environnement</w:t>
            </w:r>
            <w:r>
              <w:t>）：炭素</w:t>
            </w:r>
            <w:r>
              <w:lastRenderedPageBreak/>
              <w:t>評価の政策課題化</w:t>
            </w:r>
          </w:p>
        </w:tc>
        <w:tc>
          <w:tcPr>
            <w:tcW w:w="0" w:type="auto"/>
          </w:tcPr>
          <w:p w14:paraId="61CB544F" w14:textId="77777777" w:rsidR="00FD2F43" w:rsidRDefault="00000000">
            <w:pPr>
              <w:pStyle w:val="Compact"/>
            </w:pPr>
            <w:r>
              <w:lastRenderedPageBreak/>
              <w:t>—</w:t>
            </w:r>
          </w:p>
        </w:tc>
      </w:tr>
      <w:tr w:rsidR="00FD2F43" w14:paraId="70CB0D02" w14:textId="77777777">
        <w:tc>
          <w:tcPr>
            <w:tcW w:w="0" w:type="auto"/>
          </w:tcPr>
          <w:p w14:paraId="32747AAE" w14:textId="77777777" w:rsidR="00FD2F43" w:rsidRDefault="00000000">
            <w:pPr>
              <w:pStyle w:val="Compact"/>
            </w:pPr>
            <w:r>
              <w:rPr>
                <w:b/>
              </w:rPr>
              <w:t>2009</w:t>
            </w:r>
          </w:p>
        </w:tc>
        <w:tc>
          <w:tcPr>
            <w:tcW w:w="0" w:type="auto"/>
          </w:tcPr>
          <w:p w14:paraId="39933875" w14:textId="77777777" w:rsidR="00FD2F43" w:rsidRDefault="00000000">
            <w:pPr>
              <w:pStyle w:val="Compact"/>
            </w:pPr>
            <w:r>
              <w:rPr>
                <w:b/>
              </w:rPr>
              <w:t>Benoist</w:t>
            </w:r>
            <w:r>
              <w:rPr>
                <w:b/>
              </w:rPr>
              <w:t>博士論文</w:t>
            </w:r>
            <w:r>
              <w:t xml:space="preserve">: </w:t>
            </w:r>
            <w:r>
              <w:t>動的</w:t>
            </w:r>
            <w:r>
              <w:t>LCA</w:t>
            </w:r>
            <w:r>
              <w:t>手法を提案（</w:t>
            </w:r>
            <w:r>
              <w:t>RE2020</w:t>
            </w:r>
            <w:r>
              <w:t>係数の学術的源流の一つとされる。要原典確認）</w:t>
            </w:r>
          </w:p>
        </w:tc>
        <w:tc>
          <w:tcPr>
            <w:tcW w:w="0" w:type="auto"/>
          </w:tcPr>
          <w:p w14:paraId="5FE9B2C6" w14:textId="77777777" w:rsidR="00FD2F43" w:rsidRDefault="00000000">
            <w:pPr>
              <w:pStyle w:val="Compact"/>
            </w:pPr>
            <w:r>
              <w:t>—</w:t>
            </w:r>
          </w:p>
        </w:tc>
        <w:tc>
          <w:tcPr>
            <w:tcW w:w="0" w:type="auto"/>
          </w:tcPr>
          <w:p w14:paraId="237C40B4" w14:textId="77777777" w:rsidR="00FD2F43" w:rsidRDefault="00000000">
            <w:pPr>
              <w:pStyle w:val="Compact"/>
            </w:pPr>
            <w:r>
              <w:t>—</w:t>
            </w:r>
          </w:p>
        </w:tc>
      </w:tr>
      <w:tr w:rsidR="00FD2F43" w14:paraId="02BAB599" w14:textId="77777777">
        <w:tc>
          <w:tcPr>
            <w:tcW w:w="0" w:type="auto"/>
          </w:tcPr>
          <w:p w14:paraId="38BEFAD7" w14:textId="77777777" w:rsidR="00FD2F43" w:rsidRDefault="00000000">
            <w:pPr>
              <w:pStyle w:val="Compact"/>
            </w:pPr>
            <w:r>
              <w:rPr>
                <w:b/>
              </w:rPr>
              <w:t>2012</w:t>
            </w:r>
          </w:p>
        </w:tc>
        <w:tc>
          <w:tcPr>
            <w:tcW w:w="0" w:type="auto"/>
          </w:tcPr>
          <w:p w14:paraId="11A9E05A" w14:textId="77777777" w:rsidR="00FD2F43" w:rsidRDefault="00000000">
            <w:pPr>
              <w:pStyle w:val="Compact"/>
            </w:pPr>
            <w:r>
              <w:t>—</w:t>
            </w:r>
          </w:p>
        </w:tc>
        <w:tc>
          <w:tcPr>
            <w:tcW w:w="0" w:type="auto"/>
          </w:tcPr>
          <w:p w14:paraId="3D1092CB" w14:textId="77777777" w:rsidR="00FD2F43" w:rsidRDefault="00000000">
            <w:pPr>
              <w:pStyle w:val="Compact"/>
            </w:pPr>
            <w:r>
              <w:t>RT2012</w:t>
            </w:r>
            <w:r>
              <w:t>施行（エネルギーのみ、炭素は次世代課題）</w:t>
            </w:r>
          </w:p>
        </w:tc>
        <w:tc>
          <w:tcPr>
            <w:tcW w:w="0" w:type="auto"/>
          </w:tcPr>
          <w:p w14:paraId="3FDC5521" w14:textId="77777777" w:rsidR="00FD2F43" w:rsidRDefault="00000000">
            <w:pPr>
              <w:pStyle w:val="Compact"/>
            </w:pPr>
            <w:r>
              <w:t>FCBA</w:t>
            </w:r>
            <w:r>
              <w:t>、静的</w:t>
            </w:r>
            <w:r>
              <w:t>LCA</w:t>
            </w:r>
            <w:r>
              <w:t>の限界をロビー活動で主張開始</w:t>
            </w:r>
          </w:p>
        </w:tc>
      </w:tr>
      <w:tr w:rsidR="00FD2F43" w14:paraId="1C5F35C3" w14:textId="77777777">
        <w:tc>
          <w:tcPr>
            <w:tcW w:w="0" w:type="auto"/>
          </w:tcPr>
          <w:p w14:paraId="4FD5638E" w14:textId="77777777" w:rsidR="00FD2F43" w:rsidRDefault="00000000">
            <w:pPr>
              <w:pStyle w:val="Compact"/>
            </w:pPr>
            <w:r>
              <w:rPr>
                <w:b/>
              </w:rPr>
              <w:t>2015</w:t>
            </w:r>
          </w:p>
        </w:tc>
        <w:tc>
          <w:tcPr>
            <w:tcW w:w="0" w:type="auto"/>
          </w:tcPr>
          <w:p w14:paraId="48592889" w14:textId="77777777" w:rsidR="00FD2F43" w:rsidRDefault="00000000">
            <w:pPr>
              <w:pStyle w:val="Compact"/>
            </w:pPr>
            <w:r>
              <w:t>—</w:t>
            </w:r>
          </w:p>
        </w:tc>
        <w:tc>
          <w:tcPr>
            <w:tcW w:w="0" w:type="auto"/>
          </w:tcPr>
          <w:p w14:paraId="1F74FA78" w14:textId="77777777" w:rsidR="00FD2F43" w:rsidRDefault="00000000">
            <w:pPr>
              <w:pStyle w:val="Compact"/>
            </w:pPr>
            <w:r>
              <w:rPr>
                <w:b/>
              </w:rPr>
              <w:t>パリ協定</w:t>
            </w:r>
            <w:r>
              <w:t>: 2050</w:t>
            </w:r>
            <w:r>
              <w:t>年炭素中立の法的確約</w:t>
            </w:r>
          </w:p>
        </w:tc>
        <w:tc>
          <w:tcPr>
            <w:tcW w:w="0" w:type="auto"/>
          </w:tcPr>
          <w:p w14:paraId="65B99A3E" w14:textId="77777777" w:rsidR="00FD2F43" w:rsidRDefault="00000000">
            <w:pPr>
              <w:pStyle w:val="Compact"/>
            </w:pPr>
            <w:r>
              <w:t>—</w:t>
            </w:r>
          </w:p>
        </w:tc>
      </w:tr>
      <w:tr w:rsidR="00FD2F43" w14:paraId="456576E7" w14:textId="77777777">
        <w:tc>
          <w:tcPr>
            <w:tcW w:w="0" w:type="auto"/>
          </w:tcPr>
          <w:p w14:paraId="0B9E2946" w14:textId="77777777" w:rsidR="00FD2F43" w:rsidRDefault="00000000">
            <w:pPr>
              <w:pStyle w:val="Compact"/>
            </w:pPr>
            <w:r>
              <w:rPr>
                <w:b/>
              </w:rPr>
              <w:t>2016</w:t>
            </w:r>
            <w:r>
              <w:rPr>
                <w:b/>
              </w:rPr>
              <w:t>〜</w:t>
            </w:r>
            <w:r>
              <w:rPr>
                <w:b/>
              </w:rPr>
              <w:t>2021</w:t>
            </w:r>
          </w:p>
        </w:tc>
        <w:tc>
          <w:tcPr>
            <w:tcW w:w="0" w:type="auto"/>
          </w:tcPr>
          <w:p w14:paraId="4DA21515" w14:textId="77777777" w:rsidR="00FD2F43" w:rsidRDefault="00000000">
            <w:pPr>
              <w:pStyle w:val="Compact"/>
            </w:pPr>
            <w:r>
              <w:t>—</w:t>
            </w:r>
          </w:p>
        </w:tc>
        <w:tc>
          <w:tcPr>
            <w:tcW w:w="0" w:type="auto"/>
          </w:tcPr>
          <w:p w14:paraId="5E0F9860" w14:textId="77777777" w:rsidR="00FD2F43" w:rsidRDefault="00000000">
            <w:pPr>
              <w:pStyle w:val="Compact"/>
            </w:pPr>
            <w:r>
              <w:rPr>
                <w:b/>
              </w:rPr>
              <w:t>E+C-</w:t>
            </w:r>
            <w:r>
              <w:rPr>
                <w:b/>
              </w:rPr>
              <w:t>プログラム</w:t>
            </w:r>
            <w:r>
              <w:t xml:space="preserve">: </w:t>
            </w:r>
            <w:r>
              <w:t>実証（公開</w:t>
            </w:r>
            <w:r>
              <w:t>DB</w:t>
            </w:r>
            <w:r>
              <w:t>登録</w:t>
            </w:r>
            <w:r>
              <w:t xml:space="preserve"> </w:t>
            </w:r>
            <w:r>
              <w:t>約</w:t>
            </w:r>
            <w:r>
              <w:t>830</w:t>
            </w:r>
            <w:r>
              <w:t>事業）</w:t>
            </w:r>
          </w:p>
        </w:tc>
        <w:tc>
          <w:tcPr>
            <w:tcW w:w="0" w:type="auto"/>
          </w:tcPr>
          <w:p w14:paraId="17557B3C" w14:textId="77777777" w:rsidR="00FD2F43" w:rsidRDefault="00000000">
            <w:pPr>
              <w:pStyle w:val="Compact"/>
            </w:pPr>
            <w:r>
              <w:t>FCBA</w:t>
            </w:r>
            <w:r>
              <w:t>が木材建築での</w:t>
            </w:r>
            <w:r>
              <w:t>FDES</w:t>
            </w:r>
            <w:r>
              <w:t>整備を加速</w:t>
            </w:r>
          </w:p>
        </w:tc>
      </w:tr>
      <w:tr w:rsidR="00FD2F43" w14:paraId="2D206B8E" w14:textId="77777777">
        <w:tc>
          <w:tcPr>
            <w:tcW w:w="0" w:type="auto"/>
          </w:tcPr>
          <w:p w14:paraId="608F480B" w14:textId="77777777" w:rsidR="00FD2F43" w:rsidRDefault="00000000">
            <w:pPr>
              <w:pStyle w:val="Compact"/>
            </w:pPr>
            <w:r>
              <w:rPr>
                <w:b/>
              </w:rPr>
              <w:t>2018</w:t>
            </w:r>
          </w:p>
        </w:tc>
        <w:tc>
          <w:tcPr>
            <w:tcW w:w="0" w:type="auto"/>
          </w:tcPr>
          <w:p w14:paraId="73CBBCD0" w14:textId="77777777" w:rsidR="00FD2F43" w:rsidRDefault="00000000">
            <w:pPr>
              <w:pStyle w:val="Compact"/>
            </w:pPr>
            <w:r>
              <w:t>動的係数の実務化が進む（経緯の一次資料は照合中）</w:t>
            </w:r>
          </w:p>
        </w:tc>
        <w:tc>
          <w:tcPr>
            <w:tcW w:w="0" w:type="auto"/>
          </w:tcPr>
          <w:p w14:paraId="6A176A33" w14:textId="77777777" w:rsidR="00FD2F43" w:rsidRDefault="00000000">
            <w:pPr>
              <w:pStyle w:val="Compact"/>
            </w:pPr>
            <w:r>
              <w:t>—</w:t>
            </w:r>
          </w:p>
        </w:tc>
        <w:tc>
          <w:tcPr>
            <w:tcW w:w="0" w:type="auto"/>
          </w:tcPr>
          <w:p w14:paraId="1F522349" w14:textId="77777777" w:rsidR="00FD2F43" w:rsidRDefault="00000000">
            <w:pPr>
              <w:pStyle w:val="Compact"/>
            </w:pPr>
            <w:r>
              <w:t>Elodie</w:t>
            </w:r>
            <w:r>
              <w:t>計算ツールに動的</w:t>
            </w:r>
            <w:r>
              <w:t>LCA</w:t>
            </w:r>
            <w:r>
              <w:t>機能実装</w:t>
            </w:r>
          </w:p>
        </w:tc>
      </w:tr>
      <w:tr w:rsidR="00FD2F43" w14:paraId="7FBD3966" w14:textId="77777777">
        <w:tc>
          <w:tcPr>
            <w:tcW w:w="0" w:type="auto"/>
          </w:tcPr>
          <w:p w14:paraId="4FCAFDBA" w14:textId="77777777" w:rsidR="00FD2F43" w:rsidRDefault="00000000">
            <w:pPr>
              <w:pStyle w:val="Compact"/>
            </w:pPr>
            <w:r>
              <w:rPr>
                <w:b/>
              </w:rPr>
              <w:t>2019</w:t>
            </w:r>
          </w:p>
        </w:tc>
        <w:tc>
          <w:tcPr>
            <w:tcW w:w="0" w:type="auto"/>
          </w:tcPr>
          <w:p w14:paraId="3974ABED" w14:textId="77777777" w:rsidR="00FD2F43" w:rsidRDefault="00000000">
            <w:pPr>
              <w:pStyle w:val="Compact"/>
            </w:pPr>
            <w:r>
              <w:t>—</w:t>
            </w:r>
          </w:p>
        </w:tc>
        <w:tc>
          <w:tcPr>
            <w:tcW w:w="0" w:type="auto"/>
          </w:tcPr>
          <w:p w14:paraId="4BF47764" w14:textId="77777777" w:rsidR="00FD2F43" w:rsidRDefault="00000000">
            <w:pPr>
              <w:pStyle w:val="Compact"/>
            </w:pPr>
            <w:r>
              <w:rPr>
                <w:b/>
              </w:rPr>
              <w:t>EU</w:t>
            </w:r>
            <w:r>
              <w:rPr>
                <w:b/>
              </w:rPr>
              <w:t>グリーンディール</w:t>
            </w:r>
            <w:r>
              <w:t>: WLC</w:t>
            </w:r>
            <w:r>
              <w:t>義務化の政治的文脈確立</w:t>
            </w:r>
          </w:p>
        </w:tc>
        <w:tc>
          <w:tcPr>
            <w:tcW w:w="0" w:type="auto"/>
          </w:tcPr>
          <w:p w14:paraId="7C951E6D" w14:textId="77777777" w:rsidR="00FD2F43" w:rsidRDefault="00000000">
            <w:pPr>
              <w:pStyle w:val="Compact"/>
            </w:pPr>
            <w:r>
              <w:t>—</w:t>
            </w:r>
          </w:p>
        </w:tc>
      </w:tr>
      <w:tr w:rsidR="00FD2F43" w14:paraId="46F1A85B" w14:textId="77777777">
        <w:tc>
          <w:tcPr>
            <w:tcW w:w="0" w:type="auto"/>
          </w:tcPr>
          <w:p w14:paraId="194FFD5C" w14:textId="77777777" w:rsidR="00FD2F43" w:rsidRDefault="00000000">
            <w:pPr>
              <w:pStyle w:val="Compact"/>
            </w:pPr>
            <w:r>
              <w:rPr>
                <w:b/>
              </w:rPr>
              <w:t>2021</w:t>
            </w:r>
          </w:p>
        </w:tc>
        <w:tc>
          <w:tcPr>
            <w:tcW w:w="0" w:type="auto"/>
          </w:tcPr>
          <w:p w14:paraId="2CB77D47" w14:textId="77777777" w:rsidR="00FD2F43" w:rsidRDefault="00000000">
            <w:pPr>
              <w:pStyle w:val="Compact"/>
            </w:pPr>
            <w:r>
              <w:t>—</w:t>
            </w:r>
          </w:p>
        </w:tc>
        <w:tc>
          <w:tcPr>
            <w:tcW w:w="0" w:type="auto"/>
          </w:tcPr>
          <w:p w14:paraId="164DD1E1" w14:textId="77777777" w:rsidR="00FD2F43" w:rsidRDefault="00000000">
            <w:pPr>
              <w:pStyle w:val="Compact"/>
            </w:pPr>
            <w:r>
              <w:rPr>
                <w:b/>
              </w:rPr>
              <w:t>RE2020</w:t>
            </w:r>
            <w:r>
              <w:rPr>
                <w:b/>
              </w:rPr>
              <w:t>法令公布</w:t>
            </w:r>
            <w:r>
              <w:t>（デクレ</w:t>
            </w:r>
            <w:r>
              <w:t>2021-1004</w:t>
            </w:r>
            <w:r>
              <w:t>）</w:t>
            </w:r>
          </w:p>
        </w:tc>
        <w:tc>
          <w:tcPr>
            <w:tcW w:w="0" w:type="auto"/>
          </w:tcPr>
          <w:p w14:paraId="42796A59" w14:textId="77777777" w:rsidR="00FD2F43" w:rsidRDefault="00000000">
            <w:pPr>
              <w:pStyle w:val="Compact"/>
            </w:pPr>
            <w:r>
              <w:t>全主要建設業界団体が支持</w:t>
            </w:r>
          </w:p>
        </w:tc>
      </w:tr>
      <w:tr w:rsidR="00FD2F43" w14:paraId="4389FAFF" w14:textId="77777777">
        <w:tc>
          <w:tcPr>
            <w:tcW w:w="0" w:type="auto"/>
          </w:tcPr>
          <w:p w14:paraId="3FD48499" w14:textId="77777777" w:rsidR="00FD2F43" w:rsidRDefault="00000000">
            <w:pPr>
              <w:pStyle w:val="Compact"/>
            </w:pPr>
            <w:r>
              <w:rPr>
                <w:b/>
              </w:rPr>
              <w:t>2022</w:t>
            </w:r>
          </w:p>
        </w:tc>
        <w:tc>
          <w:tcPr>
            <w:tcW w:w="0" w:type="auto"/>
          </w:tcPr>
          <w:p w14:paraId="56EFBDBE" w14:textId="77777777" w:rsidR="00FD2F43" w:rsidRDefault="00000000">
            <w:pPr>
              <w:pStyle w:val="Compact"/>
            </w:pPr>
            <w:r>
              <w:t>—</w:t>
            </w:r>
          </w:p>
        </w:tc>
        <w:tc>
          <w:tcPr>
            <w:tcW w:w="0" w:type="auto"/>
          </w:tcPr>
          <w:p w14:paraId="464F0BE6" w14:textId="77777777" w:rsidR="00FD2F43" w:rsidRDefault="00000000">
            <w:pPr>
              <w:pStyle w:val="Compact"/>
            </w:pPr>
            <w:r>
              <w:rPr>
                <w:b/>
              </w:rPr>
              <w:t>RE2020</w:t>
            </w:r>
            <w:r>
              <w:rPr>
                <w:b/>
              </w:rPr>
              <w:t>施行</w:t>
            </w:r>
            <w:r>
              <w:t>・</w:t>
            </w:r>
            <w:r>
              <w:t>EU</w:t>
            </w:r>
            <w:r>
              <w:t>議長国として国際発信</w:t>
            </w:r>
          </w:p>
        </w:tc>
        <w:tc>
          <w:tcPr>
            <w:tcW w:w="0" w:type="auto"/>
          </w:tcPr>
          <w:p w14:paraId="61884348" w14:textId="77777777" w:rsidR="00FD2F43" w:rsidRDefault="00000000">
            <w:pPr>
              <w:pStyle w:val="Compact"/>
            </w:pPr>
            <w:r>
              <w:t>FCBA</w:t>
            </w:r>
            <w:r>
              <w:t>：「</w:t>
            </w:r>
            <w:r>
              <w:t>CLT</w:t>
            </w:r>
            <w:r>
              <w:t>が競争優位の評価インフラとなった」</w:t>
            </w:r>
          </w:p>
        </w:tc>
      </w:tr>
      <w:tr w:rsidR="00FD2F43" w14:paraId="10BE9715" w14:textId="77777777">
        <w:tc>
          <w:tcPr>
            <w:tcW w:w="0" w:type="auto"/>
          </w:tcPr>
          <w:p w14:paraId="1F6EDA50" w14:textId="77777777" w:rsidR="00FD2F43" w:rsidRDefault="00000000">
            <w:pPr>
              <w:pStyle w:val="Compact"/>
            </w:pPr>
            <w:r>
              <w:rPr>
                <w:b/>
              </w:rPr>
              <w:t>2025</w:t>
            </w:r>
          </w:p>
        </w:tc>
        <w:tc>
          <w:tcPr>
            <w:tcW w:w="0" w:type="auto"/>
          </w:tcPr>
          <w:p w14:paraId="7AB9E216" w14:textId="77777777" w:rsidR="00FD2F43" w:rsidRDefault="00000000">
            <w:pPr>
              <w:pStyle w:val="Compact"/>
            </w:pPr>
            <w:r>
              <w:t>—</w:t>
            </w:r>
          </w:p>
        </w:tc>
        <w:tc>
          <w:tcPr>
            <w:tcW w:w="0" w:type="auto"/>
          </w:tcPr>
          <w:p w14:paraId="48235A95" w14:textId="77777777" w:rsidR="00FD2F43" w:rsidRDefault="00000000">
            <w:pPr>
              <w:pStyle w:val="Compact"/>
            </w:pPr>
            <w:r>
              <w:rPr>
                <w:b/>
              </w:rPr>
              <w:t>Rivaton</w:t>
            </w:r>
            <w:r>
              <w:rPr>
                <w:b/>
              </w:rPr>
              <w:t>評価レポート</w:t>
            </w:r>
            <w:r>
              <w:t>公表（</w:t>
            </w:r>
            <w:r>
              <w:t>2025</w:t>
            </w:r>
            <w:r>
              <w:t>年</w:t>
            </w:r>
            <w:r>
              <w:t>7</w:t>
            </w:r>
            <w:r>
              <w:t>月）</w:t>
            </w:r>
          </w:p>
        </w:tc>
        <w:tc>
          <w:tcPr>
            <w:tcW w:w="0" w:type="auto"/>
          </w:tcPr>
          <w:p w14:paraId="0F56D1E2" w14:textId="77777777" w:rsidR="00FD2F43" w:rsidRDefault="00000000">
            <w:pPr>
              <w:pStyle w:val="Compact"/>
            </w:pPr>
            <w:r>
              <w:t>RE2020</w:t>
            </w:r>
            <w:r>
              <w:t>施行</w:t>
            </w:r>
            <w:r>
              <w:t>3</w:t>
            </w:r>
            <w:r>
              <w:t>年</w:t>
            </w:r>
          </w:p>
        </w:tc>
      </w:tr>
    </w:tbl>
    <w:p w14:paraId="7AB6BB25" w14:textId="77777777" w:rsidR="00FD2F43" w:rsidRDefault="00C039A2">
      <w:r>
        <w:rPr>
          <w:noProof/>
        </w:rPr>
        <w:pict w14:anchorId="6CDEA2AE">
          <v:rect id="_x0000_i1032" alt="" style="width:425.2pt;height:.05pt;mso-width-percent:0;mso-height-percent:0;mso-width-percent:0;mso-height-percent:0" o:hralign="center" o:hrstd="t" o:hr="t"/>
        </w:pict>
      </w:r>
    </w:p>
    <w:p w14:paraId="4F367553" w14:textId="77777777" w:rsidR="00FD2F43" w:rsidRDefault="00000000">
      <w:pPr>
        <w:pStyle w:val="2"/>
      </w:pPr>
      <w:bookmarkStart w:id="119" w:name="所管省庁組織体制と各機関が担った役割"/>
      <w:bookmarkStart w:id="120" w:name="_Toc232414919"/>
      <w:r>
        <w:t xml:space="preserve">3. </w:t>
      </w:r>
      <w:r>
        <w:t>所管省庁・組織体制と各機関が担った役割</w:t>
      </w:r>
      <w:bookmarkEnd w:id="119"/>
      <w:bookmarkEnd w:id="120"/>
    </w:p>
    <w:p w14:paraId="773FC6CB" w14:textId="77777777" w:rsidR="00FD2F43" w:rsidRDefault="00000000">
      <w:pPr>
        <w:pStyle w:val="a8"/>
      </w:pPr>
      <w:r>
        <w:rPr>
          <w:b/>
        </w:rPr>
        <w:t>本節で分かること</w:t>
      </w:r>
      <w:r>
        <w:rPr>
          <w:b/>
        </w:rPr>
        <w:t>:</w:t>
      </w:r>
      <w:r>
        <w:t xml:space="preserve"> </w:t>
      </w:r>
      <w:r>
        <w:t>誰が何を決め、誰が何を根拠として提供したか</w:t>
      </w:r>
      <w:r>
        <w:t>——</w:t>
      </w:r>
      <w:r>
        <w:t>責任と専門性の分担構造。</w:t>
      </w:r>
    </w:p>
    <w:p w14:paraId="64BA4B30" w14:textId="77777777" w:rsidR="00FD2F43" w:rsidRDefault="00000000">
      <w:pPr>
        <w:pStyle w:val="3"/>
      </w:pPr>
      <w:bookmarkStart w:id="121" w:name="主管省庁と組織体制"/>
      <w:r>
        <w:t xml:space="preserve">3.1 </w:t>
      </w:r>
      <w:r>
        <w:t>主管省庁と組織体制</w:t>
      </w:r>
      <w:bookmarkEnd w:id="121"/>
    </w:p>
    <w:tbl>
      <w:tblPr>
        <w:tblStyle w:val="Table"/>
        <w:tblW w:w="5000" w:type="pct"/>
        <w:tblLook w:val="07E0" w:firstRow="1" w:lastRow="1" w:firstColumn="1" w:lastColumn="1" w:noHBand="1" w:noVBand="1"/>
      </w:tblPr>
      <w:tblGrid>
        <w:gridCol w:w="2130"/>
        <w:gridCol w:w="4117"/>
        <w:gridCol w:w="2591"/>
      </w:tblGrid>
      <w:tr w:rsidR="00FD2F43" w14:paraId="3CC2C778" w14:textId="77777777">
        <w:tc>
          <w:tcPr>
            <w:tcW w:w="0" w:type="auto"/>
            <w:tcBorders>
              <w:bottom w:val="single" w:sz="0" w:space="0" w:color="auto"/>
            </w:tcBorders>
            <w:vAlign w:val="bottom"/>
          </w:tcPr>
          <w:p w14:paraId="59E34A6D" w14:textId="77777777" w:rsidR="00FD2F43" w:rsidRDefault="00000000">
            <w:pPr>
              <w:pStyle w:val="Compact"/>
            </w:pPr>
            <w:r>
              <w:t>機関</w:t>
            </w:r>
          </w:p>
        </w:tc>
        <w:tc>
          <w:tcPr>
            <w:tcW w:w="0" w:type="auto"/>
            <w:tcBorders>
              <w:bottom w:val="single" w:sz="0" w:space="0" w:color="auto"/>
            </w:tcBorders>
            <w:vAlign w:val="bottom"/>
          </w:tcPr>
          <w:p w14:paraId="7FAB1734" w14:textId="77777777" w:rsidR="00FD2F43" w:rsidRDefault="00000000">
            <w:pPr>
              <w:pStyle w:val="Compact"/>
            </w:pPr>
            <w:r>
              <w:t>役割</w:t>
            </w:r>
          </w:p>
        </w:tc>
        <w:tc>
          <w:tcPr>
            <w:tcW w:w="0" w:type="auto"/>
            <w:tcBorders>
              <w:bottom w:val="single" w:sz="0" w:space="0" w:color="auto"/>
            </w:tcBorders>
            <w:vAlign w:val="bottom"/>
          </w:tcPr>
          <w:p w14:paraId="61A61D66" w14:textId="77777777" w:rsidR="00FD2F43" w:rsidRDefault="00000000">
            <w:pPr>
              <w:pStyle w:val="Compact"/>
            </w:pPr>
            <w:r>
              <w:t>出典</w:t>
            </w:r>
          </w:p>
        </w:tc>
      </w:tr>
      <w:tr w:rsidR="00FD2F43" w14:paraId="7CC15F71" w14:textId="77777777">
        <w:tc>
          <w:tcPr>
            <w:tcW w:w="0" w:type="auto"/>
          </w:tcPr>
          <w:p w14:paraId="176B1246" w14:textId="77777777" w:rsidR="00FD2F43" w:rsidRDefault="00000000">
            <w:pPr>
              <w:pStyle w:val="Compact"/>
            </w:pPr>
            <w:r>
              <w:rPr>
                <w:b/>
              </w:rPr>
              <w:lastRenderedPageBreak/>
              <w:t>フランス環境・住宅省</w:t>
            </w:r>
          </w:p>
        </w:tc>
        <w:tc>
          <w:tcPr>
            <w:tcW w:w="0" w:type="auto"/>
          </w:tcPr>
          <w:p w14:paraId="01A8CC71" w14:textId="77777777" w:rsidR="00FD2F43" w:rsidRDefault="00000000">
            <w:pPr>
              <w:pStyle w:val="Compact"/>
            </w:pPr>
            <w:r>
              <w:t>所管省庁。</w:t>
            </w:r>
            <w:r>
              <w:t>DHUP</w:t>
            </w:r>
            <w:r>
              <w:t>（住宅都市計画局）が中心となり</w:t>
            </w:r>
            <w:r>
              <w:t>RE2020</w:t>
            </w:r>
            <w:r>
              <w:t>の立案・法制化を主導</w:t>
            </w:r>
          </w:p>
        </w:tc>
        <w:tc>
          <w:tcPr>
            <w:tcW w:w="0" w:type="auto"/>
          </w:tcPr>
          <w:p w14:paraId="43B7C9B1" w14:textId="77777777" w:rsidR="00FD2F43" w:rsidRDefault="00000000">
            <w:pPr>
              <w:pStyle w:val="Compact"/>
            </w:pPr>
            <w:r>
              <w:t>DHUP (2021); Décret 2021-1004</w:t>
            </w:r>
          </w:p>
        </w:tc>
      </w:tr>
      <w:tr w:rsidR="00FD2F43" w14:paraId="4F8BC5F6" w14:textId="77777777">
        <w:tc>
          <w:tcPr>
            <w:tcW w:w="0" w:type="auto"/>
          </w:tcPr>
          <w:p w14:paraId="21777D0C" w14:textId="77777777" w:rsidR="00FD2F43" w:rsidRDefault="00000000">
            <w:pPr>
              <w:pStyle w:val="Compact"/>
            </w:pPr>
            <w:r>
              <w:rPr>
                <w:b/>
              </w:rPr>
              <w:t>DGALN</w:t>
            </w:r>
            <w:r>
              <w:t>（自然・建築・土地整備総局）</w:t>
            </w:r>
          </w:p>
        </w:tc>
        <w:tc>
          <w:tcPr>
            <w:tcW w:w="0" w:type="auto"/>
          </w:tcPr>
          <w:p w14:paraId="0004E6BE" w14:textId="77777777" w:rsidR="00FD2F43" w:rsidRDefault="00000000">
            <w:pPr>
              <w:pStyle w:val="Compact"/>
            </w:pPr>
            <w:r>
              <w:t xml:space="preserve">DHUP </w:t>
            </w:r>
            <w:r>
              <w:t>の上位組織。政策の最終決定機関</w:t>
            </w:r>
          </w:p>
        </w:tc>
        <w:tc>
          <w:tcPr>
            <w:tcW w:w="0" w:type="auto"/>
          </w:tcPr>
          <w:p w14:paraId="5714AF09" w14:textId="77777777" w:rsidR="00FD2F43" w:rsidRDefault="00000000">
            <w:pPr>
              <w:pStyle w:val="Compact"/>
            </w:pPr>
            <w:r>
              <w:t>Ministère de la Transition Écologique (2021)</w:t>
            </w:r>
          </w:p>
        </w:tc>
      </w:tr>
      <w:tr w:rsidR="00FD2F43" w14:paraId="148A9669" w14:textId="77777777">
        <w:tc>
          <w:tcPr>
            <w:tcW w:w="0" w:type="auto"/>
          </w:tcPr>
          <w:p w14:paraId="40363FF7" w14:textId="77777777" w:rsidR="00FD2F43" w:rsidRDefault="00000000">
            <w:pPr>
              <w:pStyle w:val="Compact"/>
            </w:pPr>
            <w:r>
              <w:rPr>
                <w:b/>
              </w:rPr>
              <w:t>CSTB</w:t>
            </w:r>
            <w:r>
              <w:t>（建築科学技術センター）</w:t>
            </w:r>
          </w:p>
        </w:tc>
        <w:tc>
          <w:tcPr>
            <w:tcW w:w="0" w:type="auto"/>
          </w:tcPr>
          <w:p w14:paraId="7C40B926" w14:textId="77777777" w:rsidR="00FD2F43" w:rsidRDefault="00000000">
            <w:pPr>
              <w:pStyle w:val="Compact"/>
            </w:pPr>
            <w:r>
              <w:t>動的</w:t>
            </w:r>
            <w:r>
              <w:t>LCA</w:t>
            </w:r>
            <w:r>
              <w:t>計算ツール「</w:t>
            </w:r>
            <w:r>
              <w:t>Elodie</w:t>
            </w:r>
            <w:r>
              <w:t>」の開発・維持管理。建材環境宣言データベース</w:t>
            </w:r>
            <w:r>
              <w:rPr>
                <w:b/>
              </w:rPr>
              <w:t>INIES</w:t>
            </w:r>
            <w:r>
              <w:t>の技術運営に関与</w:t>
            </w:r>
          </w:p>
        </w:tc>
        <w:tc>
          <w:tcPr>
            <w:tcW w:w="0" w:type="auto"/>
          </w:tcPr>
          <w:p w14:paraId="5A0BDF83" w14:textId="77777777" w:rsidR="00FD2F43" w:rsidRDefault="00000000">
            <w:pPr>
              <w:pStyle w:val="Compact"/>
            </w:pPr>
            <w:r>
              <w:t>CSTB (2022)</w:t>
            </w:r>
          </w:p>
        </w:tc>
      </w:tr>
      <w:tr w:rsidR="00FD2F43" w14:paraId="3C10FE95" w14:textId="77777777">
        <w:tc>
          <w:tcPr>
            <w:tcW w:w="0" w:type="auto"/>
          </w:tcPr>
          <w:p w14:paraId="23B8EA40" w14:textId="77777777" w:rsidR="00FD2F43" w:rsidRDefault="00000000">
            <w:pPr>
              <w:pStyle w:val="Compact"/>
            </w:pPr>
            <w:r>
              <w:rPr>
                <w:b/>
              </w:rPr>
              <w:t>Cerema</w:t>
            </w:r>
            <w:r>
              <w:t>（環境・都市計画研究センター）</w:t>
            </w:r>
          </w:p>
        </w:tc>
        <w:tc>
          <w:tcPr>
            <w:tcW w:w="0" w:type="auto"/>
          </w:tcPr>
          <w:p w14:paraId="07FF6442" w14:textId="77777777" w:rsidR="00FD2F43" w:rsidRDefault="00000000">
            <w:pPr>
              <w:pStyle w:val="Compact"/>
            </w:pPr>
            <w:r>
              <w:t>RE2020</w:t>
            </w:r>
            <w:r>
              <w:t>技術ガイドの作成・普及啓発。行政技術顧問</w:t>
            </w:r>
          </w:p>
        </w:tc>
        <w:tc>
          <w:tcPr>
            <w:tcW w:w="0" w:type="auto"/>
          </w:tcPr>
          <w:p w14:paraId="6BB5E4A2" w14:textId="77777777" w:rsidR="00FD2F43" w:rsidRDefault="00000000">
            <w:pPr>
              <w:pStyle w:val="Compact"/>
            </w:pPr>
            <w:r>
              <w:t>Cerema (2024)</w:t>
            </w:r>
          </w:p>
        </w:tc>
      </w:tr>
      <w:tr w:rsidR="00FD2F43" w14:paraId="717AA71C" w14:textId="77777777">
        <w:tc>
          <w:tcPr>
            <w:tcW w:w="0" w:type="auto"/>
          </w:tcPr>
          <w:p w14:paraId="73036AF9" w14:textId="77777777" w:rsidR="00FD2F43" w:rsidRDefault="00000000">
            <w:pPr>
              <w:pStyle w:val="Compact"/>
            </w:pPr>
            <w:r>
              <w:rPr>
                <w:b/>
              </w:rPr>
              <w:t>ADEME</w:t>
            </w:r>
            <w:r>
              <w:t>（環境・エネルギー管理庁）</w:t>
            </w:r>
          </w:p>
        </w:tc>
        <w:tc>
          <w:tcPr>
            <w:tcW w:w="0" w:type="auto"/>
          </w:tcPr>
          <w:p w14:paraId="652BD248" w14:textId="77777777" w:rsidR="00FD2F43" w:rsidRDefault="00000000">
            <w:pPr>
              <w:pStyle w:val="Compact"/>
            </w:pPr>
            <w:r>
              <w:t>省エネ・炭素削減の国家機関。</w:t>
            </w:r>
            <w:r>
              <w:t>RE2020</w:t>
            </w:r>
            <w:r>
              <w:t>の炭素評価手法の科学的レビュー</w:t>
            </w:r>
          </w:p>
        </w:tc>
        <w:tc>
          <w:tcPr>
            <w:tcW w:w="0" w:type="auto"/>
          </w:tcPr>
          <w:p w14:paraId="5D2F0FB6" w14:textId="77777777" w:rsidR="00FD2F43" w:rsidRDefault="00000000">
            <w:pPr>
              <w:pStyle w:val="Compact"/>
            </w:pPr>
            <w:r>
              <w:t>ADEME, www.ademe.fr</w:t>
            </w:r>
          </w:p>
        </w:tc>
      </w:tr>
      <w:tr w:rsidR="00FD2F43" w14:paraId="4CEF93DE" w14:textId="77777777">
        <w:tc>
          <w:tcPr>
            <w:tcW w:w="0" w:type="auto"/>
          </w:tcPr>
          <w:p w14:paraId="0969CFE4" w14:textId="77777777" w:rsidR="00FD2F43" w:rsidRDefault="00000000">
            <w:pPr>
              <w:pStyle w:val="Compact"/>
            </w:pPr>
            <w:r>
              <w:rPr>
                <w:b/>
              </w:rPr>
              <w:t>FCBA</w:t>
            </w:r>
            <w:r>
              <w:t>（フランス木材・建設木材センター）</w:t>
            </w:r>
          </w:p>
        </w:tc>
        <w:tc>
          <w:tcPr>
            <w:tcW w:w="0" w:type="auto"/>
          </w:tcPr>
          <w:p w14:paraId="3B5914E7" w14:textId="77777777" w:rsidR="00FD2F43" w:rsidRDefault="00000000">
            <w:pPr>
              <w:pStyle w:val="Compact"/>
            </w:pPr>
            <w:r>
              <w:t>木材産業の研究機関。</w:t>
            </w:r>
            <w:r>
              <w:t>RE2020</w:t>
            </w:r>
            <w:r>
              <w:t>動的</w:t>
            </w:r>
            <w:r>
              <w:t>LCA</w:t>
            </w:r>
            <w:r>
              <w:t>条項の採用を科学的・政治的に支持</w:t>
            </w:r>
          </w:p>
        </w:tc>
        <w:tc>
          <w:tcPr>
            <w:tcW w:w="0" w:type="auto"/>
          </w:tcPr>
          <w:p w14:paraId="6383A8CC" w14:textId="77777777" w:rsidR="00FD2F43" w:rsidRDefault="00000000">
            <w:pPr>
              <w:pStyle w:val="Compact"/>
            </w:pPr>
            <w:r>
              <w:t>第</w:t>
            </w:r>
            <w:r>
              <w:t>1</w:t>
            </w:r>
            <w:r>
              <w:t>編報告書</w:t>
            </w:r>
            <w:r>
              <w:t xml:space="preserve"> §2.3</w:t>
            </w:r>
          </w:p>
        </w:tc>
      </w:tr>
    </w:tbl>
    <w:p w14:paraId="1E088BDC" w14:textId="77777777" w:rsidR="00FD2F43" w:rsidRDefault="00000000">
      <w:pPr>
        <w:pStyle w:val="3"/>
      </w:pPr>
      <w:bookmarkStart w:id="122" w:name="意思決定の内部プロセス誰が何を論証したか"/>
      <w:r>
        <w:t xml:space="preserve">3.2 </w:t>
      </w:r>
      <w:r>
        <w:t>意思決定の内部プロセス：誰が何を論証したか</w:t>
      </w:r>
      <w:bookmarkEnd w:id="122"/>
    </w:p>
    <w:p w14:paraId="48EA3317" w14:textId="77777777" w:rsidR="00FD2F43" w:rsidRDefault="00000000">
      <w:pPr>
        <w:pStyle w:val="SourceCode"/>
      </w:pPr>
      <w:r>
        <w:rPr>
          <w:rStyle w:val="VerbatimChar"/>
        </w:rPr>
        <w:t>FCBA</w:t>
      </w:r>
      <w:r>
        <w:rPr>
          <w:rStyle w:val="VerbatimChar"/>
        </w:rPr>
        <w:t>・木材産業界</w:t>
      </w:r>
      <w:r>
        <w:br/>
      </w:r>
      <w:r>
        <w:rPr>
          <w:rStyle w:val="VerbatimChar"/>
        </w:rPr>
        <w:t xml:space="preserve">  </w:t>
      </w:r>
      <w:r>
        <w:rPr>
          <w:rStyle w:val="VerbatimChar"/>
        </w:rPr>
        <w:t>「静的</w:t>
      </w:r>
      <w:r>
        <w:rPr>
          <w:rStyle w:val="VerbatimChar"/>
        </w:rPr>
        <w:t>LCA</w:t>
      </w:r>
      <w:r>
        <w:rPr>
          <w:rStyle w:val="VerbatimChar"/>
        </w:rPr>
        <w:t>では木材の気候便益が計測されない。これは不公平である」</w:t>
      </w:r>
      <w:r>
        <w:br/>
      </w:r>
      <w:r>
        <w:rPr>
          <w:rStyle w:val="VerbatimChar"/>
        </w:rPr>
        <w:t xml:space="preserve">        ↓</w:t>
      </w:r>
      <w:r>
        <w:rPr>
          <w:rStyle w:val="VerbatimChar"/>
        </w:rPr>
        <w:t>（ロビー活動、</w:t>
      </w:r>
      <w:r>
        <w:rPr>
          <w:rStyle w:val="VerbatimChar"/>
        </w:rPr>
        <w:t>E+C-</w:t>
      </w:r>
      <w:r>
        <w:rPr>
          <w:rStyle w:val="VerbatimChar"/>
        </w:rPr>
        <w:t>参加）</w:t>
      </w:r>
      <w:r>
        <w:br/>
      </w:r>
      <w:r>
        <w:rPr>
          <w:rStyle w:val="VerbatimChar"/>
        </w:rPr>
        <w:t>DHUP</w:t>
      </w:r>
      <w:r>
        <w:rPr>
          <w:rStyle w:val="VerbatimChar"/>
        </w:rPr>
        <w:t>・</w:t>
      </w:r>
      <w:r>
        <w:rPr>
          <w:rStyle w:val="VerbatimChar"/>
        </w:rPr>
        <w:t>DGALN</w:t>
      </w:r>
      <w:r>
        <w:br/>
      </w:r>
      <w:r>
        <w:rPr>
          <w:rStyle w:val="VerbatimChar"/>
        </w:rPr>
        <w:t xml:space="preserve">  </w:t>
      </w:r>
      <w:r>
        <w:rPr>
          <w:rStyle w:val="VerbatimChar"/>
        </w:rPr>
        <w:t>「</w:t>
      </w:r>
      <w:r>
        <w:rPr>
          <w:rStyle w:val="VerbatimChar"/>
        </w:rPr>
        <w:t>E+C-</w:t>
      </w:r>
      <w:r>
        <w:rPr>
          <w:rStyle w:val="VerbatimChar"/>
        </w:rPr>
        <w:t>データを見ると、木造建築物の</w:t>
      </w:r>
      <w:r>
        <w:rPr>
          <w:rStyle w:val="VerbatimChar"/>
        </w:rPr>
        <w:t>Ic</w:t>
      </w:r>
      <w:r>
        <w:rPr>
          <w:rStyle w:val="VerbatimChar"/>
        </w:rPr>
        <w:t>値は非木造より有意に低い。</w:t>
      </w:r>
      <w:r>
        <w:br/>
      </w:r>
      <w:r>
        <w:rPr>
          <w:rStyle w:val="VerbatimChar"/>
        </w:rPr>
        <w:t xml:space="preserve">   </w:t>
      </w:r>
      <w:r>
        <w:rPr>
          <w:rStyle w:val="VerbatimChar"/>
        </w:rPr>
        <w:t>動的</w:t>
      </w:r>
      <w:r>
        <w:rPr>
          <w:rStyle w:val="VerbatimChar"/>
        </w:rPr>
        <w:t>LCA</w:t>
      </w:r>
      <w:r>
        <w:rPr>
          <w:rStyle w:val="VerbatimChar"/>
        </w:rPr>
        <w:t>補正が機能している証拠がある。規制化の根拠が整った」</w:t>
      </w:r>
      <w:r>
        <w:br/>
      </w:r>
      <w:r>
        <w:rPr>
          <w:rStyle w:val="VerbatimChar"/>
        </w:rPr>
        <w:t xml:space="preserve">        ↓</w:t>
      </w:r>
      <w:r>
        <w:rPr>
          <w:rStyle w:val="VerbatimChar"/>
        </w:rPr>
        <w:t>（政策判断）</w:t>
      </w:r>
      <w:r>
        <w:br/>
      </w:r>
      <w:r>
        <w:rPr>
          <w:rStyle w:val="VerbatimChar"/>
        </w:rPr>
        <w:t>CSTB</w:t>
      </w:r>
      <w:r>
        <w:rPr>
          <w:rStyle w:val="VerbatimChar"/>
        </w:rPr>
        <w:t>・</w:t>
      </w:r>
      <w:r>
        <w:rPr>
          <w:rStyle w:val="VerbatimChar"/>
        </w:rPr>
        <w:t>Cerema</w:t>
      </w:r>
      <w:r>
        <w:br/>
      </w:r>
      <w:r>
        <w:rPr>
          <w:rStyle w:val="VerbatimChar"/>
        </w:rPr>
        <w:t xml:space="preserve">  </w:t>
      </w:r>
      <w:r>
        <w:rPr>
          <w:rStyle w:val="VerbatimChar"/>
        </w:rPr>
        <w:t>「</w:t>
      </w:r>
      <w:r>
        <w:rPr>
          <w:rStyle w:val="VerbatimChar"/>
        </w:rPr>
        <w:t>Elodie</w:t>
      </w:r>
      <w:r>
        <w:rPr>
          <w:rStyle w:val="VerbatimChar"/>
        </w:rPr>
        <w:t>計算ツールの精度検証完了。</w:t>
      </w:r>
      <w:r>
        <w:rPr>
          <w:rStyle w:val="VerbatimChar"/>
        </w:rPr>
        <w:t>FDES</w:t>
      </w:r>
      <w:r>
        <w:rPr>
          <w:rStyle w:val="VerbatimChar"/>
        </w:rPr>
        <w:t>カバレッジは十分（ただし課題あり）。</w:t>
      </w:r>
      <w:r>
        <w:br/>
      </w:r>
      <w:r>
        <w:rPr>
          <w:rStyle w:val="VerbatimChar"/>
        </w:rPr>
        <w:t xml:space="preserve">   </w:t>
      </w:r>
      <w:r>
        <w:rPr>
          <w:rStyle w:val="VerbatimChar"/>
        </w:rPr>
        <w:t>技術的には施行可能」</w:t>
      </w:r>
      <w:r>
        <w:br/>
      </w:r>
      <w:r>
        <w:rPr>
          <w:rStyle w:val="VerbatimChar"/>
        </w:rPr>
        <w:t xml:space="preserve">        ↓</w:t>
      </w:r>
      <w:r>
        <w:rPr>
          <w:rStyle w:val="VerbatimChar"/>
        </w:rPr>
        <w:t>（技術的承認）</w:t>
      </w:r>
      <w:r>
        <w:br/>
      </w:r>
      <w:r>
        <w:rPr>
          <w:rStyle w:val="VerbatimChar"/>
        </w:rPr>
        <w:t>RE2020 2022</w:t>
      </w:r>
      <w:r>
        <w:rPr>
          <w:rStyle w:val="VerbatimChar"/>
        </w:rPr>
        <w:t>年施行</w:t>
      </w:r>
    </w:p>
    <w:p w14:paraId="5BB6CDB9" w14:textId="77777777" w:rsidR="00FD2F43" w:rsidRDefault="00000000">
      <w:pPr>
        <w:pStyle w:val="3"/>
      </w:pPr>
      <w:bookmarkStart w:id="123" w:name="関連する国家戦略との整合"/>
      <w:r>
        <w:t xml:space="preserve">3.3 </w:t>
      </w:r>
      <w:r>
        <w:t>関連する国家戦略との整合</w:t>
      </w:r>
      <w:bookmarkEnd w:id="123"/>
    </w:p>
    <w:p w14:paraId="0EFF2048" w14:textId="77777777" w:rsidR="00FD2F43" w:rsidRDefault="00000000">
      <w:pPr>
        <w:pStyle w:val="FirstParagraph"/>
      </w:pPr>
      <w:r>
        <w:t>RE2020</w:t>
      </w:r>
      <w:r>
        <w:t>は単独の建築規制ではなく、複数の上位国家戦略の</w:t>
      </w:r>
      <w:r>
        <w:rPr>
          <w:b/>
        </w:rPr>
        <w:t>収束点</w:t>
      </w:r>
      <w:r>
        <w:t>として機能する。</w:t>
      </w:r>
    </w:p>
    <w:tbl>
      <w:tblPr>
        <w:tblStyle w:val="Table"/>
        <w:tblW w:w="5000" w:type="pct"/>
        <w:tblLook w:val="07E0" w:firstRow="1" w:lastRow="1" w:firstColumn="1" w:lastColumn="1" w:noHBand="1" w:noVBand="1"/>
      </w:tblPr>
      <w:tblGrid>
        <w:gridCol w:w="2538"/>
        <w:gridCol w:w="3353"/>
        <w:gridCol w:w="2947"/>
      </w:tblGrid>
      <w:tr w:rsidR="00FD2F43" w14:paraId="218BFE12" w14:textId="77777777">
        <w:tc>
          <w:tcPr>
            <w:tcW w:w="0" w:type="auto"/>
            <w:tcBorders>
              <w:bottom w:val="single" w:sz="0" w:space="0" w:color="auto"/>
            </w:tcBorders>
            <w:vAlign w:val="bottom"/>
          </w:tcPr>
          <w:p w14:paraId="6C86171C" w14:textId="77777777" w:rsidR="00FD2F43" w:rsidRDefault="00000000">
            <w:pPr>
              <w:pStyle w:val="Compact"/>
            </w:pPr>
            <w:r>
              <w:t>国家戦略</w:t>
            </w:r>
          </w:p>
        </w:tc>
        <w:tc>
          <w:tcPr>
            <w:tcW w:w="0" w:type="auto"/>
            <w:tcBorders>
              <w:bottom w:val="single" w:sz="0" w:space="0" w:color="auto"/>
            </w:tcBorders>
            <w:vAlign w:val="bottom"/>
          </w:tcPr>
          <w:p w14:paraId="6F318CC6" w14:textId="77777777" w:rsidR="00FD2F43" w:rsidRDefault="00000000">
            <w:pPr>
              <w:pStyle w:val="Compact"/>
            </w:pPr>
            <w:r>
              <w:t>RE2020</w:t>
            </w:r>
            <w:r>
              <w:t>への接続</w:t>
            </w:r>
          </w:p>
        </w:tc>
        <w:tc>
          <w:tcPr>
            <w:tcW w:w="0" w:type="auto"/>
            <w:tcBorders>
              <w:bottom w:val="single" w:sz="0" w:space="0" w:color="auto"/>
            </w:tcBorders>
            <w:vAlign w:val="bottom"/>
          </w:tcPr>
          <w:p w14:paraId="5AF26EA8" w14:textId="77777777" w:rsidR="00FD2F43" w:rsidRDefault="00000000">
            <w:pPr>
              <w:pStyle w:val="Compact"/>
            </w:pPr>
            <w:r>
              <w:t>なぜ重要か</w:t>
            </w:r>
          </w:p>
        </w:tc>
      </w:tr>
      <w:tr w:rsidR="00FD2F43" w14:paraId="33C8EFA9" w14:textId="77777777">
        <w:tc>
          <w:tcPr>
            <w:tcW w:w="0" w:type="auto"/>
          </w:tcPr>
          <w:p w14:paraId="129EC69E" w14:textId="77777777" w:rsidR="00FD2F43" w:rsidRDefault="00000000">
            <w:pPr>
              <w:pStyle w:val="Compact"/>
            </w:pPr>
            <w:r>
              <w:rPr>
                <w:b/>
              </w:rPr>
              <w:t>SNBC</w:t>
            </w:r>
            <w:r>
              <w:t>（国家低炭素戦</w:t>
            </w:r>
            <w:r>
              <w:lastRenderedPageBreak/>
              <w:t>略</w:t>
            </w:r>
            <w:r>
              <w:t xml:space="preserve"> 2020</w:t>
            </w:r>
            <w:r>
              <w:t>改訂版）</w:t>
            </w:r>
          </w:p>
        </w:tc>
        <w:tc>
          <w:tcPr>
            <w:tcW w:w="0" w:type="auto"/>
          </w:tcPr>
          <w:p w14:paraId="70365936" w14:textId="77777777" w:rsidR="00FD2F43" w:rsidRDefault="00000000">
            <w:pPr>
              <w:pStyle w:val="Compact"/>
            </w:pPr>
            <w:r>
              <w:lastRenderedPageBreak/>
              <w:t>建築分野</w:t>
            </w:r>
            <w:r>
              <w:t>GHG</w:t>
            </w:r>
            <w:r>
              <w:t>削減目標</w:t>
            </w:r>
            <w:r>
              <w:lastRenderedPageBreak/>
              <w:t>（</w:t>
            </w:r>
            <w:r>
              <w:t>2050</w:t>
            </w:r>
            <w:r>
              <w:t>年比</w:t>
            </w:r>
            <w:r>
              <w:t>50%</w:t>
            </w:r>
            <w:r>
              <w:t>以上削減）の実施手段</w:t>
            </w:r>
          </w:p>
        </w:tc>
        <w:tc>
          <w:tcPr>
            <w:tcW w:w="0" w:type="auto"/>
          </w:tcPr>
          <w:p w14:paraId="70096732" w14:textId="77777777" w:rsidR="00FD2F43" w:rsidRDefault="00000000">
            <w:pPr>
              <w:pStyle w:val="Compact"/>
            </w:pPr>
            <w:r>
              <w:lastRenderedPageBreak/>
              <w:t>「建物のエンボディド炭</w:t>
            </w:r>
            <w:r>
              <w:lastRenderedPageBreak/>
              <w:t>素をなぜ規制するか」の法的根拠</w:t>
            </w:r>
          </w:p>
        </w:tc>
      </w:tr>
      <w:tr w:rsidR="00FD2F43" w14:paraId="1812A1B7" w14:textId="77777777">
        <w:tc>
          <w:tcPr>
            <w:tcW w:w="0" w:type="auto"/>
          </w:tcPr>
          <w:p w14:paraId="3E9F0208" w14:textId="77777777" w:rsidR="00FD2F43" w:rsidRDefault="00000000">
            <w:pPr>
              <w:pStyle w:val="Compact"/>
            </w:pPr>
            <w:r>
              <w:rPr>
                <w:b/>
              </w:rPr>
              <w:lastRenderedPageBreak/>
              <w:t>フランス</w:t>
            </w:r>
            <w:r>
              <w:rPr>
                <w:b/>
              </w:rPr>
              <w:t>2030</w:t>
            </w:r>
            <w:r>
              <w:rPr>
                <w:b/>
              </w:rPr>
              <w:t>投資計画（</w:t>
            </w:r>
            <w:r>
              <w:rPr>
                <w:b/>
              </w:rPr>
              <w:t>France 2030</w:t>
            </w:r>
            <w:r>
              <w:rPr>
                <w:b/>
              </w:rPr>
              <w:t>）</w:t>
            </w:r>
          </w:p>
        </w:tc>
        <w:tc>
          <w:tcPr>
            <w:tcW w:w="0" w:type="auto"/>
          </w:tcPr>
          <w:p w14:paraId="751DCC5D" w14:textId="77777777" w:rsidR="00FD2F43" w:rsidRDefault="00000000">
            <w:pPr>
              <w:pStyle w:val="Compact"/>
            </w:pPr>
            <w:r>
              <w:t>木造建築・木材産業への投資（投資規模は要確認）と動的</w:t>
            </w:r>
            <w:r>
              <w:t>LCA</w:t>
            </w:r>
            <w:r>
              <w:t>が相乗効果</w:t>
            </w:r>
          </w:p>
        </w:tc>
        <w:tc>
          <w:tcPr>
            <w:tcW w:w="0" w:type="auto"/>
          </w:tcPr>
          <w:p w14:paraId="1335F55D" w14:textId="77777777" w:rsidR="00FD2F43" w:rsidRDefault="00000000">
            <w:pPr>
              <w:pStyle w:val="Compact"/>
            </w:pPr>
            <w:r>
              <w:t>投資と評価制度のコヒーレンスを確保</w:t>
            </w:r>
          </w:p>
        </w:tc>
      </w:tr>
      <w:tr w:rsidR="00FD2F43" w14:paraId="5826C3DA" w14:textId="77777777">
        <w:tc>
          <w:tcPr>
            <w:tcW w:w="0" w:type="auto"/>
          </w:tcPr>
          <w:p w14:paraId="1DD2B469" w14:textId="77777777" w:rsidR="00FD2F43" w:rsidRDefault="00000000">
            <w:pPr>
              <w:pStyle w:val="Compact"/>
            </w:pPr>
            <w:r>
              <w:rPr>
                <w:b/>
              </w:rPr>
              <w:t>EU</w:t>
            </w:r>
            <w:r>
              <w:rPr>
                <w:b/>
              </w:rPr>
              <w:t>グリーンディール</w:t>
            </w:r>
            <w:r>
              <w:rPr>
                <w:b/>
              </w:rPr>
              <w:t xml:space="preserve"> / EPBD 2024</w:t>
            </w:r>
          </w:p>
        </w:tc>
        <w:tc>
          <w:tcPr>
            <w:tcW w:w="0" w:type="auto"/>
          </w:tcPr>
          <w:p w14:paraId="375FEC33" w14:textId="77777777" w:rsidR="00FD2F43" w:rsidRDefault="00000000">
            <w:pPr>
              <w:pStyle w:val="Compact"/>
            </w:pPr>
            <w:r>
              <w:t>RE2020</w:t>
            </w:r>
            <w:r>
              <w:t>を</w:t>
            </w:r>
            <w:r>
              <w:t>EU</w:t>
            </w:r>
            <w:r>
              <w:t>全域の</w:t>
            </w:r>
            <w:r>
              <w:t>WLC</w:t>
            </w:r>
            <w:r>
              <w:t>義務化モデルとして位置づけ</w:t>
            </w:r>
          </w:p>
        </w:tc>
        <w:tc>
          <w:tcPr>
            <w:tcW w:w="0" w:type="auto"/>
          </w:tcPr>
          <w:p w14:paraId="75F52203" w14:textId="77777777" w:rsidR="00FD2F43" w:rsidRDefault="00000000">
            <w:pPr>
              <w:pStyle w:val="Compact"/>
            </w:pPr>
            <w:r>
              <w:t>「孤立した国内規制」ではなく「</w:t>
            </w:r>
            <w:r>
              <w:t>EU</w:t>
            </w:r>
            <w:r>
              <w:t>規格の先行実装」として正当化</w:t>
            </w:r>
          </w:p>
        </w:tc>
      </w:tr>
      <w:tr w:rsidR="00FD2F43" w14:paraId="4B9D65A3" w14:textId="77777777">
        <w:tc>
          <w:tcPr>
            <w:tcW w:w="0" w:type="auto"/>
          </w:tcPr>
          <w:p w14:paraId="62345849" w14:textId="77777777" w:rsidR="00FD2F43" w:rsidRDefault="00000000">
            <w:pPr>
              <w:pStyle w:val="Compact"/>
            </w:pPr>
            <w:r>
              <w:rPr>
                <w:b/>
              </w:rPr>
              <w:t xml:space="preserve">France Bois 2024 </w:t>
            </w:r>
            <w:r>
              <w:rPr>
                <w:b/>
              </w:rPr>
              <w:t>等の国産木材利用促進の取組</w:t>
            </w:r>
          </w:p>
        </w:tc>
        <w:tc>
          <w:tcPr>
            <w:tcW w:w="0" w:type="auto"/>
          </w:tcPr>
          <w:p w14:paraId="0D2BDD69" w14:textId="77777777" w:rsidR="00FD2F43" w:rsidRDefault="00000000">
            <w:pPr>
              <w:pStyle w:val="Compact"/>
            </w:pPr>
            <w:r>
              <w:t>国産木材利用促進と</w:t>
            </w:r>
            <w:r>
              <w:t>RE2020</w:t>
            </w:r>
            <w:r>
              <w:t>が連動</w:t>
            </w:r>
          </w:p>
        </w:tc>
        <w:tc>
          <w:tcPr>
            <w:tcW w:w="0" w:type="auto"/>
          </w:tcPr>
          <w:p w14:paraId="66D9C668" w14:textId="77777777" w:rsidR="00FD2F43" w:rsidRDefault="00000000">
            <w:pPr>
              <w:pStyle w:val="Compact"/>
            </w:pPr>
            <w:r>
              <w:t>木材産業育成と気候政策の「一石二鳥」を政治的に正当化</w:t>
            </w:r>
          </w:p>
        </w:tc>
      </w:tr>
    </w:tbl>
    <w:p w14:paraId="70510098" w14:textId="77777777" w:rsidR="00FD2F43" w:rsidRDefault="00C039A2">
      <w:r>
        <w:rPr>
          <w:noProof/>
        </w:rPr>
        <w:pict w14:anchorId="7486BBC8">
          <v:rect id="_x0000_i1031" alt="" style="width:425.2pt;height:.05pt;mso-width-percent:0;mso-height-percent:0;mso-width-percent:0;mso-height-percent:0" o:hralign="center" o:hrstd="t" o:hr="t"/>
        </w:pict>
      </w:r>
    </w:p>
    <w:p w14:paraId="6E90B403" w14:textId="77777777" w:rsidR="00FD2F43" w:rsidRDefault="00000000">
      <w:pPr>
        <w:pStyle w:val="2"/>
      </w:pPr>
      <w:bookmarkStart w:id="124" w:name="なぜ他の手段ではなく動的lcaだったのか代替案との比較"/>
      <w:bookmarkStart w:id="125" w:name="_Toc232414920"/>
      <w:r>
        <w:t xml:space="preserve">4. </w:t>
      </w:r>
      <w:r>
        <w:t>なぜ他の手段ではなく動的</w:t>
      </w:r>
      <w:r>
        <w:t>LCA</w:t>
      </w:r>
      <w:r>
        <w:t>だったのか</w:t>
      </w:r>
      <w:r>
        <w:t>——</w:t>
      </w:r>
      <w:r>
        <w:t>代替案との比較</w:t>
      </w:r>
      <w:bookmarkEnd w:id="124"/>
      <w:bookmarkEnd w:id="125"/>
    </w:p>
    <w:p w14:paraId="4056CD67" w14:textId="77777777" w:rsidR="00FD2F43" w:rsidRDefault="00000000">
      <w:pPr>
        <w:pStyle w:val="a8"/>
      </w:pPr>
      <w:r>
        <w:rPr>
          <w:b/>
        </w:rPr>
        <w:t>本節で分かること</w:t>
      </w:r>
      <w:r>
        <w:rPr>
          <w:b/>
        </w:rPr>
        <w:t>:</w:t>
      </w:r>
      <w:r>
        <w:t xml:space="preserve"> </w:t>
      </w:r>
      <w:r>
        <w:t>「動的</w:t>
      </w:r>
      <w:r>
        <w:t>LCA</w:t>
      </w:r>
      <w:r>
        <w:t>の代わりに使えた他の政策手段が検討されたが採用されなかった理由」を明示することで、動的</w:t>
      </w:r>
      <w:r>
        <w:t>LCA</w:t>
      </w:r>
      <w:r>
        <w:t>の選択が消去法でなく積極的選択であることを示す。</w:t>
      </w:r>
    </w:p>
    <w:p w14:paraId="5D12BB10" w14:textId="77777777" w:rsidR="00FD2F43" w:rsidRDefault="00000000">
      <w:pPr>
        <w:pStyle w:val="3"/>
      </w:pPr>
      <w:bookmarkStart w:id="126" w:name="検討された代替手段と却下の理由"/>
      <w:r>
        <w:t xml:space="preserve">4.1 </w:t>
      </w:r>
      <w:r>
        <w:t>検討された代替手段と却下の理由</w:t>
      </w:r>
      <w:bookmarkEnd w:id="126"/>
    </w:p>
    <w:tbl>
      <w:tblPr>
        <w:tblStyle w:val="Table"/>
        <w:tblW w:w="5000" w:type="pct"/>
        <w:tblLook w:val="07E0" w:firstRow="1" w:lastRow="1" w:firstColumn="1" w:lastColumn="1" w:noHBand="1" w:noVBand="1"/>
      </w:tblPr>
      <w:tblGrid>
        <w:gridCol w:w="2852"/>
        <w:gridCol w:w="2117"/>
        <w:gridCol w:w="3869"/>
      </w:tblGrid>
      <w:tr w:rsidR="00FD2F43" w14:paraId="45BCB128" w14:textId="77777777">
        <w:tc>
          <w:tcPr>
            <w:tcW w:w="0" w:type="auto"/>
            <w:tcBorders>
              <w:bottom w:val="single" w:sz="0" w:space="0" w:color="auto"/>
            </w:tcBorders>
            <w:vAlign w:val="bottom"/>
          </w:tcPr>
          <w:p w14:paraId="329F3C11" w14:textId="77777777" w:rsidR="00FD2F43" w:rsidRDefault="00000000">
            <w:pPr>
              <w:pStyle w:val="Compact"/>
            </w:pPr>
            <w:r>
              <w:t>代替手段</w:t>
            </w:r>
          </w:p>
        </w:tc>
        <w:tc>
          <w:tcPr>
            <w:tcW w:w="0" w:type="auto"/>
            <w:tcBorders>
              <w:bottom w:val="single" w:sz="0" w:space="0" w:color="auto"/>
            </w:tcBorders>
            <w:vAlign w:val="bottom"/>
          </w:tcPr>
          <w:p w14:paraId="21D01731" w14:textId="77777777" w:rsidR="00FD2F43" w:rsidRDefault="00000000">
            <w:pPr>
              <w:pStyle w:val="Compact"/>
            </w:pPr>
            <w:r>
              <w:t>概念</w:t>
            </w:r>
          </w:p>
        </w:tc>
        <w:tc>
          <w:tcPr>
            <w:tcW w:w="0" w:type="auto"/>
            <w:tcBorders>
              <w:bottom w:val="single" w:sz="0" w:space="0" w:color="auto"/>
            </w:tcBorders>
            <w:vAlign w:val="bottom"/>
          </w:tcPr>
          <w:p w14:paraId="4716836C" w14:textId="77777777" w:rsidR="00FD2F43" w:rsidRDefault="00000000">
            <w:pPr>
              <w:pStyle w:val="Compact"/>
            </w:pPr>
            <w:r>
              <w:t>採用されなかった理由</w:t>
            </w:r>
          </w:p>
        </w:tc>
      </w:tr>
      <w:tr w:rsidR="00FD2F43" w14:paraId="2EDD5336" w14:textId="77777777">
        <w:tc>
          <w:tcPr>
            <w:tcW w:w="0" w:type="auto"/>
          </w:tcPr>
          <w:p w14:paraId="72E52D16" w14:textId="77777777" w:rsidR="00FD2F43" w:rsidRDefault="00000000">
            <w:pPr>
              <w:pStyle w:val="Compact"/>
            </w:pPr>
            <w:r>
              <w:rPr>
                <w:b/>
              </w:rPr>
              <w:t>静的</w:t>
            </w:r>
            <w:r>
              <w:rPr>
                <w:b/>
              </w:rPr>
              <w:t>LCA</w:t>
            </w:r>
            <w:r>
              <w:rPr>
                <w:b/>
              </w:rPr>
              <w:t>（</w:t>
            </w:r>
            <w:r>
              <w:rPr>
                <w:b/>
              </w:rPr>
              <w:t>GWP100</w:t>
            </w:r>
            <w:r>
              <w:rPr>
                <w:b/>
              </w:rPr>
              <w:t>）のまま使用</w:t>
            </w:r>
          </w:p>
        </w:tc>
        <w:tc>
          <w:tcPr>
            <w:tcW w:w="0" w:type="auto"/>
          </w:tcPr>
          <w:p w14:paraId="5CFF91DD" w14:textId="77777777" w:rsidR="00FD2F43" w:rsidRDefault="00000000">
            <w:pPr>
              <w:pStyle w:val="Compact"/>
            </w:pPr>
            <w:r>
              <w:t>現行手法を継続</w:t>
            </w:r>
          </w:p>
        </w:tc>
        <w:tc>
          <w:tcPr>
            <w:tcW w:w="0" w:type="auto"/>
          </w:tcPr>
          <w:p w14:paraId="538BA247" w14:textId="77777777" w:rsidR="00FD2F43" w:rsidRDefault="00000000">
            <w:pPr>
              <w:pStyle w:val="Compact"/>
            </w:pPr>
            <w:r>
              <w:t>§1</w:t>
            </w:r>
            <w:r>
              <w:t>で述べた通り、木材の気候便益が計測不能。設計シグナルが誤り。</w:t>
            </w:r>
            <w:r>
              <w:t>SNBC</w:t>
            </w:r>
            <w:r>
              <w:t>目標達成に不十分と判断</w:t>
            </w:r>
          </w:p>
        </w:tc>
      </w:tr>
      <w:tr w:rsidR="00FD2F43" w14:paraId="5F79652F" w14:textId="77777777">
        <w:tc>
          <w:tcPr>
            <w:tcW w:w="0" w:type="auto"/>
          </w:tcPr>
          <w:p w14:paraId="7BCE1B26" w14:textId="77777777" w:rsidR="00FD2F43" w:rsidRDefault="00000000">
            <w:pPr>
              <w:pStyle w:val="Compact"/>
            </w:pPr>
            <w:r>
              <w:rPr>
                <w:b/>
              </w:rPr>
              <w:t>木材への固定補助金・クレジット制度</w:t>
            </w:r>
          </w:p>
        </w:tc>
        <w:tc>
          <w:tcPr>
            <w:tcW w:w="0" w:type="auto"/>
          </w:tcPr>
          <w:p w14:paraId="2CF48D86" w14:textId="77777777" w:rsidR="00FD2F43" w:rsidRDefault="00000000">
            <w:pPr>
              <w:pStyle w:val="Compact"/>
            </w:pPr>
            <w:r>
              <w:t>木材建材を使う建物に一律炭素クレジットを付与</w:t>
            </w:r>
          </w:p>
        </w:tc>
        <w:tc>
          <w:tcPr>
            <w:tcW w:w="0" w:type="auto"/>
          </w:tcPr>
          <w:p w14:paraId="3CE605CD" w14:textId="77777777" w:rsidR="00FD2F43" w:rsidRDefault="00000000">
            <w:pPr>
              <w:pStyle w:val="Compact"/>
            </w:pPr>
            <w:r>
              <w:t>物理的根拠のない固定値では科学的正当性なし。補助金は財政負担。</w:t>
            </w:r>
            <w:r>
              <w:t>EU</w:t>
            </w:r>
            <w:r>
              <w:t>規制との整合困難</w:t>
            </w:r>
          </w:p>
        </w:tc>
      </w:tr>
      <w:tr w:rsidR="00FD2F43" w14:paraId="21189B3D" w14:textId="77777777">
        <w:tc>
          <w:tcPr>
            <w:tcW w:w="0" w:type="auto"/>
          </w:tcPr>
          <w:p w14:paraId="4F2BA280" w14:textId="77777777" w:rsidR="00FD2F43" w:rsidRDefault="00000000">
            <w:pPr>
              <w:pStyle w:val="Compact"/>
            </w:pPr>
            <w:r>
              <w:rPr>
                <w:b/>
              </w:rPr>
              <w:t>静的</w:t>
            </w:r>
            <w:r>
              <w:rPr>
                <w:b/>
              </w:rPr>
              <w:t xml:space="preserve">LCA + </w:t>
            </w:r>
            <w:r>
              <w:rPr>
                <w:b/>
              </w:rPr>
              <w:t>バイオジェニック炭素の別途報告（</w:t>
            </w:r>
            <w:r>
              <w:rPr>
                <w:b/>
              </w:rPr>
              <w:t>EN 15804</w:t>
            </w:r>
            <w:r>
              <w:rPr>
                <w:b/>
              </w:rPr>
              <w:t>準拠）</w:t>
            </w:r>
          </w:p>
        </w:tc>
        <w:tc>
          <w:tcPr>
            <w:tcW w:w="0" w:type="auto"/>
          </w:tcPr>
          <w:p w14:paraId="5805EDF4" w14:textId="77777777" w:rsidR="00FD2F43" w:rsidRDefault="00000000">
            <w:pPr>
              <w:pStyle w:val="Compact"/>
            </w:pPr>
            <w:r>
              <w:t>−1/+1</w:t>
            </w:r>
            <w:r>
              <w:t>アプローチのみを採用し、時間補正は行わない</w:t>
            </w:r>
          </w:p>
        </w:tc>
        <w:tc>
          <w:tcPr>
            <w:tcW w:w="0" w:type="auto"/>
          </w:tcPr>
          <w:p w14:paraId="7686813B" w14:textId="77777777" w:rsidR="00FD2F43" w:rsidRDefault="00000000">
            <w:pPr>
              <w:pStyle w:val="Compact"/>
            </w:pPr>
            <w:r>
              <w:t>「吸収</w:t>
            </w:r>
            <w:r>
              <w:t>t=0</w:t>
            </w:r>
            <w:r>
              <w:t>・放出</w:t>
            </w:r>
            <w:r>
              <w:t>t=50</w:t>
            </w:r>
            <w:r>
              <w:t>年」の物理的非対称性が評価に反映されず、</w:t>
            </w:r>
            <w:r>
              <w:t>§1.1</w:t>
            </w:r>
            <w:r>
              <w:t>の問題が残存</w:t>
            </w:r>
          </w:p>
        </w:tc>
      </w:tr>
      <w:tr w:rsidR="00FD2F43" w14:paraId="7D102AC1" w14:textId="77777777">
        <w:tc>
          <w:tcPr>
            <w:tcW w:w="0" w:type="auto"/>
          </w:tcPr>
          <w:p w14:paraId="48082EBA" w14:textId="77777777" w:rsidR="00FD2F43" w:rsidRDefault="00000000">
            <w:pPr>
              <w:pStyle w:val="Compact"/>
            </w:pPr>
            <w:r>
              <w:rPr>
                <w:b/>
              </w:rPr>
              <w:t>完全な動的</w:t>
            </w:r>
            <w:r>
              <w:rPr>
                <w:b/>
              </w:rPr>
              <w:t>LCA</w:t>
            </w:r>
            <w:r>
              <w:rPr>
                <w:b/>
              </w:rPr>
              <w:t>（非線形</w:t>
            </w:r>
            <w:r>
              <w:rPr>
                <w:b/>
              </w:rPr>
              <w:t>DCF</w:t>
            </w:r>
            <w:r>
              <w:rPr>
                <w:b/>
              </w:rPr>
              <w:t>・可変時間地平方式）</w:t>
            </w:r>
          </w:p>
        </w:tc>
        <w:tc>
          <w:tcPr>
            <w:tcW w:w="0" w:type="auto"/>
          </w:tcPr>
          <w:p w14:paraId="7CF57EEB" w14:textId="77777777" w:rsidR="00FD2F43" w:rsidRDefault="00000000">
            <w:pPr>
              <w:pStyle w:val="Compact"/>
            </w:pPr>
            <w:r>
              <w:t xml:space="preserve">Ventura (2022) </w:t>
            </w:r>
            <w:r>
              <w:t>が提案する</w:t>
            </w:r>
            <w:r>
              <w:t xml:space="preserve"> TOD = LCD + THI </w:t>
            </w:r>
            <w:r>
              <w:t>方式</w:t>
            </w:r>
          </w:p>
        </w:tc>
        <w:tc>
          <w:tcPr>
            <w:tcW w:w="0" w:type="auto"/>
          </w:tcPr>
          <w:p w14:paraId="7112E60B" w14:textId="77777777" w:rsidR="00FD2F43" w:rsidRDefault="00000000">
            <w:pPr>
              <w:pStyle w:val="Compact"/>
            </w:pPr>
            <w:r>
              <w:t>設計者・計算ツールへの要求が高く、</w:t>
            </w:r>
            <w:r>
              <w:t>2022</w:t>
            </w:r>
            <w:r>
              <w:t>年段階では実装不可能。過渡期的に線形近似を採用し、</w:t>
            </w:r>
            <w:r>
              <w:t>2028</w:t>
            </w:r>
            <w:r>
              <w:t>年フェーズ</w:t>
            </w:r>
            <w:r>
              <w:t>3</w:t>
            </w:r>
            <w:r>
              <w:t>での見直しを計画</w:t>
            </w:r>
          </w:p>
        </w:tc>
      </w:tr>
      <w:tr w:rsidR="00FD2F43" w14:paraId="55DB0ACE" w14:textId="77777777">
        <w:tc>
          <w:tcPr>
            <w:tcW w:w="0" w:type="auto"/>
          </w:tcPr>
          <w:p w14:paraId="70452A91" w14:textId="77777777" w:rsidR="00FD2F43" w:rsidRDefault="00000000">
            <w:pPr>
              <w:pStyle w:val="Compact"/>
            </w:pPr>
            <w:r>
              <w:rPr>
                <w:b/>
              </w:rPr>
              <w:t>建築炭素税</w:t>
            </w:r>
          </w:p>
        </w:tc>
        <w:tc>
          <w:tcPr>
            <w:tcW w:w="0" w:type="auto"/>
          </w:tcPr>
          <w:p w14:paraId="287EF1A4" w14:textId="77777777" w:rsidR="00FD2F43" w:rsidRDefault="00000000">
            <w:pPr>
              <w:pStyle w:val="Compact"/>
            </w:pPr>
            <w:r>
              <w:t>建材の炭素含有量に応じた税</w:t>
            </w:r>
          </w:p>
        </w:tc>
        <w:tc>
          <w:tcPr>
            <w:tcW w:w="0" w:type="auto"/>
          </w:tcPr>
          <w:p w14:paraId="2908E8E3" w14:textId="77777777" w:rsidR="00FD2F43" w:rsidRDefault="00000000">
            <w:pPr>
              <w:pStyle w:val="Compact"/>
            </w:pPr>
            <w:r>
              <w:t>産業界の反発が強く政治的に困難。炭素価格の変動リスク。</w:t>
            </w:r>
            <w:r>
              <w:t>EU ETS</w:t>
            </w:r>
            <w:r>
              <w:t>との重複問題</w:t>
            </w:r>
          </w:p>
        </w:tc>
      </w:tr>
    </w:tbl>
    <w:p w14:paraId="4F3A5F78" w14:textId="77777777" w:rsidR="00FD2F43" w:rsidRDefault="00000000">
      <w:pPr>
        <w:pStyle w:val="a0"/>
      </w:pPr>
      <w:r>
        <w:rPr>
          <w:b/>
        </w:rPr>
        <w:lastRenderedPageBreak/>
        <w:t>結論</w:t>
      </w:r>
      <w:r>
        <w:rPr>
          <w:b/>
        </w:rPr>
        <w:t>:</w:t>
      </w:r>
      <w:r>
        <w:t xml:space="preserve"> </w:t>
      </w:r>
      <w:r>
        <w:t>動的</w:t>
      </w:r>
      <w:r>
        <w:t>LCA</w:t>
      </w:r>
      <w:r>
        <w:t>（線形近似）は、科学的妥当性・実務的実現可能性・政治的受容性の三要件を唯一満たす手段であった。</w:t>
      </w:r>
    </w:p>
    <w:p w14:paraId="0D6D683F" w14:textId="77777777" w:rsidR="00FD2F43" w:rsidRDefault="00000000">
      <w:pPr>
        <w:pStyle w:val="3"/>
      </w:pPr>
      <w:bookmarkStart w:id="127" w:name="線形近似の科学的トレードオフ"/>
      <w:r>
        <w:t xml:space="preserve">4.2 </w:t>
      </w:r>
      <w:r>
        <w:t>線形近似の科学的トレードオフ</w:t>
      </w:r>
      <w:bookmarkEnd w:id="127"/>
    </w:p>
    <w:p w14:paraId="3944F0B6" w14:textId="77777777" w:rsidR="00FD2F43" w:rsidRDefault="00000000">
      <w:pPr>
        <w:pStyle w:val="FirstParagraph"/>
      </w:pPr>
      <w:r>
        <w:t>フランスが採用した線形近似は、厳密な非線形</w:t>
      </w:r>
      <w:r>
        <w:t>DCF</w:t>
      </w:r>
      <w:r>
        <w:t>よりも不正確である（</w:t>
      </w:r>
      <w:r>
        <w:t>Ventura, 2022</w:t>
      </w:r>
      <w:r>
        <w:t>）。しかしこの選択には明確な政策的合理性がある：</w:t>
      </w:r>
    </w:p>
    <w:tbl>
      <w:tblPr>
        <w:tblStyle w:val="Table"/>
        <w:tblW w:w="0" w:type="pct"/>
        <w:tblLook w:val="07E0" w:firstRow="1" w:lastRow="1" w:firstColumn="1" w:lastColumn="1" w:noHBand="1" w:noVBand="1"/>
      </w:tblPr>
      <w:tblGrid>
        <w:gridCol w:w="2399"/>
        <w:gridCol w:w="2597"/>
        <w:gridCol w:w="3842"/>
      </w:tblGrid>
      <w:tr w:rsidR="00FD2F43" w14:paraId="0F437D07" w14:textId="77777777">
        <w:tc>
          <w:tcPr>
            <w:tcW w:w="0" w:type="auto"/>
            <w:tcBorders>
              <w:bottom w:val="single" w:sz="0" w:space="0" w:color="auto"/>
            </w:tcBorders>
            <w:vAlign w:val="bottom"/>
          </w:tcPr>
          <w:p w14:paraId="24D335F5" w14:textId="77777777" w:rsidR="00FD2F43" w:rsidRDefault="00000000">
            <w:pPr>
              <w:pStyle w:val="Compact"/>
            </w:pPr>
            <w:r>
              <w:t>評価軸</w:t>
            </w:r>
          </w:p>
        </w:tc>
        <w:tc>
          <w:tcPr>
            <w:tcW w:w="0" w:type="auto"/>
            <w:tcBorders>
              <w:bottom w:val="single" w:sz="0" w:space="0" w:color="auto"/>
            </w:tcBorders>
            <w:vAlign w:val="bottom"/>
          </w:tcPr>
          <w:p w14:paraId="55C9C88D" w14:textId="77777777" w:rsidR="00FD2F43" w:rsidRDefault="00000000">
            <w:pPr>
              <w:pStyle w:val="Compact"/>
            </w:pPr>
            <w:r>
              <w:t>非線形</w:t>
            </w:r>
            <w:r>
              <w:t>DCF</w:t>
            </w:r>
            <w:r>
              <w:t>（可変</w:t>
            </w:r>
            <w:r>
              <w:t>DO</w:t>
            </w:r>
            <w:r>
              <w:t>方式）</w:t>
            </w:r>
          </w:p>
        </w:tc>
        <w:tc>
          <w:tcPr>
            <w:tcW w:w="0" w:type="auto"/>
            <w:tcBorders>
              <w:bottom w:val="single" w:sz="0" w:space="0" w:color="auto"/>
            </w:tcBorders>
            <w:vAlign w:val="bottom"/>
          </w:tcPr>
          <w:p w14:paraId="391FAD2E" w14:textId="77777777" w:rsidR="00FD2F43" w:rsidRDefault="00000000">
            <w:pPr>
              <w:pStyle w:val="Compact"/>
            </w:pPr>
            <w:r>
              <w:t>RE2020</w:t>
            </w:r>
            <w:r>
              <w:t>線形近似</w:t>
            </w:r>
          </w:p>
        </w:tc>
      </w:tr>
      <w:tr w:rsidR="00FD2F43" w14:paraId="0E32F331" w14:textId="77777777">
        <w:tc>
          <w:tcPr>
            <w:tcW w:w="0" w:type="auto"/>
          </w:tcPr>
          <w:p w14:paraId="2B203BAD" w14:textId="77777777" w:rsidR="00FD2F43" w:rsidRDefault="00000000">
            <w:pPr>
              <w:pStyle w:val="Compact"/>
            </w:pPr>
            <w:r>
              <w:rPr>
                <w:b/>
              </w:rPr>
              <w:t>科学的精度</w:t>
            </w:r>
          </w:p>
        </w:tc>
        <w:tc>
          <w:tcPr>
            <w:tcW w:w="0" w:type="auto"/>
          </w:tcPr>
          <w:p w14:paraId="0E9E364A" w14:textId="77777777" w:rsidR="00FD2F43" w:rsidRDefault="00000000">
            <w:pPr>
              <w:pStyle w:val="Compact"/>
            </w:pPr>
            <w:r>
              <w:t>◎</w:t>
            </w:r>
            <w:r>
              <w:t>（物理的に正確）</w:t>
            </w:r>
          </w:p>
        </w:tc>
        <w:tc>
          <w:tcPr>
            <w:tcW w:w="0" w:type="auto"/>
          </w:tcPr>
          <w:p w14:paraId="66957193" w14:textId="77777777" w:rsidR="00FD2F43" w:rsidRDefault="00000000">
            <w:pPr>
              <w:pStyle w:val="Compact"/>
            </w:pPr>
            <w:r>
              <w:t>△</w:t>
            </w:r>
            <w:r>
              <w:t>（</w:t>
            </w:r>
            <w:r>
              <w:t>t=50</w:t>
            </w:r>
            <w:r>
              <w:t>年で木材便益を約</w:t>
            </w:r>
            <w:r>
              <w:t>25</w:t>
            </w:r>
            <w:r>
              <w:t>〜</w:t>
            </w:r>
            <w:r>
              <w:t>35%</w:t>
            </w:r>
            <w:r>
              <w:t>過大評価）</w:t>
            </w:r>
          </w:p>
        </w:tc>
      </w:tr>
      <w:tr w:rsidR="00FD2F43" w14:paraId="21FB47AC" w14:textId="77777777">
        <w:tc>
          <w:tcPr>
            <w:tcW w:w="0" w:type="auto"/>
          </w:tcPr>
          <w:p w14:paraId="53A849A9" w14:textId="77777777" w:rsidR="00FD2F43" w:rsidRDefault="00000000">
            <w:pPr>
              <w:pStyle w:val="Compact"/>
            </w:pPr>
            <w:r>
              <w:rPr>
                <w:b/>
              </w:rPr>
              <w:t>計算の透明性</w:t>
            </w:r>
          </w:p>
        </w:tc>
        <w:tc>
          <w:tcPr>
            <w:tcW w:w="0" w:type="auto"/>
          </w:tcPr>
          <w:p w14:paraId="7A1EAE56" w14:textId="77777777" w:rsidR="00FD2F43" w:rsidRDefault="00000000">
            <w:pPr>
              <w:pStyle w:val="Compact"/>
            </w:pPr>
            <w:r>
              <w:t>△</w:t>
            </w:r>
            <w:r>
              <w:t>（数値積分が必要）</w:t>
            </w:r>
          </w:p>
        </w:tc>
        <w:tc>
          <w:tcPr>
            <w:tcW w:w="0" w:type="auto"/>
          </w:tcPr>
          <w:p w14:paraId="06130033" w14:textId="77777777" w:rsidR="00FD2F43" w:rsidRDefault="00000000">
            <w:pPr>
              <w:pStyle w:val="Compact"/>
            </w:pPr>
            <w:r>
              <w:t>◎</w:t>
            </w:r>
            <w:r>
              <w:t>（係数表で誰でも再現可能）</w:t>
            </w:r>
          </w:p>
        </w:tc>
      </w:tr>
      <w:tr w:rsidR="00FD2F43" w14:paraId="72982812" w14:textId="77777777">
        <w:tc>
          <w:tcPr>
            <w:tcW w:w="0" w:type="auto"/>
          </w:tcPr>
          <w:p w14:paraId="3FF94C3A" w14:textId="77777777" w:rsidR="00FD2F43" w:rsidRDefault="00000000">
            <w:pPr>
              <w:pStyle w:val="Compact"/>
            </w:pPr>
            <w:r>
              <w:rPr>
                <w:b/>
              </w:rPr>
              <w:t>実務コスト</w:t>
            </w:r>
          </w:p>
        </w:tc>
        <w:tc>
          <w:tcPr>
            <w:tcW w:w="0" w:type="auto"/>
          </w:tcPr>
          <w:p w14:paraId="59EE367E" w14:textId="77777777" w:rsidR="00FD2F43" w:rsidRDefault="00000000">
            <w:pPr>
              <w:pStyle w:val="Compact"/>
            </w:pPr>
            <w:r>
              <w:t>高（専門的ソフトウェア必須）</w:t>
            </w:r>
          </w:p>
        </w:tc>
        <w:tc>
          <w:tcPr>
            <w:tcW w:w="0" w:type="auto"/>
          </w:tcPr>
          <w:p w14:paraId="22AD6F6B" w14:textId="77777777" w:rsidR="00FD2F43" w:rsidRDefault="00000000">
            <w:pPr>
              <w:pStyle w:val="Compact"/>
            </w:pPr>
            <w:r>
              <w:t>低（</w:t>
            </w:r>
            <w:r>
              <w:t>Excel</w:t>
            </w:r>
            <w:r>
              <w:t>でも計算可能）</w:t>
            </w:r>
          </w:p>
        </w:tc>
      </w:tr>
      <w:tr w:rsidR="00FD2F43" w14:paraId="579B4520" w14:textId="77777777">
        <w:tc>
          <w:tcPr>
            <w:tcW w:w="0" w:type="auto"/>
          </w:tcPr>
          <w:p w14:paraId="52463053" w14:textId="77777777" w:rsidR="00FD2F43" w:rsidRDefault="00000000">
            <w:pPr>
              <w:pStyle w:val="Compact"/>
            </w:pPr>
            <w:r>
              <w:rPr>
                <w:b/>
              </w:rPr>
              <w:t>規制の予測可能性</w:t>
            </w:r>
          </w:p>
        </w:tc>
        <w:tc>
          <w:tcPr>
            <w:tcW w:w="0" w:type="auto"/>
          </w:tcPr>
          <w:p w14:paraId="69B8CEAB" w14:textId="77777777" w:rsidR="00FD2F43" w:rsidRDefault="00000000">
            <w:pPr>
              <w:pStyle w:val="Compact"/>
            </w:pPr>
            <w:r>
              <w:t>低（</w:t>
            </w:r>
            <w:r>
              <w:t>DO</w:t>
            </w:r>
            <w:r>
              <w:t>の定義に解釈余地）</w:t>
            </w:r>
          </w:p>
        </w:tc>
        <w:tc>
          <w:tcPr>
            <w:tcW w:w="0" w:type="auto"/>
          </w:tcPr>
          <w:p w14:paraId="71DD7340" w14:textId="77777777" w:rsidR="00FD2F43" w:rsidRDefault="00000000">
            <w:pPr>
              <w:pStyle w:val="Compact"/>
            </w:pPr>
            <w:r>
              <w:t>高（パラメータ完全固定）</w:t>
            </w:r>
          </w:p>
        </w:tc>
      </w:tr>
      <w:tr w:rsidR="00FD2F43" w14:paraId="549D0CF5" w14:textId="77777777">
        <w:tc>
          <w:tcPr>
            <w:tcW w:w="0" w:type="auto"/>
          </w:tcPr>
          <w:p w14:paraId="7AB7C599" w14:textId="77777777" w:rsidR="00FD2F43" w:rsidRDefault="00000000">
            <w:pPr>
              <w:pStyle w:val="Compact"/>
            </w:pPr>
            <w:r>
              <w:rPr>
                <w:b/>
              </w:rPr>
              <w:t>2022</w:t>
            </w:r>
            <w:r>
              <w:rPr>
                <w:b/>
              </w:rPr>
              <w:t>年時点での実装可能性</w:t>
            </w:r>
          </w:p>
        </w:tc>
        <w:tc>
          <w:tcPr>
            <w:tcW w:w="0" w:type="auto"/>
          </w:tcPr>
          <w:p w14:paraId="77246AC7" w14:textId="77777777" w:rsidR="00FD2F43" w:rsidRDefault="00000000">
            <w:pPr>
              <w:pStyle w:val="Compact"/>
            </w:pPr>
            <w:r>
              <w:t>△</w:t>
            </w:r>
          </w:p>
        </w:tc>
        <w:tc>
          <w:tcPr>
            <w:tcW w:w="0" w:type="auto"/>
          </w:tcPr>
          <w:p w14:paraId="4B213939" w14:textId="77777777" w:rsidR="00FD2F43" w:rsidRDefault="00000000">
            <w:pPr>
              <w:pStyle w:val="Compact"/>
            </w:pPr>
            <w:r>
              <w:t>◎</w:t>
            </w:r>
          </w:p>
        </w:tc>
      </w:tr>
    </w:tbl>
    <w:p w14:paraId="2806F742" w14:textId="77777777" w:rsidR="00FD2F43" w:rsidRDefault="00000000">
      <w:pPr>
        <w:pStyle w:val="a0"/>
      </w:pPr>
      <w:r>
        <w:t>フランスは</w:t>
      </w:r>
      <w:r>
        <w:rPr>
          <w:b/>
        </w:rPr>
        <w:t>2022</w:t>
      </w:r>
      <w:r>
        <w:rPr>
          <w:b/>
        </w:rPr>
        <w:t>年の規制化を優先し、</w:t>
      </w:r>
      <w:r>
        <w:rPr>
          <w:b/>
        </w:rPr>
        <w:t>2028</w:t>
      </w:r>
      <w:r>
        <w:rPr>
          <w:b/>
        </w:rPr>
        <w:t>年フェーズ</w:t>
      </w:r>
      <w:r>
        <w:rPr>
          <w:b/>
        </w:rPr>
        <w:t>3</w:t>
      </w:r>
      <w:r>
        <w:rPr>
          <w:b/>
        </w:rPr>
        <w:t>での精度向上を計画的に留保した</w:t>
      </w:r>
      <w:r>
        <w:t>。これはアダプティブ・レギュレーション（</w:t>
      </w:r>
      <w:r>
        <w:t>adaptive regulation</w:t>
      </w:r>
      <w:r>
        <w:t>）の意図的設計である。</w:t>
      </w:r>
    </w:p>
    <w:p w14:paraId="2E487A2A" w14:textId="77777777" w:rsidR="00FD2F43" w:rsidRDefault="00C039A2">
      <w:r>
        <w:rPr>
          <w:noProof/>
        </w:rPr>
        <w:pict w14:anchorId="659B08D7">
          <v:rect id="_x0000_i1030" alt="" style="width:425.2pt;height:.05pt;mso-width-percent:0;mso-height-percent:0;mso-width-percent:0;mso-height-percent:0" o:hralign="center" o:hrstd="t" o:hr="t"/>
        </w:pict>
      </w:r>
    </w:p>
    <w:p w14:paraId="2D837945" w14:textId="77777777" w:rsidR="00FD2F43" w:rsidRDefault="00000000">
      <w:pPr>
        <w:pStyle w:val="2"/>
      </w:pPr>
      <w:bookmarkStart w:id="128" w:name="政策目標課題認識と批判的考察"/>
      <w:bookmarkStart w:id="129" w:name="_Toc232414921"/>
      <w:r>
        <w:t xml:space="preserve">5. </w:t>
      </w:r>
      <w:r>
        <w:t>政策目標・課題認識と批判的考察</w:t>
      </w:r>
      <w:bookmarkEnd w:id="128"/>
      <w:bookmarkEnd w:id="129"/>
    </w:p>
    <w:p w14:paraId="27D02801" w14:textId="77777777" w:rsidR="00FD2F43" w:rsidRDefault="00000000">
      <w:pPr>
        <w:pStyle w:val="3"/>
      </w:pPr>
      <w:bookmarkStart w:id="130" w:name="re2020が達成した5つの目標"/>
      <w:r>
        <w:t>5.1 RE2020</w:t>
      </w:r>
      <w:r>
        <w:t>が達成した</w:t>
      </w:r>
      <w:r>
        <w:t>5</w:t>
      </w:r>
      <w:r>
        <w:t>つの目標</w:t>
      </w:r>
      <w:bookmarkEnd w:id="130"/>
    </w:p>
    <w:p w14:paraId="779B8354" w14:textId="77777777" w:rsidR="00FD2F43" w:rsidRDefault="00000000">
      <w:pPr>
        <w:numPr>
          <w:ilvl w:val="0"/>
          <w:numId w:val="24"/>
        </w:numPr>
      </w:pPr>
      <w:r>
        <w:rPr>
          <w:b/>
        </w:rPr>
        <w:t>建築エンボディド炭素の「見える化」（主目的）</w:t>
      </w:r>
      <w:r>
        <w:rPr>
          <w:b/>
        </w:rPr>
        <w:t>:</w:t>
      </w:r>
      <w:r>
        <w:br/>
        <w:t>RT2012</w:t>
      </w:r>
      <w:r>
        <w:t>では建材・施工起因の</w:t>
      </w:r>
      <w:r>
        <w:t>GHG</w:t>
      </w:r>
      <w:r>
        <w:t>が評価外。断熱性能を上げるために大量の断熱材（高炭素）を使うというトレードオフが見えなかった。</w:t>
      </w:r>
      <m:oMath>
        <m:r>
          <w:rPr>
            <w:rFonts w:ascii="Cambria Math" w:hAnsi="Cambria Math"/>
          </w:rPr>
          <m:t>I</m:t>
        </m:r>
        <m:sSub>
          <m:sSubPr>
            <m:ctrlPr>
              <w:rPr>
                <w:rFonts w:ascii="Cambria Math" w:hAnsi="Cambria Math"/>
              </w:rPr>
            </m:ctrlPr>
          </m:sSubPr>
          <m:e>
            <m:r>
              <w:rPr>
                <w:rFonts w:ascii="Cambria Math" w:hAnsi="Cambria Math"/>
              </w:rPr>
              <m:t>c</m:t>
            </m:r>
          </m:e>
          <m:sub>
            <m:r>
              <m:rPr>
                <m:nor/>
              </m:rPr>
              <m:t>construction</m:t>
            </m:r>
          </m:sub>
        </m:sSub>
      </m:oMath>
      <w:r>
        <w:t xml:space="preserve"> </w:t>
      </w:r>
      <w:r>
        <w:t>規制がこの盲点を解消した。</w:t>
      </w:r>
    </w:p>
    <w:p w14:paraId="240A2CF8" w14:textId="77777777" w:rsidR="00FD2F43" w:rsidRDefault="00000000">
      <w:pPr>
        <w:numPr>
          <w:ilvl w:val="0"/>
          <w:numId w:val="24"/>
        </w:numPr>
      </w:pPr>
      <w:r>
        <w:rPr>
          <w:b/>
        </w:rPr>
        <w:t>設計段階の炭素シグナルの修正（科学的目標）</w:t>
      </w:r>
      <w:r>
        <w:rPr>
          <w:b/>
        </w:rPr>
        <w:t>:</w:t>
      </w:r>
      <w:r>
        <w:br/>
        <w:t>§1.3</w:t>
      </w:r>
      <w:r>
        <w:t>で示した「静的</w:t>
      </w:r>
      <w:r>
        <w:t>LCA</w:t>
      </w:r>
      <w:r>
        <w:t>：木材</w:t>
      </w:r>
      <w:r>
        <w:t>≡</w:t>
      </w:r>
      <w:r>
        <w:t>コンクリート」という誤ったシグナルを修正し、木造建築の正当な評価を可能にした。</w:t>
      </w:r>
    </w:p>
    <w:p w14:paraId="356BFEE2" w14:textId="77777777" w:rsidR="00FD2F43" w:rsidRDefault="00000000">
      <w:pPr>
        <w:numPr>
          <w:ilvl w:val="0"/>
          <w:numId w:val="24"/>
        </w:numPr>
      </w:pPr>
      <w:r>
        <w:rPr>
          <w:b/>
        </w:rPr>
        <w:t>段階的目標による継続的技術革新の制度化（政策工学目標）</w:t>
      </w:r>
      <w:r>
        <w:rPr>
          <w:b/>
        </w:rPr>
        <w:t>:</w:t>
      </w:r>
      <w:r>
        <w:br/>
      </w:r>
      <w:r>
        <w:t>フェーズ</w:t>
      </w:r>
      <w:r>
        <w:t>1→4</w:t>
      </w:r>
      <w:r>
        <w:t>の段階的</w:t>
      </w:r>
      <w:r>
        <w:t>seuil</w:t>
      </w:r>
      <w:r>
        <w:t>引き下げは、毎フェーズで建設業界全体に低炭</w:t>
      </w:r>
      <w:r>
        <w:lastRenderedPageBreak/>
        <w:t>素化のプレッシャーをかけ、</w:t>
      </w:r>
      <w:r>
        <w:t>FDES</w:t>
      </w:r>
      <w:r>
        <w:t>整備・設計ノウハウ蓄積・材料革新を促すメカニズムとして機能する。</w:t>
      </w:r>
    </w:p>
    <w:p w14:paraId="0B1E074F" w14:textId="77777777" w:rsidR="00FD2F43" w:rsidRDefault="00000000">
      <w:pPr>
        <w:numPr>
          <w:ilvl w:val="0"/>
          <w:numId w:val="24"/>
        </w:numPr>
      </w:pPr>
      <w:r>
        <w:rPr>
          <w:b/>
        </w:rPr>
        <w:t>産業競争条件の再調整（産業政策目標）</w:t>
      </w:r>
      <w:r>
        <w:rPr>
          <w:b/>
        </w:rPr>
        <w:t>:</w:t>
      </w:r>
      <w:r>
        <w:br/>
      </w:r>
      <w:r>
        <w:t>木材産業にとって不利だった「静的</w:t>
      </w:r>
      <w:r>
        <w:t>LCA</w:t>
      </w:r>
      <w:r>
        <w:t>の土俵」を動的</w:t>
      </w:r>
      <w:r>
        <w:t>LCA</w:t>
      </w:r>
      <w:r>
        <w:t>に変えることで、木造建築の経済的競争力を正当化。</w:t>
      </w:r>
      <w:r>
        <w:rPr>
          <w:b/>
        </w:rPr>
        <w:t>フランス政府はこれを「補助金」ではなく「正確な計測への移行」として正当化した</w:t>
      </w:r>
      <w:r>
        <w:t>。</w:t>
      </w:r>
    </w:p>
    <w:p w14:paraId="1A0B280F" w14:textId="77777777" w:rsidR="00FD2F43" w:rsidRDefault="00000000">
      <w:pPr>
        <w:numPr>
          <w:ilvl w:val="0"/>
          <w:numId w:val="24"/>
        </w:numPr>
      </w:pPr>
      <w:r>
        <w:rPr>
          <w:b/>
        </w:rPr>
        <w:t>EU</w:t>
      </w:r>
      <w:r>
        <w:rPr>
          <w:b/>
        </w:rPr>
        <w:t>規格の先取り（国際戦略目標）</w:t>
      </w:r>
      <w:r>
        <w:rPr>
          <w:b/>
        </w:rPr>
        <w:t>:</w:t>
      </w:r>
      <w:r>
        <w:br/>
        <w:t>EPBD 2024</w:t>
      </w:r>
      <w:r>
        <w:t>（</w:t>
      </w:r>
      <w:r>
        <w:t>WLC</w:t>
      </w:r>
      <w:r>
        <w:t>開示義務）の手法論として</w:t>
      </w:r>
      <w:r>
        <w:t>RE2020</w:t>
      </w:r>
      <w:r>
        <w:t>方式が参照されることを見越した先行実装。</w:t>
      </w:r>
      <w:r>
        <w:t>CEN/TC 350</w:t>
      </w:r>
      <w:r>
        <w:t>における欧州規格改訂の議論への影響力確保とも連動している。</w:t>
      </w:r>
    </w:p>
    <w:p w14:paraId="390C906E" w14:textId="77777777" w:rsidR="00FD2F43" w:rsidRDefault="00000000">
      <w:pPr>
        <w:pStyle w:val="3"/>
      </w:pPr>
      <w:bookmarkStart w:id="131" w:name="残された構造的限界専門家委員会への正直な提示"/>
      <w:r>
        <w:t xml:space="preserve">5.2 </w:t>
      </w:r>
      <w:r>
        <w:t>残された構造的限界（専門家委員会への正直な提示）</w:t>
      </w:r>
      <w:bookmarkEnd w:id="131"/>
    </w:p>
    <w:p w14:paraId="320DA2A7" w14:textId="77777777" w:rsidR="00FD2F43" w:rsidRDefault="00000000">
      <w:pPr>
        <w:pStyle w:val="FirstParagraph"/>
      </w:pPr>
      <w:r>
        <w:t>専門家委員会に対しては、現行制度の限界も隠さず提示する必要がある：</w:t>
      </w:r>
    </w:p>
    <w:tbl>
      <w:tblPr>
        <w:tblStyle w:val="Table"/>
        <w:tblW w:w="5000" w:type="pct"/>
        <w:tblLook w:val="07E0" w:firstRow="1" w:lastRow="1" w:firstColumn="1" w:lastColumn="1" w:noHBand="1" w:noVBand="1"/>
      </w:tblPr>
      <w:tblGrid>
        <w:gridCol w:w="1107"/>
        <w:gridCol w:w="3956"/>
        <w:gridCol w:w="950"/>
        <w:gridCol w:w="2825"/>
      </w:tblGrid>
      <w:tr w:rsidR="00FD2F43" w14:paraId="175005B9" w14:textId="77777777">
        <w:tc>
          <w:tcPr>
            <w:tcW w:w="0" w:type="auto"/>
            <w:tcBorders>
              <w:bottom w:val="single" w:sz="0" w:space="0" w:color="auto"/>
            </w:tcBorders>
            <w:vAlign w:val="bottom"/>
          </w:tcPr>
          <w:p w14:paraId="5025C093" w14:textId="77777777" w:rsidR="00FD2F43" w:rsidRDefault="00000000">
            <w:pPr>
              <w:pStyle w:val="Compact"/>
            </w:pPr>
            <w:r>
              <w:t>課題</w:t>
            </w:r>
          </w:p>
        </w:tc>
        <w:tc>
          <w:tcPr>
            <w:tcW w:w="0" w:type="auto"/>
            <w:tcBorders>
              <w:bottom w:val="single" w:sz="0" w:space="0" w:color="auto"/>
            </w:tcBorders>
            <w:vAlign w:val="bottom"/>
          </w:tcPr>
          <w:p w14:paraId="5359B46C" w14:textId="77777777" w:rsidR="00FD2F43" w:rsidRDefault="00000000">
            <w:pPr>
              <w:pStyle w:val="Compact"/>
            </w:pPr>
            <w:r>
              <w:t>内容</w:t>
            </w:r>
          </w:p>
        </w:tc>
        <w:tc>
          <w:tcPr>
            <w:tcW w:w="0" w:type="auto"/>
            <w:tcBorders>
              <w:bottom w:val="single" w:sz="0" w:space="0" w:color="auto"/>
            </w:tcBorders>
            <w:vAlign w:val="bottom"/>
          </w:tcPr>
          <w:p w14:paraId="336B7817" w14:textId="77777777" w:rsidR="00FD2F43" w:rsidRDefault="00000000">
            <w:pPr>
              <w:pStyle w:val="Compact"/>
            </w:pPr>
            <w:r>
              <w:t>深刻度</w:t>
            </w:r>
          </w:p>
        </w:tc>
        <w:tc>
          <w:tcPr>
            <w:tcW w:w="0" w:type="auto"/>
            <w:tcBorders>
              <w:bottom w:val="single" w:sz="0" w:space="0" w:color="auto"/>
            </w:tcBorders>
            <w:vAlign w:val="bottom"/>
          </w:tcPr>
          <w:p w14:paraId="3CEAD090" w14:textId="77777777" w:rsidR="00FD2F43" w:rsidRDefault="00000000">
            <w:pPr>
              <w:pStyle w:val="Compact"/>
            </w:pPr>
            <w:r>
              <w:t>2028</w:t>
            </w:r>
            <w:r>
              <w:t>年以降の対処</w:t>
            </w:r>
          </w:p>
        </w:tc>
      </w:tr>
      <w:tr w:rsidR="00FD2F43" w14:paraId="66E948A9" w14:textId="77777777">
        <w:tc>
          <w:tcPr>
            <w:tcW w:w="0" w:type="auto"/>
          </w:tcPr>
          <w:p w14:paraId="73F842C6" w14:textId="77777777" w:rsidR="00FD2F43" w:rsidRDefault="00000000">
            <w:pPr>
              <w:pStyle w:val="Compact"/>
            </w:pPr>
            <w:r>
              <w:rPr>
                <w:b/>
              </w:rPr>
              <w:t>DO</w:t>
            </w:r>
            <w:r>
              <w:rPr>
                <w:b/>
              </w:rPr>
              <w:t>固定による過大評価</w:t>
            </w:r>
          </w:p>
        </w:tc>
        <w:tc>
          <w:tcPr>
            <w:tcW w:w="0" w:type="auto"/>
          </w:tcPr>
          <w:p w14:paraId="1626AB74" w14:textId="77777777" w:rsidR="00FD2F43" w:rsidRDefault="00000000">
            <w:pPr>
              <w:pStyle w:val="Compact"/>
            </w:pPr>
            <w:r>
              <w:t>一時的炭素貯蔵の効果が</w:t>
            </w:r>
            <w:r>
              <w:t>t=50</w:t>
            </w:r>
            <w:r>
              <w:t>年時点で約</w:t>
            </w:r>
            <w:r>
              <w:t>25%</w:t>
            </w:r>
            <w:r>
              <w:t>過大評価される（</w:t>
            </w:r>
            <w:r>
              <w:t>Ventura, 2022</w:t>
            </w:r>
            <w:r>
              <w:t>。個別係数値は原典照合中）</w:t>
            </w:r>
          </w:p>
        </w:tc>
        <w:tc>
          <w:tcPr>
            <w:tcW w:w="0" w:type="auto"/>
          </w:tcPr>
          <w:p w14:paraId="648C4ED7" w14:textId="77777777" w:rsidR="00FD2F43" w:rsidRDefault="00000000">
            <w:pPr>
              <w:pStyle w:val="Compact"/>
            </w:pPr>
            <w:r>
              <w:t>中（方向性は正しい）</w:t>
            </w:r>
          </w:p>
        </w:tc>
        <w:tc>
          <w:tcPr>
            <w:tcW w:w="0" w:type="auto"/>
          </w:tcPr>
          <w:p w14:paraId="75B975CE" w14:textId="77777777" w:rsidR="00FD2F43" w:rsidRDefault="00000000">
            <w:pPr>
              <w:pStyle w:val="Compact"/>
            </w:pPr>
            <w:r>
              <w:t>非線形</w:t>
            </w:r>
            <w:r>
              <w:t>DCF</w:t>
            </w:r>
            <w:r>
              <w:t>（可変時間地平）方式への移行を検討</w:t>
            </w:r>
          </w:p>
        </w:tc>
      </w:tr>
      <w:tr w:rsidR="00FD2F43" w14:paraId="20BC82D3" w14:textId="77777777">
        <w:tc>
          <w:tcPr>
            <w:tcW w:w="0" w:type="auto"/>
          </w:tcPr>
          <w:p w14:paraId="1E9559BB" w14:textId="77777777" w:rsidR="00FD2F43" w:rsidRDefault="00000000">
            <w:pPr>
              <w:pStyle w:val="Compact"/>
            </w:pPr>
            <w:r>
              <w:rPr>
                <w:b/>
              </w:rPr>
              <w:t>FDES</w:t>
            </w:r>
            <w:r>
              <w:rPr>
                <w:b/>
              </w:rPr>
              <w:t>品質・カバレッジ不足</w:t>
            </w:r>
          </w:p>
        </w:tc>
        <w:tc>
          <w:tcPr>
            <w:tcW w:w="0" w:type="auto"/>
          </w:tcPr>
          <w:p w14:paraId="62A028B5" w14:textId="77777777" w:rsidR="00FD2F43" w:rsidRDefault="00000000">
            <w:pPr>
              <w:pStyle w:val="Compact"/>
            </w:pPr>
            <w:r>
              <w:t>デフォルト値（過度に不利な値）に依存する建材が多い。設計者間の</w:t>
            </w:r>
            <w:r>
              <w:t>Ic</w:t>
            </w:r>
            <w:r>
              <w:t>値ばらつきが大きい。</w:t>
            </w:r>
            <w:r>
              <w:t>2025</w:t>
            </w:r>
            <w:r>
              <w:t>年にデフォルト値モデュレーション（</w:t>
            </w:r>
            <w:r>
              <w:t>Mided</w:t>
            </w:r>
            <w:r>
              <w:t>）が廃止され、</w:t>
            </w:r>
            <w:r>
              <w:t>FDES</w:t>
            </w:r>
            <w:r>
              <w:t>未整備の建材はさらに不利に</w:t>
            </w:r>
          </w:p>
        </w:tc>
        <w:tc>
          <w:tcPr>
            <w:tcW w:w="0" w:type="auto"/>
          </w:tcPr>
          <w:p w14:paraId="3546966D" w14:textId="77777777" w:rsidR="00FD2F43" w:rsidRDefault="00000000">
            <w:pPr>
              <w:pStyle w:val="Compact"/>
            </w:pPr>
            <w:r>
              <w:t>高</w:t>
            </w:r>
          </w:p>
        </w:tc>
        <w:tc>
          <w:tcPr>
            <w:tcW w:w="0" w:type="auto"/>
          </w:tcPr>
          <w:p w14:paraId="700591EF" w14:textId="77777777" w:rsidR="00FD2F43" w:rsidRDefault="00000000">
            <w:pPr>
              <w:pStyle w:val="Compact"/>
            </w:pPr>
            <w:r>
              <w:t>FDES</w:t>
            </w:r>
            <w:r>
              <w:t>整備の加速（</w:t>
            </w:r>
            <w:r>
              <w:t>Rivaton</w:t>
            </w:r>
            <w:r>
              <w:t>報告書〔</w:t>
            </w:r>
            <w:r>
              <w:t>2025</w:t>
            </w:r>
            <w:r>
              <w:t>・</w:t>
            </w:r>
            <w:r>
              <w:t>23</w:t>
            </w:r>
            <w:r>
              <w:t>提言〕を受けた政府の調整プロセスで検討。個別提言番号は原文照合中）</w:t>
            </w:r>
          </w:p>
        </w:tc>
      </w:tr>
      <w:tr w:rsidR="00FD2F43" w14:paraId="286036BD" w14:textId="77777777">
        <w:tc>
          <w:tcPr>
            <w:tcW w:w="0" w:type="auto"/>
          </w:tcPr>
          <w:p w14:paraId="7AF39C02" w14:textId="77777777" w:rsidR="00FD2F43" w:rsidRDefault="00000000">
            <w:pPr>
              <w:pStyle w:val="Compact"/>
            </w:pPr>
            <w:r>
              <w:rPr>
                <w:b/>
              </w:rPr>
              <w:t>中小業者コスト負担</w:t>
            </w:r>
          </w:p>
        </w:tc>
        <w:tc>
          <w:tcPr>
            <w:tcW w:w="0" w:type="auto"/>
          </w:tcPr>
          <w:p w14:paraId="6EB5043E" w14:textId="77777777" w:rsidR="00FD2F43" w:rsidRDefault="00000000">
            <w:pPr>
              <w:pStyle w:val="Compact"/>
            </w:pPr>
            <w:r>
              <w:t>EPD</w:t>
            </w:r>
            <w:r>
              <w:t>取得・計算費用が中小建設業者に集中</w:t>
            </w:r>
          </w:p>
        </w:tc>
        <w:tc>
          <w:tcPr>
            <w:tcW w:w="0" w:type="auto"/>
          </w:tcPr>
          <w:p w14:paraId="3170A09B" w14:textId="77777777" w:rsidR="00FD2F43" w:rsidRDefault="00000000">
            <w:pPr>
              <w:pStyle w:val="Compact"/>
            </w:pPr>
            <w:r>
              <w:t>中</w:t>
            </w:r>
          </w:p>
        </w:tc>
        <w:tc>
          <w:tcPr>
            <w:tcW w:w="0" w:type="auto"/>
          </w:tcPr>
          <w:p w14:paraId="48CE2B4E" w14:textId="77777777" w:rsidR="00FD2F43" w:rsidRDefault="00000000">
            <w:pPr>
              <w:pStyle w:val="Compact"/>
            </w:pPr>
            <w:r>
              <w:t>公的支援・一括ツールの提供</w:t>
            </w:r>
          </w:p>
        </w:tc>
      </w:tr>
      <w:tr w:rsidR="00FD2F43" w14:paraId="76826DBA" w14:textId="77777777">
        <w:tc>
          <w:tcPr>
            <w:tcW w:w="0" w:type="auto"/>
          </w:tcPr>
          <w:p w14:paraId="0E20BD9D" w14:textId="77777777" w:rsidR="00FD2F43" w:rsidRDefault="00000000">
            <w:pPr>
              <w:pStyle w:val="Compact"/>
            </w:pPr>
            <w:r>
              <w:rPr>
                <w:b/>
              </w:rPr>
              <w:t>D</w:t>
            </w:r>
            <w:r>
              <w:rPr>
                <w:b/>
              </w:rPr>
              <w:t>モジュール除外</w:t>
            </w:r>
          </w:p>
        </w:tc>
        <w:tc>
          <w:tcPr>
            <w:tcW w:w="0" w:type="auto"/>
          </w:tcPr>
          <w:p w14:paraId="1916F86B" w14:textId="77777777" w:rsidR="00FD2F43" w:rsidRDefault="00000000">
            <w:pPr>
              <w:pStyle w:val="Compact"/>
            </w:pPr>
            <w:r>
              <w:t>再利用・リサイクルの炭素便益が</w:t>
            </w:r>
            <w:r>
              <w:t>Ic</w:t>
            </w:r>
            <w:r>
              <w:t>に反映されず、サーキュラー設計への誘因が弱い</w:t>
            </w:r>
          </w:p>
        </w:tc>
        <w:tc>
          <w:tcPr>
            <w:tcW w:w="0" w:type="auto"/>
          </w:tcPr>
          <w:p w14:paraId="2144E62F" w14:textId="77777777" w:rsidR="00FD2F43" w:rsidRDefault="00000000">
            <w:pPr>
              <w:pStyle w:val="Compact"/>
            </w:pPr>
            <w:r>
              <w:t>高</w:t>
            </w:r>
          </w:p>
        </w:tc>
        <w:tc>
          <w:tcPr>
            <w:tcW w:w="0" w:type="auto"/>
          </w:tcPr>
          <w:p w14:paraId="6B3F4D39" w14:textId="77777777" w:rsidR="00FD2F43" w:rsidRDefault="00000000">
            <w:pPr>
              <w:pStyle w:val="Compact"/>
            </w:pPr>
            <w:r>
              <w:t>部分的</w:t>
            </w:r>
            <w:r>
              <w:t>Ic</w:t>
            </w:r>
            <w:r>
              <w:t>組み込みの検討（個別提言の有無は原文照合中）</w:t>
            </w:r>
          </w:p>
        </w:tc>
      </w:tr>
      <w:tr w:rsidR="00FD2F43" w14:paraId="121CFAFB" w14:textId="77777777">
        <w:tc>
          <w:tcPr>
            <w:tcW w:w="0" w:type="auto"/>
          </w:tcPr>
          <w:p w14:paraId="04B879AD" w14:textId="77777777" w:rsidR="00FD2F43" w:rsidRDefault="00000000">
            <w:pPr>
              <w:pStyle w:val="Compact"/>
            </w:pPr>
            <w:r>
              <w:rPr>
                <w:b/>
              </w:rPr>
              <w:t>SFM</w:t>
            </w:r>
            <w:r>
              <w:rPr>
                <w:b/>
              </w:rPr>
              <w:t>前提の脆弱性</w:t>
            </w:r>
          </w:p>
        </w:tc>
        <w:tc>
          <w:tcPr>
            <w:tcW w:w="0" w:type="auto"/>
          </w:tcPr>
          <w:p w14:paraId="34209420" w14:textId="77777777" w:rsidR="00FD2F43" w:rsidRDefault="00000000">
            <w:pPr>
              <w:pStyle w:val="Compact"/>
            </w:pPr>
            <w:r>
              <w:t>「伐採＝植林」が保証されない場合の評価方法が未確立</w:t>
            </w:r>
          </w:p>
        </w:tc>
        <w:tc>
          <w:tcPr>
            <w:tcW w:w="0" w:type="auto"/>
          </w:tcPr>
          <w:p w14:paraId="60DF64E4" w14:textId="77777777" w:rsidR="00FD2F43" w:rsidRDefault="00000000">
            <w:pPr>
              <w:pStyle w:val="Compact"/>
            </w:pPr>
            <w:r>
              <w:t>高（長期的）</w:t>
            </w:r>
          </w:p>
        </w:tc>
        <w:tc>
          <w:tcPr>
            <w:tcW w:w="0" w:type="auto"/>
          </w:tcPr>
          <w:p w14:paraId="752E73CA" w14:textId="77777777" w:rsidR="00FD2F43" w:rsidRDefault="00000000">
            <w:pPr>
              <w:pStyle w:val="Compact"/>
            </w:pPr>
            <w:r>
              <w:t>FSC/PEFC</w:t>
            </w:r>
            <w:r>
              <w:t>認証との連動強化</w:t>
            </w:r>
          </w:p>
        </w:tc>
      </w:tr>
    </w:tbl>
    <w:p w14:paraId="7CD5268D" w14:textId="77777777" w:rsidR="00FD2F43" w:rsidRDefault="00C039A2">
      <w:r>
        <w:rPr>
          <w:noProof/>
        </w:rPr>
        <w:pict w14:anchorId="51323805">
          <v:rect id="_x0000_i1029" alt="" style="width:425.2pt;height:.05pt;mso-width-percent:0;mso-height-percent:0;mso-width-percent:0;mso-height-percent:0" o:hralign="center" o:hrstd="t" o:hr="t"/>
        </w:pict>
      </w:r>
    </w:p>
    <w:p w14:paraId="1834F858" w14:textId="77777777" w:rsidR="00FD2F43" w:rsidRDefault="00000000">
      <w:pPr>
        <w:pStyle w:val="2"/>
      </w:pPr>
      <w:bookmarkStart w:id="132" w:name="フランスの林業木材利用戦略との関係性"/>
      <w:bookmarkStart w:id="133" w:name="_Toc232414922"/>
      <w:r>
        <w:lastRenderedPageBreak/>
        <w:t xml:space="preserve">6. </w:t>
      </w:r>
      <w:r>
        <w:t>フランスの林業・木材利用戦略との関係性</w:t>
      </w:r>
      <w:bookmarkEnd w:id="132"/>
      <w:bookmarkEnd w:id="133"/>
    </w:p>
    <w:p w14:paraId="43280AE1" w14:textId="77777777" w:rsidR="00FD2F43" w:rsidRDefault="00000000">
      <w:pPr>
        <w:pStyle w:val="3"/>
      </w:pPr>
      <w:bookmarkStart w:id="134" w:name="なぜ木材産業がこれほど強く動的lcaを支持したか"/>
      <w:r>
        <w:t xml:space="preserve">6.1 </w:t>
      </w:r>
      <w:r>
        <w:t>なぜ木材産業がこれほど強く動的</w:t>
      </w:r>
      <w:r>
        <w:t>LCA</w:t>
      </w:r>
      <w:r>
        <w:t>を支持したか</w:t>
      </w:r>
      <w:bookmarkEnd w:id="134"/>
    </w:p>
    <w:p w14:paraId="72363B71" w14:textId="77777777" w:rsidR="00FD2F43" w:rsidRDefault="00000000">
      <w:pPr>
        <w:pStyle w:val="FirstParagraph"/>
      </w:pPr>
      <w:r>
        <w:t>FCBA</w:t>
      </w:r>
      <w:r>
        <w:t>を中心とする木材産業界が動的</w:t>
      </w:r>
      <w:r>
        <w:t>LCA</w:t>
      </w:r>
      <w:r>
        <w:t>を積極的に支持した経済的論理：</w:t>
      </w:r>
    </w:p>
    <w:p w14:paraId="259358DC" w14:textId="77777777" w:rsidR="00FD2F43" w:rsidRDefault="00000000">
      <w:pPr>
        <w:pStyle w:val="SourceCode"/>
      </w:pPr>
      <w:r>
        <w:rPr>
          <w:rStyle w:val="VerbatimChar"/>
        </w:rPr>
        <w:t>【静的</w:t>
      </w:r>
      <w:r>
        <w:rPr>
          <w:rStyle w:val="VerbatimChar"/>
        </w:rPr>
        <w:t>LCA</w:t>
      </w:r>
      <w:r>
        <w:rPr>
          <w:rStyle w:val="VerbatimChar"/>
        </w:rPr>
        <w:t>の世界（</w:t>
      </w:r>
      <w:r>
        <w:rPr>
          <w:rStyle w:val="VerbatimChar"/>
        </w:rPr>
        <w:t>2022</w:t>
      </w:r>
      <w:r>
        <w:rPr>
          <w:rStyle w:val="VerbatimChar"/>
        </w:rPr>
        <w:t>年以前）】</w:t>
      </w:r>
      <w:r>
        <w:br/>
      </w:r>
      <w:r>
        <w:rPr>
          <w:rStyle w:val="VerbatimChar"/>
        </w:rPr>
        <w:t xml:space="preserve">  </w:t>
      </w:r>
      <w:r>
        <w:rPr>
          <w:rStyle w:val="VerbatimChar"/>
        </w:rPr>
        <w:t>コンクリート建物</w:t>
      </w:r>
      <w:r>
        <w:rPr>
          <w:rStyle w:val="VerbatimChar"/>
        </w:rPr>
        <w:t>: Ic ≈ +300 kgCO₂eq/m³</w:t>
      </w:r>
      <w:r>
        <w:br/>
      </w:r>
      <w:r>
        <w:rPr>
          <w:rStyle w:val="VerbatimChar"/>
        </w:rPr>
        <w:t xml:space="preserve">  </w:t>
      </w:r>
      <w:r>
        <w:rPr>
          <w:rStyle w:val="VerbatimChar"/>
        </w:rPr>
        <w:t>木材（</w:t>
      </w:r>
      <w:r>
        <w:rPr>
          <w:rStyle w:val="VerbatimChar"/>
        </w:rPr>
        <w:t>CLT</w:t>
      </w:r>
      <w:r>
        <w:rPr>
          <w:rStyle w:val="VerbatimChar"/>
        </w:rPr>
        <w:t>）建物</w:t>
      </w:r>
      <w:r>
        <w:rPr>
          <w:rStyle w:val="VerbatimChar"/>
        </w:rPr>
        <w:t>: Ic ≈ +98 kgCO₂eq/m³</w:t>
      </w:r>
      <w:r>
        <w:rPr>
          <w:rStyle w:val="VerbatimChar"/>
        </w:rPr>
        <w:t>（低いが「排出」のまま）</w:t>
      </w:r>
      <w:r>
        <w:br/>
      </w:r>
      <w:r>
        <w:rPr>
          <w:rStyle w:val="VerbatimChar"/>
        </w:rPr>
        <w:t xml:space="preserve">  → </w:t>
      </w:r>
      <w:r>
        <w:rPr>
          <w:rStyle w:val="VerbatimChar"/>
        </w:rPr>
        <w:t>設計者へのメッセージ</w:t>
      </w:r>
      <w:r>
        <w:rPr>
          <w:rStyle w:val="VerbatimChar"/>
        </w:rPr>
        <w:t xml:space="preserve">: </w:t>
      </w:r>
      <w:r>
        <w:rPr>
          <w:rStyle w:val="VerbatimChar"/>
        </w:rPr>
        <w:t>「木造の方が少し良いが、根本は同じ（どちらも排出）」</w:t>
      </w:r>
      <w:r>
        <w:br/>
      </w:r>
      <w:r>
        <w:br/>
      </w:r>
      <w:r>
        <w:rPr>
          <w:rStyle w:val="VerbatimChar"/>
        </w:rPr>
        <w:t>【動的</w:t>
      </w:r>
      <w:r>
        <w:rPr>
          <w:rStyle w:val="VerbatimChar"/>
        </w:rPr>
        <w:t>LCA</w:t>
      </w:r>
      <w:r>
        <w:rPr>
          <w:rStyle w:val="VerbatimChar"/>
        </w:rPr>
        <w:t>の世界（</w:t>
      </w:r>
      <w:r>
        <w:rPr>
          <w:rStyle w:val="VerbatimChar"/>
        </w:rPr>
        <w:t>RE2020 2022</w:t>
      </w:r>
      <w:r>
        <w:rPr>
          <w:rStyle w:val="VerbatimChar"/>
        </w:rPr>
        <w:t>年〜）】</w:t>
      </w:r>
      <w:r>
        <w:br/>
      </w:r>
      <w:r>
        <w:rPr>
          <w:rStyle w:val="VerbatimChar"/>
        </w:rPr>
        <w:t xml:space="preserve">  </w:t>
      </w:r>
      <w:r>
        <w:rPr>
          <w:rStyle w:val="VerbatimChar"/>
        </w:rPr>
        <w:t>コンクリート建物</w:t>
      </w:r>
      <w:r>
        <w:rPr>
          <w:rStyle w:val="VerbatimChar"/>
        </w:rPr>
        <w:t>: Ic ≈ +295 kgCO₂eq/m³</w:t>
      </w:r>
      <w:r>
        <w:rPr>
          <w:rStyle w:val="VerbatimChar"/>
        </w:rPr>
        <w:t>（ほぼ不変）</w:t>
      </w:r>
      <w:r>
        <w:br/>
      </w:r>
      <w:r>
        <w:rPr>
          <w:rStyle w:val="VerbatimChar"/>
        </w:rPr>
        <w:t xml:space="preserve">  </w:t>
      </w:r>
      <w:r>
        <w:rPr>
          <w:rStyle w:val="VerbatimChar"/>
        </w:rPr>
        <w:t>木材（</w:t>
      </w:r>
      <w:r>
        <w:rPr>
          <w:rStyle w:val="VerbatimChar"/>
        </w:rPr>
        <w:t>CLT</w:t>
      </w:r>
      <w:r>
        <w:rPr>
          <w:rStyle w:val="VerbatimChar"/>
        </w:rPr>
        <w:t>）建物</w:t>
      </w:r>
      <w:r>
        <w:rPr>
          <w:rStyle w:val="VerbatimChar"/>
        </w:rPr>
        <w:t>: Ic ≈ −171 kgCO₂eq/m³</w:t>
      </w:r>
      <w:r>
        <w:rPr>
          <w:rStyle w:val="VerbatimChar"/>
        </w:rPr>
        <w:t>（「吸収」に逆転）</w:t>
      </w:r>
      <w:r>
        <w:br/>
      </w:r>
      <w:r>
        <w:rPr>
          <w:rStyle w:val="VerbatimChar"/>
        </w:rPr>
        <w:t xml:space="preserve">  → </w:t>
      </w:r>
      <w:r>
        <w:rPr>
          <w:rStyle w:val="VerbatimChar"/>
        </w:rPr>
        <w:t>設計者へのメッセージ</w:t>
      </w:r>
      <w:r>
        <w:rPr>
          <w:rStyle w:val="VerbatimChar"/>
        </w:rPr>
        <w:t xml:space="preserve">: </w:t>
      </w:r>
      <w:r>
        <w:rPr>
          <w:rStyle w:val="VerbatimChar"/>
        </w:rPr>
        <w:t>「木造を選ぶことは積極的炭素固定を意味する」</w:t>
      </w:r>
    </w:p>
    <w:p w14:paraId="20C4BEAC" w14:textId="77777777" w:rsidR="00FD2F43" w:rsidRDefault="00000000">
      <w:pPr>
        <w:pStyle w:val="FirstParagraph"/>
      </w:pPr>
      <w:r>
        <w:t>この評価の逆転（「排出」</w:t>
      </w:r>
      <w:r>
        <w:t>→</w:t>
      </w:r>
      <w:r>
        <w:t>「吸収」）は、設計者・建主の木造選択率に直接影響する。フランスの木材産業はこれを「市場アクセス拡大」ではなく「正当な評価の回復」として訴えた（第</w:t>
      </w:r>
      <w:r>
        <w:t>1</w:t>
      </w:r>
      <w:r>
        <w:t>編報告書</w:t>
      </w:r>
      <w:r>
        <w:t xml:space="preserve"> §2.3</w:t>
      </w:r>
      <w:r>
        <w:t>）。</w:t>
      </w:r>
    </w:p>
    <w:p w14:paraId="36D3A2A7" w14:textId="77777777" w:rsidR="00FD2F43" w:rsidRDefault="00000000">
      <w:pPr>
        <w:pStyle w:val="3"/>
      </w:pPr>
      <w:bookmarkStart w:id="135" w:name="動的lcaと林業政策の双方向強化ループ"/>
      <w:r>
        <w:t xml:space="preserve">6.2 </w:t>
      </w:r>
      <w:r>
        <w:t>動的</w:t>
      </w:r>
      <w:r>
        <w:t>LCA</w:t>
      </w:r>
      <w:r>
        <w:t>と林業政策の双方向強化ループ</w:t>
      </w:r>
      <w:bookmarkEnd w:id="135"/>
    </w:p>
    <w:p w14:paraId="7013B629" w14:textId="77777777" w:rsidR="00FD2F43" w:rsidRDefault="00000000">
      <w:pPr>
        <w:pStyle w:val="SourceCode"/>
      </w:pPr>
      <w:r>
        <w:rPr>
          <w:rStyle w:val="VerbatimChar"/>
        </w:rPr>
        <w:t>RE2020</w:t>
      </w:r>
      <w:r>
        <w:rPr>
          <w:rStyle w:val="VerbatimChar"/>
        </w:rPr>
        <w:t>（動的</w:t>
      </w:r>
      <w:r>
        <w:rPr>
          <w:rStyle w:val="VerbatimChar"/>
        </w:rPr>
        <w:t>LCA</w:t>
      </w:r>
      <w:r>
        <w:rPr>
          <w:rStyle w:val="VerbatimChar"/>
        </w:rPr>
        <w:t>）が木造建築を優遇</w:t>
      </w:r>
      <w:r>
        <w:br/>
      </w:r>
      <w:r>
        <w:rPr>
          <w:rStyle w:val="VerbatimChar"/>
        </w:rPr>
        <w:t xml:space="preserve">        ↓</w:t>
      </w:r>
      <w:r>
        <w:br/>
      </w:r>
      <w:r>
        <w:rPr>
          <w:rStyle w:val="VerbatimChar"/>
        </w:rPr>
        <w:t>木造建築需要の拡大</w:t>
      </w:r>
      <w:r>
        <w:rPr>
          <w:rStyle w:val="VerbatimChar"/>
        </w:rPr>
        <w:t xml:space="preserve"> → </w:t>
      </w:r>
      <w:r>
        <w:rPr>
          <w:rStyle w:val="VerbatimChar"/>
        </w:rPr>
        <w:t>国産木材消費量の増加</w:t>
      </w:r>
      <w:r>
        <w:br/>
      </w:r>
      <w:r>
        <w:rPr>
          <w:rStyle w:val="VerbatimChar"/>
        </w:rPr>
        <w:t xml:space="preserve">        ↓</w:t>
      </w:r>
      <w:r>
        <w:br/>
      </w:r>
      <w:r>
        <w:rPr>
          <w:rStyle w:val="VerbatimChar"/>
        </w:rPr>
        <w:t>FSC/PEFC</w:t>
      </w:r>
      <w:r>
        <w:rPr>
          <w:rStyle w:val="VerbatimChar"/>
        </w:rPr>
        <w:t>認証林の面積拡大・持続可能な森林管理の強化</w:t>
      </w:r>
      <w:r>
        <w:br/>
      </w:r>
      <w:r>
        <w:rPr>
          <w:rStyle w:val="VerbatimChar"/>
        </w:rPr>
        <w:t xml:space="preserve">        ↓</w:t>
      </w:r>
      <w:r>
        <w:br/>
      </w:r>
      <w:r>
        <w:rPr>
          <w:rStyle w:val="VerbatimChar"/>
        </w:rPr>
        <w:t>森林炭素ストックの信頼性基盤が向上（</w:t>
      </w:r>
      <w:r>
        <w:rPr>
          <w:rStyle w:val="VerbatimChar"/>
        </w:rPr>
        <w:t>StockC</w:t>
      </w:r>
      <w:r>
        <w:rPr>
          <w:rStyle w:val="VerbatimChar"/>
        </w:rPr>
        <w:t>指標・動的評価の前提が強化）</w:t>
      </w:r>
      <w:r>
        <w:br/>
      </w:r>
      <w:r>
        <w:rPr>
          <w:rStyle w:val="VerbatimChar"/>
        </w:rPr>
        <w:t xml:space="preserve">        ↓</w:t>
      </w:r>
      <w:r>
        <w:br/>
      </w:r>
      <w:r>
        <w:rPr>
          <w:rStyle w:val="VerbatimChar"/>
        </w:rPr>
        <w:t>動的</w:t>
      </w:r>
      <w:r>
        <w:rPr>
          <w:rStyle w:val="VerbatimChar"/>
        </w:rPr>
        <w:t>LCA</w:t>
      </w:r>
      <w:r>
        <w:rPr>
          <w:rStyle w:val="VerbatimChar"/>
        </w:rPr>
        <w:t>の科学的前提（</w:t>
      </w:r>
      <w:r>
        <w:rPr>
          <w:rStyle w:val="VerbatimChar"/>
        </w:rPr>
        <w:t>SFM</w:t>
      </w:r>
      <w:r>
        <w:rPr>
          <w:rStyle w:val="VerbatimChar"/>
        </w:rPr>
        <w:t>維持）が強化される</w:t>
      </w:r>
      <w:r>
        <w:br/>
      </w:r>
      <w:r>
        <w:rPr>
          <w:rStyle w:val="VerbatimChar"/>
        </w:rPr>
        <w:t xml:space="preserve">        ↑</w:t>
      </w:r>
      <w:r>
        <w:rPr>
          <w:rStyle w:val="VerbatimChar"/>
        </w:rPr>
        <w:t>（ループ）</w:t>
      </w:r>
    </w:p>
    <w:p w14:paraId="3F402666" w14:textId="77777777" w:rsidR="00FD2F43" w:rsidRDefault="00000000">
      <w:pPr>
        <w:pStyle w:val="FirstParagraph"/>
      </w:pPr>
      <w:r>
        <w:t>この正のフィードバックループが、フランスにおいて気候政策・林業政策・建設産業政策の三者を連動させる制度的基盤となっている（</w:t>
      </w:r>
      <w:r>
        <w:t xml:space="preserve">Rivaton, 2025; </w:t>
      </w:r>
      <w:r>
        <w:t>第</w:t>
      </w:r>
      <w:r>
        <w:t>1</w:t>
      </w:r>
      <w:r>
        <w:t>編報告書</w:t>
      </w:r>
      <w:r>
        <w:t xml:space="preserve"> §2.3</w:t>
      </w:r>
      <w:r>
        <w:t>）。</w:t>
      </w:r>
    </w:p>
    <w:p w14:paraId="1B0DF94A" w14:textId="77777777" w:rsidR="00FD2F43" w:rsidRDefault="00000000">
      <w:pPr>
        <w:pStyle w:val="3"/>
      </w:pPr>
      <w:bookmarkStart w:id="136" w:name="主要な林業木材政策との具体的連動"/>
      <w:r>
        <w:t xml:space="preserve">6.3 </w:t>
      </w:r>
      <w:r>
        <w:t>主要な林業・木材政策との具体的連動</w:t>
      </w:r>
      <w:bookmarkEnd w:id="136"/>
    </w:p>
    <w:tbl>
      <w:tblPr>
        <w:tblStyle w:val="Table"/>
        <w:tblW w:w="5000" w:type="pct"/>
        <w:tblLook w:val="07E0" w:firstRow="1" w:lastRow="1" w:firstColumn="1" w:lastColumn="1" w:noHBand="1" w:noVBand="1"/>
      </w:tblPr>
      <w:tblGrid>
        <w:gridCol w:w="2330"/>
        <w:gridCol w:w="4650"/>
        <w:gridCol w:w="1858"/>
      </w:tblGrid>
      <w:tr w:rsidR="00FD2F43" w14:paraId="40206CFC" w14:textId="77777777">
        <w:tc>
          <w:tcPr>
            <w:tcW w:w="0" w:type="auto"/>
            <w:tcBorders>
              <w:bottom w:val="single" w:sz="0" w:space="0" w:color="auto"/>
            </w:tcBorders>
            <w:vAlign w:val="bottom"/>
          </w:tcPr>
          <w:p w14:paraId="02214462" w14:textId="77777777" w:rsidR="00FD2F43" w:rsidRDefault="00000000">
            <w:pPr>
              <w:pStyle w:val="Compact"/>
            </w:pPr>
            <w:r>
              <w:t>政策</w:t>
            </w:r>
          </w:p>
        </w:tc>
        <w:tc>
          <w:tcPr>
            <w:tcW w:w="0" w:type="auto"/>
            <w:tcBorders>
              <w:bottom w:val="single" w:sz="0" w:space="0" w:color="auto"/>
            </w:tcBorders>
            <w:vAlign w:val="bottom"/>
          </w:tcPr>
          <w:p w14:paraId="5149156E" w14:textId="77777777" w:rsidR="00FD2F43" w:rsidRDefault="00000000">
            <w:pPr>
              <w:pStyle w:val="Compact"/>
            </w:pPr>
            <w:r>
              <w:t>RE2020</w:t>
            </w:r>
            <w:r>
              <w:t>との接続ポイント</w:t>
            </w:r>
          </w:p>
        </w:tc>
        <w:tc>
          <w:tcPr>
            <w:tcW w:w="0" w:type="auto"/>
            <w:tcBorders>
              <w:bottom w:val="single" w:sz="0" w:space="0" w:color="auto"/>
            </w:tcBorders>
            <w:vAlign w:val="bottom"/>
          </w:tcPr>
          <w:p w14:paraId="7BC7EEC8" w14:textId="77777777" w:rsidR="00FD2F43" w:rsidRDefault="00000000">
            <w:pPr>
              <w:pStyle w:val="Compact"/>
            </w:pPr>
            <w:r>
              <w:t>定量的効果</w:t>
            </w:r>
          </w:p>
        </w:tc>
      </w:tr>
      <w:tr w:rsidR="00FD2F43" w14:paraId="4B344C15" w14:textId="77777777">
        <w:tc>
          <w:tcPr>
            <w:tcW w:w="0" w:type="auto"/>
          </w:tcPr>
          <w:p w14:paraId="3701E2D4" w14:textId="77777777" w:rsidR="00FD2F43" w:rsidRDefault="00000000">
            <w:pPr>
              <w:pStyle w:val="Compact"/>
            </w:pPr>
            <w:r>
              <w:rPr>
                <w:b/>
              </w:rPr>
              <w:t>France Bois 2024</w:t>
            </w:r>
            <w:r>
              <w:t>（国産木材利用計画）</w:t>
            </w:r>
          </w:p>
        </w:tc>
        <w:tc>
          <w:tcPr>
            <w:tcW w:w="0" w:type="auto"/>
          </w:tcPr>
          <w:p w14:paraId="5E67AC57" w14:textId="77777777" w:rsidR="00FD2F43" w:rsidRDefault="00000000">
            <w:pPr>
              <w:pStyle w:val="Compact"/>
            </w:pPr>
            <w:r>
              <w:t>RE2020</w:t>
            </w:r>
            <w:r>
              <w:t>の</w:t>
            </w:r>
            <w:r>
              <w:t>seuil</w:t>
            </w:r>
            <w:r>
              <w:t>引き下げが木造設計の採用を促進</w:t>
            </w:r>
          </w:p>
        </w:tc>
        <w:tc>
          <w:tcPr>
            <w:tcW w:w="0" w:type="auto"/>
          </w:tcPr>
          <w:p w14:paraId="4A4B70D4" w14:textId="77777777" w:rsidR="00FD2F43" w:rsidRDefault="00000000">
            <w:pPr>
              <w:pStyle w:val="Compact"/>
            </w:pPr>
            <w:r>
              <w:t>木造建築着工比率の向上（具体数値要確認）</w:t>
            </w:r>
          </w:p>
        </w:tc>
      </w:tr>
      <w:tr w:rsidR="00FD2F43" w14:paraId="6D63ABD6" w14:textId="77777777">
        <w:tc>
          <w:tcPr>
            <w:tcW w:w="0" w:type="auto"/>
          </w:tcPr>
          <w:p w14:paraId="30579E04" w14:textId="77777777" w:rsidR="00FD2F43" w:rsidRDefault="00000000">
            <w:pPr>
              <w:pStyle w:val="Compact"/>
            </w:pPr>
            <w:r>
              <w:rPr>
                <w:b/>
              </w:rPr>
              <w:t>気候レジリエンス</w:t>
            </w:r>
            <w:r>
              <w:rPr>
                <w:b/>
              </w:rPr>
              <w:lastRenderedPageBreak/>
              <w:t>法（</w:t>
            </w:r>
            <w:r>
              <w:rPr>
                <w:b/>
              </w:rPr>
              <w:t>loi n°2021-1104</w:t>
            </w:r>
            <w:r>
              <w:rPr>
                <w:b/>
              </w:rPr>
              <w:t>）第</w:t>
            </w:r>
            <w:r>
              <w:rPr>
                <w:b/>
              </w:rPr>
              <w:t>39</w:t>
            </w:r>
            <w:r>
              <w:rPr>
                <w:b/>
              </w:rPr>
              <w:t>条</w:t>
            </w:r>
          </w:p>
        </w:tc>
        <w:tc>
          <w:tcPr>
            <w:tcW w:w="0" w:type="auto"/>
          </w:tcPr>
          <w:p w14:paraId="2C55D7DF" w14:textId="77777777" w:rsidR="00FD2F43" w:rsidRDefault="00000000">
            <w:pPr>
              <w:pStyle w:val="Compact"/>
            </w:pPr>
            <w:r>
              <w:lastRenderedPageBreak/>
              <w:t>公共発注の新築・大規模改修に</w:t>
            </w:r>
            <w:r>
              <w:rPr>
                <w:b/>
              </w:rPr>
              <w:t>生物由来材</w:t>
            </w:r>
            <w:r>
              <w:rPr>
                <w:b/>
              </w:rPr>
              <w:lastRenderedPageBreak/>
              <w:t>等</w:t>
            </w:r>
            <w:r>
              <w:rPr>
                <w:b/>
              </w:rPr>
              <w:t>25%</w:t>
            </w:r>
            <w:r>
              <w:rPr>
                <w:b/>
              </w:rPr>
              <w:t>以上</w:t>
            </w:r>
            <w:r>
              <w:t>の使用を義務化（</w:t>
            </w:r>
            <w:r>
              <w:t>2030</w:t>
            </w:r>
            <w:r>
              <w:t>年</w:t>
            </w:r>
            <w:r>
              <w:t>1</w:t>
            </w:r>
            <w:r>
              <w:t>月施行予定）。</w:t>
            </w:r>
            <w:r>
              <w:t>RE2020</w:t>
            </w:r>
            <w:r>
              <w:t>の</w:t>
            </w:r>
            <w:r>
              <w:t>Ic</w:t>
            </w:r>
            <w:r>
              <w:t>規制と組み合わせ木材利用を促進</w:t>
            </w:r>
          </w:p>
        </w:tc>
        <w:tc>
          <w:tcPr>
            <w:tcW w:w="0" w:type="auto"/>
          </w:tcPr>
          <w:p w14:paraId="7447465F" w14:textId="77777777" w:rsidR="00FD2F43" w:rsidRDefault="00000000">
            <w:pPr>
              <w:pStyle w:val="Compact"/>
            </w:pPr>
            <w:r>
              <w:lastRenderedPageBreak/>
              <w:t>公共建築での木</w:t>
            </w:r>
            <w:r>
              <w:lastRenderedPageBreak/>
              <w:t>材・生物由来材比率の底上げ</w:t>
            </w:r>
          </w:p>
        </w:tc>
      </w:tr>
      <w:tr w:rsidR="00FD2F43" w14:paraId="34755787" w14:textId="77777777">
        <w:tc>
          <w:tcPr>
            <w:tcW w:w="0" w:type="auto"/>
          </w:tcPr>
          <w:p w14:paraId="23C41E37" w14:textId="77777777" w:rsidR="00FD2F43" w:rsidRDefault="00000000">
            <w:pPr>
              <w:pStyle w:val="Compact"/>
            </w:pPr>
            <w:r>
              <w:rPr>
                <w:b/>
              </w:rPr>
              <w:lastRenderedPageBreak/>
              <w:t>France 2030</w:t>
            </w:r>
            <w:r>
              <w:t>（木材産業関連投資）</w:t>
            </w:r>
          </w:p>
        </w:tc>
        <w:tc>
          <w:tcPr>
            <w:tcW w:w="0" w:type="auto"/>
          </w:tcPr>
          <w:p w14:paraId="35C7E5FE" w14:textId="77777777" w:rsidR="00FD2F43" w:rsidRDefault="00000000">
            <w:pPr>
              <w:pStyle w:val="Compact"/>
            </w:pPr>
            <w:r>
              <w:t>木材産業への投資（投資規模・対象は要確認）が</w:t>
            </w:r>
            <w:r>
              <w:t>FDES</w:t>
            </w:r>
            <w:r>
              <w:t>整備・</w:t>
            </w:r>
            <w:r>
              <w:t>EPD</w:t>
            </w:r>
            <w:r>
              <w:t>作成を支援</w:t>
            </w:r>
          </w:p>
        </w:tc>
        <w:tc>
          <w:tcPr>
            <w:tcW w:w="0" w:type="auto"/>
          </w:tcPr>
          <w:p w14:paraId="50CF1C16" w14:textId="77777777" w:rsidR="00FD2F43" w:rsidRDefault="00000000">
            <w:pPr>
              <w:pStyle w:val="Compact"/>
            </w:pPr>
            <w:r>
              <w:t>FDES</w:t>
            </w:r>
            <w:r>
              <w:t>カバレッジの拡大</w:t>
            </w:r>
          </w:p>
        </w:tc>
      </w:tr>
      <w:tr w:rsidR="00FD2F43" w14:paraId="3CE8C0A3" w14:textId="77777777">
        <w:tc>
          <w:tcPr>
            <w:tcW w:w="0" w:type="auto"/>
          </w:tcPr>
          <w:p w14:paraId="14ABA03A" w14:textId="77777777" w:rsidR="00FD2F43" w:rsidRDefault="00000000">
            <w:pPr>
              <w:pStyle w:val="Compact"/>
            </w:pPr>
            <w:r>
              <w:rPr>
                <w:b/>
              </w:rPr>
              <w:t>PEFC/FSC</w:t>
            </w:r>
            <w:r>
              <w:rPr>
                <w:b/>
              </w:rPr>
              <w:t>認証拡大</w:t>
            </w:r>
          </w:p>
        </w:tc>
        <w:tc>
          <w:tcPr>
            <w:tcW w:w="0" w:type="auto"/>
          </w:tcPr>
          <w:p w14:paraId="172E7DCE" w14:textId="77777777" w:rsidR="00FD2F43" w:rsidRDefault="00000000">
            <w:pPr>
              <w:pStyle w:val="Compact"/>
            </w:pPr>
            <w:r>
              <w:t>StockC</w:t>
            </w:r>
            <w:r>
              <w:t>の</w:t>
            </w:r>
            <w:r>
              <w:t>SFM</w:t>
            </w:r>
            <w:r>
              <w:t>前提を</w:t>
            </w:r>
            <w:r>
              <w:t>FDES</w:t>
            </w:r>
            <w:r>
              <w:t>データで証明するための基盤</w:t>
            </w:r>
          </w:p>
        </w:tc>
        <w:tc>
          <w:tcPr>
            <w:tcW w:w="0" w:type="auto"/>
          </w:tcPr>
          <w:p w14:paraId="6D9D0C2B" w14:textId="77777777" w:rsidR="00FD2F43" w:rsidRDefault="00000000">
            <w:pPr>
              <w:pStyle w:val="Compact"/>
            </w:pPr>
            <w:r>
              <w:t>バイオジェニック炭素クレジットの信頼性向上</w:t>
            </w:r>
          </w:p>
        </w:tc>
      </w:tr>
    </w:tbl>
    <w:p w14:paraId="48330029" w14:textId="77777777" w:rsidR="00FD2F43" w:rsidRDefault="00C039A2">
      <w:r>
        <w:rPr>
          <w:noProof/>
        </w:rPr>
        <w:pict w14:anchorId="32D6243F">
          <v:rect id="_x0000_i1028" alt="" style="width:425.2pt;height:.05pt;mso-width-percent:0;mso-height-percent:0;mso-width-percent:0;mso-height-percent:0" o:hralign="center" o:hrstd="t" o:hr="t"/>
        </w:pict>
      </w:r>
    </w:p>
    <w:p w14:paraId="679A01A7" w14:textId="77777777" w:rsidR="00FD2F43" w:rsidRDefault="00000000">
      <w:pPr>
        <w:pStyle w:val="2"/>
      </w:pPr>
      <w:bookmarkStart w:id="137" w:name="国際標準先行者戦略フランスの地政学的計算"/>
      <w:bookmarkStart w:id="138" w:name="_Toc232414923"/>
      <w:r>
        <w:t xml:space="preserve">7. </w:t>
      </w:r>
      <w:r>
        <w:t>国際標準先行者戦略</w:t>
      </w:r>
      <w:r>
        <w:t>——</w:t>
      </w:r>
      <w:r>
        <w:t>フランスの地政学的計算</w:t>
      </w:r>
      <w:bookmarkEnd w:id="137"/>
      <w:bookmarkEnd w:id="138"/>
    </w:p>
    <w:p w14:paraId="1A3E5EED" w14:textId="77777777" w:rsidR="00FD2F43" w:rsidRDefault="00000000">
      <w:pPr>
        <w:pStyle w:val="3"/>
      </w:pPr>
      <w:bookmarkStart w:id="139" w:name="なぜ国際標準を先に形成する戦略が重要か"/>
      <w:r>
        <w:t xml:space="preserve">7.1 </w:t>
      </w:r>
      <w:r>
        <w:t>なぜ「国際標準を先に形成する」戦略が重要か</w:t>
      </w:r>
      <w:bookmarkEnd w:id="139"/>
    </w:p>
    <w:p w14:paraId="65CC7C38" w14:textId="77777777" w:rsidR="00FD2F43" w:rsidRDefault="00000000">
      <w:pPr>
        <w:pStyle w:val="FirstParagraph"/>
      </w:pPr>
      <w:r>
        <w:t>国際標準は、それを先に策定した国が「自国の手法を世界標準として書き込む」機会である。フランスは以下の戦略的計算を持っていた：</w:t>
      </w:r>
    </w:p>
    <w:p w14:paraId="70C64D2D" w14:textId="77777777" w:rsidR="00FD2F43" w:rsidRDefault="00000000">
      <w:pPr>
        <w:numPr>
          <w:ilvl w:val="0"/>
          <w:numId w:val="25"/>
        </w:numPr>
      </w:pPr>
      <w:r>
        <w:rPr>
          <w:b/>
        </w:rPr>
        <w:t>欧州・国際標準化議論への主導参加</w:t>
      </w:r>
      <w:r>
        <w:rPr>
          <w:b/>
        </w:rPr>
        <w:t>:</w:t>
      </w:r>
      <w:r>
        <w:t xml:space="preserve"> AFNOR</w:t>
      </w:r>
      <w:r>
        <w:t>（フランス規格協会）を通じ、</w:t>
      </w:r>
      <w:r>
        <w:t>CEN/TC 350</w:t>
      </w:r>
      <w:r>
        <w:t>における</w:t>
      </w:r>
      <w:r>
        <w:t>EN 15978/EN 15804</w:t>
      </w:r>
      <w:r>
        <w:t>改訂等の標準化議論に参加。動的バイオジェニック炭素評価を直接規定する国際規格は未成立だが、</w:t>
      </w:r>
      <w:r>
        <w:t>RE2020</w:t>
      </w:r>
      <w:r>
        <w:t>の規制運用実績がフランスの発言力の基盤となっている。</w:t>
      </w:r>
    </w:p>
    <w:p w14:paraId="028BB994" w14:textId="77777777" w:rsidR="00FD2F43" w:rsidRDefault="00000000">
      <w:pPr>
        <w:numPr>
          <w:ilvl w:val="0"/>
          <w:numId w:val="25"/>
        </w:numPr>
      </w:pPr>
      <w:r>
        <w:rPr>
          <w:b/>
        </w:rPr>
        <w:t>EPBD 2024</w:t>
      </w:r>
      <w:r>
        <w:rPr>
          <w:b/>
        </w:rPr>
        <w:t>への影響力</w:t>
      </w:r>
      <w:r>
        <w:rPr>
          <w:b/>
        </w:rPr>
        <w:t>:</w:t>
      </w:r>
      <w:r>
        <w:t xml:space="preserve"> EU</w:t>
      </w:r>
      <w:r>
        <w:t>建築物エネルギー性能指令の</w:t>
      </w:r>
      <w:r>
        <w:t>2024</w:t>
      </w:r>
      <w:r>
        <w:t>年改正で</w:t>
      </w:r>
      <w:r>
        <w:t>WLC</w:t>
      </w:r>
      <w:r>
        <w:t>評価義務化が決まったが、方法論として</w:t>
      </w:r>
      <w:r>
        <w:t>RE2020</w:t>
      </w:r>
      <w:r>
        <w:t>が「先行事例」として参照される。フランスが先に制度を持つことで、</w:t>
      </w:r>
      <w:r>
        <w:t>EU</w:t>
      </w:r>
      <w:r>
        <w:t>規格策定において自国方式を擁護しやすくなった。</w:t>
      </w:r>
    </w:p>
    <w:p w14:paraId="455B0A67" w14:textId="77777777" w:rsidR="00FD2F43" w:rsidRDefault="00000000">
      <w:pPr>
        <w:numPr>
          <w:ilvl w:val="0"/>
          <w:numId w:val="25"/>
        </w:numPr>
      </w:pPr>
      <w:r>
        <w:rPr>
          <w:b/>
        </w:rPr>
        <w:t>EU</w:t>
      </w:r>
      <w:r>
        <w:rPr>
          <w:b/>
        </w:rPr>
        <w:t>議長国（</w:t>
      </w:r>
      <w:r>
        <w:rPr>
          <w:b/>
        </w:rPr>
        <w:t>2022</w:t>
      </w:r>
      <w:r>
        <w:rPr>
          <w:b/>
        </w:rPr>
        <w:t>年上半期）の活用</w:t>
      </w:r>
      <w:r>
        <w:rPr>
          <w:b/>
        </w:rPr>
        <w:t>:</w:t>
      </w:r>
      <w:r>
        <w:t xml:space="preserve"> RE2020</w:t>
      </w:r>
      <w:r>
        <w:t>施行と同時期に</w:t>
      </w:r>
      <w:r>
        <w:t>EU</w:t>
      </w:r>
      <w:r>
        <w:t>議長国となり、欧州建築環境政策の議題設定を主導した。</w:t>
      </w:r>
    </w:p>
    <w:p w14:paraId="50AAEEA1" w14:textId="77777777" w:rsidR="00FD2F43" w:rsidRDefault="00000000">
      <w:pPr>
        <w:pStyle w:val="3"/>
      </w:pPr>
      <w:bookmarkStart w:id="140" w:name="国際展開の成果と限界"/>
      <w:r>
        <w:t xml:space="preserve">7.2 </w:t>
      </w:r>
      <w:r>
        <w:t>国際展開の成果と限界</w:t>
      </w:r>
      <w:bookmarkEnd w:id="140"/>
    </w:p>
    <w:tbl>
      <w:tblPr>
        <w:tblStyle w:val="Table"/>
        <w:tblW w:w="0" w:type="pct"/>
        <w:tblLook w:val="07E0" w:firstRow="1" w:lastRow="1" w:firstColumn="1" w:lastColumn="1" w:noHBand="1" w:noVBand="1"/>
      </w:tblPr>
      <w:tblGrid>
        <w:gridCol w:w="1387"/>
        <w:gridCol w:w="3023"/>
        <w:gridCol w:w="4428"/>
      </w:tblGrid>
      <w:tr w:rsidR="00FD2F43" w14:paraId="43907973" w14:textId="77777777">
        <w:trPr>
          <w:gridAfter w:val="1"/>
        </w:trPr>
        <w:tc>
          <w:tcPr>
            <w:tcW w:w="0" w:type="auto"/>
            <w:tcBorders>
              <w:bottom w:val="single" w:sz="0" w:space="0" w:color="auto"/>
            </w:tcBorders>
            <w:vAlign w:val="bottom"/>
          </w:tcPr>
          <w:p w14:paraId="489185D5" w14:textId="77777777" w:rsidR="00FD2F43" w:rsidRDefault="00000000">
            <w:pPr>
              <w:pStyle w:val="Compact"/>
            </w:pPr>
            <w:r>
              <w:t>成果</w:t>
            </w:r>
          </w:p>
        </w:tc>
        <w:tc>
          <w:tcPr>
            <w:tcW w:w="0" w:type="auto"/>
            <w:tcBorders>
              <w:bottom w:val="single" w:sz="0" w:space="0" w:color="auto"/>
            </w:tcBorders>
            <w:vAlign w:val="bottom"/>
          </w:tcPr>
          <w:p w14:paraId="11C81313" w14:textId="77777777" w:rsidR="00FD2F43" w:rsidRDefault="00000000">
            <w:pPr>
              <w:pStyle w:val="Compact"/>
            </w:pPr>
            <w:r>
              <w:t>内容</w:t>
            </w:r>
          </w:p>
        </w:tc>
      </w:tr>
      <w:tr w:rsidR="00FD2F43" w14:paraId="323BA4EB" w14:textId="77777777">
        <w:trPr>
          <w:gridAfter w:val="1"/>
        </w:trPr>
        <w:tc>
          <w:tcPr>
            <w:tcW w:w="0" w:type="auto"/>
          </w:tcPr>
          <w:p w14:paraId="188FF770" w14:textId="77777777" w:rsidR="00FD2F43" w:rsidRDefault="00000000">
            <w:pPr>
              <w:pStyle w:val="Compact"/>
            </w:pPr>
            <w:r>
              <w:t>標準化議論への影響力</w:t>
            </w:r>
          </w:p>
        </w:tc>
        <w:tc>
          <w:tcPr>
            <w:tcW w:w="0" w:type="auto"/>
          </w:tcPr>
          <w:p w14:paraId="6614422D" w14:textId="77777777" w:rsidR="00FD2F43" w:rsidRDefault="00000000">
            <w:pPr>
              <w:pStyle w:val="Compact"/>
            </w:pPr>
            <w:r>
              <w:t>動的</w:t>
            </w:r>
            <w:r>
              <w:t>LCA</w:t>
            </w:r>
            <w:r>
              <w:t>の規制運用実績を持つ唯一の国として、</w:t>
            </w:r>
            <w:r>
              <w:t>CEN/TC 350</w:t>
            </w:r>
            <w:r>
              <w:t>等の規格改訂議論に先行知見を提供</w:t>
            </w:r>
          </w:p>
        </w:tc>
      </w:tr>
      <w:tr w:rsidR="00FD2F43" w14:paraId="51A2E93A" w14:textId="77777777">
        <w:trPr>
          <w:gridAfter w:val="1"/>
        </w:trPr>
        <w:tc>
          <w:tcPr>
            <w:tcW w:w="0" w:type="auto"/>
          </w:tcPr>
          <w:p w14:paraId="3532ACC7" w14:textId="77777777" w:rsidR="00FD2F43" w:rsidRDefault="00000000">
            <w:pPr>
              <w:pStyle w:val="Compact"/>
            </w:pPr>
            <w:r>
              <w:t>EPBD 2024</w:t>
            </w:r>
            <w:r>
              <w:t>参照事例</w:t>
            </w:r>
          </w:p>
        </w:tc>
        <w:tc>
          <w:tcPr>
            <w:tcW w:w="0" w:type="auto"/>
          </w:tcPr>
          <w:p w14:paraId="741B2D39" w14:textId="77777777" w:rsidR="00FD2F43" w:rsidRDefault="00000000">
            <w:pPr>
              <w:pStyle w:val="Compact"/>
            </w:pPr>
            <w:r>
              <w:t>EU</w:t>
            </w:r>
            <w:r>
              <w:t>全域</w:t>
            </w:r>
            <w:r>
              <w:t>WLC</w:t>
            </w:r>
            <w:r>
              <w:t>義務化の方法論的先例として位置づけ</w:t>
            </w:r>
          </w:p>
        </w:tc>
      </w:tr>
      <w:tr w:rsidR="00FD2F43" w14:paraId="5F9EF58C" w14:textId="77777777">
        <w:trPr>
          <w:gridAfter w:val="1"/>
        </w:trPr>
        <w:tc>
          <w:tcPr>
            <w:tcW w:w="0" w:type="auto"/>
          </w:tcPr>
          <w:p w14:paraId="71DA4A22" w14:textId="77777777" w:rsidR="00FD2F43" w:rsidRDefault="00000000">
            <w:pPr>
              <w:pStyle w:val="Compact"/>
            </w:pPr>
            <w:r>
              <w:t>EU</w:t>
            </w:r>
            <w:r>
              <w:t>建築部</w:t>
            </w:r>
            <w:r>
              <w:lastRenderedPageBreak/>
              <w:t>門炭素規制の先行実装</w:t>
            </w:r>
          </w:p>
        </w:tc>
        <w:tc>
          <w:tcPr>
            <w:tcW w:w="0" w:type="auto"/>
          </w:tcPr>
          <w:p w14:paraId="5E5AE20D" w14:textId="77777777" w:rsidR="00FD2F43" w:rsidRDefault="00000000">
            <w:pPr>
              <w:pStyle w:val="Compact"/>
            </w:pPr>
            <w:r>
              <w:lastRenderedPageBreak/>
              <w:t>スウェーデン・ドイツ等</w:t>
            </w:r>
            <w:r>
              <w:lastRenderedPageBreak/>
              <w:t>が静的</w:t>
            </w:r>
            <w:r>
              <w:t>LCA</w:t>
            </w:r>
            <w:r>
              <w:t>段階の中、フランスが</w:t>
            </w:r>
            <w:r>
              <w:t>3</w:t>
            </w:r>
            <w:r>
              <w:t>年先行</w:t>
            </w:r>
          </w:p>
        </w:tc>
      </w:tr>
      <w:tr w:rsidR="00FD2F43" w14:paraId="34B6E50B" w14:textId="77777777">
        <w:tc>
          <w:tcPr>
            <w:tcW w:w="0" w:type="auto"/>
            <w:gridSpan w:val="2"/>
            <w:tcBorders>
              <w:bottom w:val="single" w:sz="0" w:space="0" w:color="auto"/>
            </w:tcBorders>
            <w:vAlign w:val="bottom"/>
          </w:tcPr>
          <w:p w14:paraId="703EDA1E" w14:textId="77777777" w:rsidR="00FD2F43" w:rsidRDefault="00000000">
            <w:pPr>
              <w:pStyle w:val="Compact"/>
            </w:pPr>
            <w:r>
              <w:lastRenderedPageBreak/>
              <w:t>限界・課題</w:t>
            </w:r>
          </w:p>
        </w:tc>
        <w:tc>
          <w:tcPr>
            <w:tcW w:w="0" w:type="auto"/>
            <w:tcBorders>
              <w:bottom w:val="single" w:sz="0" w:space="0" w:color="auto"/>
            </w:tcBorders>
            <w:vAlign w:val="bottom"/>
          </w:tcPr>
          <w:p w14:paraId="36429E12" w14:textId="77777777" w:rsidR="00FD2F43" w:rsidRDefault="00000000">
            <w:pPr>
              <w:pStyle w:val="Compact"/>
            </w:pPr>
            <w:r>
              <w:t>内容</w:t>
            </w:r>
          </w:p>
        </w:tc>
      </w:tr>
      <w:tr w:rsidR="00FD2F43" w14:paraId="51FEFB67" w14:textId="77777777">
        <w:tc>
          <w:tcPr>
            <w:tcW w:w="0" w:type="auto"/>
            <w:gridSpan w:val="2"/>
          </w:tcPr>
          <w:p w14:paraId="677D9BEE" w14:textId="77777777" w:rsidR="00FD2F43" w:rsidRDefault="00000000">
            <w:pPr>
              <w:pStyle w:val="Compact"/>
            </w:pPr>
            <w:r>
              <w:t>EN 15804</w:t>
            </w:r>
            <w:r>
              <w:t>との哲学的相違</w:t>
            </w:r>
          </w:p>
        </w:tc>
        <w:tc>
          <w:tcPr>
            <w:tcW w:w="0" w:type="auto"/>
          </w:tcPr>
          <w:p w14:paraId="58D3D77F" w14:textId="77777777" w:rsidR="00FD2F43" w:rsidRDefault="00000000">
            <w:pPr>
              <w:pStyle w:val="Compact"/>
            </w:pPr>
            <w:r>
              <w:t>EU</w:t>
            </w:r>
            <w:r>
              <w:t>の建材</w:t>
            </w:r>
            <w:r>
              <w:t>EPD</w:t>
            </w:r>
            <w:r>
              <w:t>規格（</w:t>
            </w:r>
            <w:r>
              <w:t>EN 15804</w:t>
            </w:r>
            <w:r>
              <w:t>）は静的</w:t>
            </w:r>
            <w:r>
              <w:t>LCA</w:t>
            </w:r>
            <w:r>
              <w:t>ベースのまま。</w:t>
            </w:r>
            <w:r>
              <w:t>RE2020</w:t>
            </w:r>
            <w:r>
              <w:t>との手法整合が産業界に混乱</w:t>
            </w:r>
          </w:p>
        </w:tc>
      </w:tr>
      <w:tr w:rsidR="00FD2F43" w14:paraId="1A96E83A" w14:textId="77777777">
        <w:tc>
          <w:tcPr>
            <w:tcW w:w="0" w:type="auto"/>
            <w:gridSpan w:val="2"/>
          </w:tcPr>
          <w:p w14:paraId="3DFF7735" w14:textId="77777777" w:rsidR="00FD2F43" w:rsidRDefault="00000000">
            <w:pPr>
              <w:pStyle w:val="Compact"/>
            </w:pPr>
            <w:r>
              <w:t>非線形</w:t>
            </w:r>
            <w:r>
              <w:t>DCF</w:t>
            </w:r>
            <w:r>
              <w:t>との乖離</w:t>
            </w:r>
          </w:p>
        </w:tc>
        <w:tc>
          <w:tcPr>
            <w:tcW w:w="0" w:type="auto"/>
          </w:tcPr>
          <w:p w14:paraId="0C8D0F76" w14:textId="77777777" w:rsidR="00FD2F43" w:rsidRDefault="00000000">
            <w:pPr>
              <w:pStyle w:val="Compact"/>
            </w:pPr>
            <w:r>
              <w:t>学術的には</w:t>
            </w:r>
            <w:r>
              <w:t>RE2020</w:t>
            </w:r>
            <w:r>
              <w:t>より精密な非線形</w:t>
            </w:r>
            <w:r>
              <w:t>DCF</w:t>
            </w:r>
            <w:r>
              <w:t>（可変</w:t>
            </w:r>
            <w:r>
              <w:t>DO</w:t>
            </w:r>
            <w:r>
              <w:t>）が提案されており、将来規格化された場合はフランス国内制度の「アップグレード」が必要になる可能性</w:t>
            </w:r>
          </w:p>
        </w:tc>
      </w:tr>
    </w:tbl>
    <w:p w14:paraId="2A57C20D" w14:textId="77777777" w:rsidR="00FD2F43" w:rsidRDefault="00000000">
      <w:pPr>
        <w:pStyle w:val="3"/>
      </w:pPr>
      <w:bookmarkStart w:id="141" w:name="各国の建築物炭素規制の比較動的lcaはフランスだけという重要事実"/>
      <w:r>
        <w:t xml:space="preserve">7.3 </w:t>
      </w:r>
      <w:r>
        <w:t>各国の建築物炭素規制の比較</w:t>
      </w:r>
      <w:r>
        <w:t>——</w:t>
      </w:r>
      <w:r>
        <w:t>「動的</w:t>
      </w:r>
      <w:r>
        <w:t>LCA</w:t>
      </w:r>
      <w:r>
        <w:t>はフランスだけ」という重要事実</w:t>
      </w:r>
      <w:bookmarkEnd w:id="141"/>
    </w:p>
    <w:p w14:paraId="03BC436B" w14:textId="77777777" w:rsidR="00FD2F43" w:rsidRDefault="00000000">
      <w:pPr>
        <w:pStyle w:val="FirstParagraph"/>
      </w:pPr>
      <w:r>
        <w:t>日本の制度設計判断にあたり最も重要な事実は、</w:t>
      </w:r>
      <w:r>
        <w:rPr>
          <w:b/>
        </w:rPr>
        <w:t>ライフサイクル炭素を「国家規制」として義務化した国は複数あるが、その中で動的</w:t>
      </w:r>
      <w:r>
        <w:rPr>
          <w:b/>
        </w:rPr>
        <w:t>LCA</w:t>
      </w:r>
      <w:r>
        <w:rPr>
          <w:b/>
        </w:rPr>
        <w:t>（排出タイミングの重み付け）を採用しているのはフランスのみ</w:t>
      </w:r>
      <w:r>
        <w:t>である点である。先行する規制国はすべて静的</w:t>
      </w:r>
      <w:r>
        <w:t>LCA</w:t>
      </w:r>
      <w:r>
        <w:t>を採用している。一方、</w:t>
      </w:r>
      <w:r>
        <w:rPr>
          <w:b/>
        </w:rPr>
        <w:t>規制ではない自主基準・研究レベルでは、動的</w:t>
      </w:r>
      <w:r>
        <w:rPr>
          <w:b/>
        </w:rPr>
        <w:t>LCA</w:t>
      </w:r>
      <w:r>
        <w:rPr>
          <w:b/>
        </w:rPr>
        <w:t>は複数国で採用が進んでいる</w:t>
      </w:r>
      <w:r>
        <w:t>（ノルウェー・米国等）。この「規制か／自主・研究か」の区別が判断上きわめて重要である。</w:t>
      </w:r>
    </w:p>
    <w:p w14:paraId="6873196A" w14:textId="77777777" w:rsidR="00FD2F43" w:rsidRDefault="00000000">
      <w:pPr>
        <w:pStyle w:val="4"/>
      </w:pPr>
      <w:bookmarkStart w:id="142" w:name="a-国家規制義務レベル"/>
      <w:r>
        <w:t xml:space="preserve">(a) </w:t>
      </w:r>
      <w:r>
        <w:t>国家規制（義務）レベル</w:t>
      </w:r>
      <w:bookmarkEnd w:id="142"/>
    </w:p>
    <w:tbl>
      <w:tblPr>
        <w:tblStyle w:val="Table"/>
        <w:tblW w:w="5000" w:type="pct"/>
        <w:tblLook w:val="07E0" w:firstRow="1" w:lastRow="1" w:firstColumn="1" w:lastColumn="1" w:noHBand="1" w:noVBand="1"/>
      </w:tblPr>
      <w:tblGrid>
        <w:gridCol w:w="589"/>
        <w:gridCol w:w="3222"/>
        <w:gridCol w:w="929"/>
        <w:gridCol w:w="2046"/>
        <w:gridCol w:w="2052"/>
      </w:tblGrid>
      <w:tr w:rsidR="00FD2F43" w14:paraId="49960873" w14:textId="77777777">
        <w:tc>
          <w:tcPr>
            <w:tcW w:w="0" w:type="auto"/>
            <w:tcBorders>
              <w:bottom w:val="single" w:sz="0" w:space="0" w:color="auto"/>
            </w:tcBorders>
            <w:vAlign w:val="bottom"/>
          </w:tcPr>
          <w:p w14:paraId="22A2E488" w14:textId="77777777" w:rsidR="00FD2F43" w:rsidRDefault="00000000">
            <w:pPr>
              <w:pStyle w:val="Compact"/>
            </w:pPr>
            <w:r>
              <w:t>国</w:t>
            </w:r>
          </w:p>
        </w:tc>
        <w:tc>
          <w:tcPr>
            <w:tcW w:w="0" w:type="auto"/>
            <w:tcBorders>
              <w:bottom w:val="single" w:sz="0" w:space="0" w:color="auto"/>
            </w:tcBorders>
            <w:vAlign w:val="bottom"/>
          </w:tcPr>
          <w:p w14:paraId="5E25F3E5" w14:textId="77777777" w:rsidR="00FD2F43" w:rsidRDefault="00000000">
            <w:pPr>
              <w:pStyle w:val="Compact"/>
            </w:pPr>
            <w:r>
              <w:t>制度（開始年）</w:t>
            </w:r>
          </w:p>
        </w:tc>
        <w:tc>
          <w:tcPr>
            <w:tcW w:w="0" w:type="auto"/>
            <w:tcBorders>
              <w:bottom w:val="single" w:sz="0" w:space="0" w:color="auto"/>
            </w:tcBorders>
            <w:vAlign w:val="bottom"/>
          </w:tcPr>
          <w:p w14:paraId="710A84C3" w14:textId="77777777" w:rsidR="00FD2F43" w:rsidRDefault="00000000">
            <w:pPr>
              <w:pStyle w:val="Compact"/>
            </w:pPr>
            <w:r>
              <w:t>手法</w:t>
            </w:r>
          </w:p>
        </w:tc>
        <w:tc>
          <w:tcPr>
            <w:tcW w:w="0" w:type="auto"/>
            <w:tcBorders>
              <w:bottom w:val="single" w:sz="0" w:space="0" w:color="auto"/>
            </w:tcBorders>
            <w:vAlign w:val="bottom"/>
          </w:tcPr>
          <w:p w14:paraId="3B940E3F" w14:textId="77777777" w:rsidR="00FD2F43" w:rsidRDefault="00000000">
            <w:pPr>
              <w:pStyle w:val="Compact"/>
            </w:pPr>
            <w:r>
              <w:t>規制値の例</w:t>
            </w:r>
          </w:p>
        </w:tc>
        <w:tc>
          <w:tcPr>
            <w:tcW w:w="0" w:type="auto"/>
            <w:tcBorders>
              <w:bottom w:val="single" w:sz="0" w:space="0" w:color="auto"/>
            </w:tcBorders>
            <w:vAlign w:val="bottom"/>
          </w:tcPr>
          <w:p w14:paraId="39F365D2" w14:textId="77777777" w:rsidR="00FD2F43" w:rsidRDefault="00000000">
            <w:pPr>
              <w:pStyle w:val="Compact"/>
            </w:pPr>
            <w:r>
              <w:t>特徴</w:t>
            </w:r>
          </w:p>
        </w:tc>
      </w:tr>
      <w:tr w:rsidR="00FD2F43" w14:paraId="3B30F241" w14:textId="77777777">
        <w:tc>
          <w:tcPr>
            <w:tcW w:w="0" w:type="auto"/>
          </w:tcPr>
          <w:p w14:paraId="1BCEF17B" w14:textId="77777777" w:rsidR="00FD2F43" w:rsidRDefault="00000000">
            <w:pPr>
              <w:pStyle w:val="Compact"/>
            </w:pPr>
            <w:r>
              <w:rPr>
                <w:b/>
              </w:rPr>
              <w:t>オランダ</w:t>
            </w:r>
          </w:p>
        </w:tc>
        <w:tc>
          <w:tcPr>
            <w:tcW w:w="0" w:type="auto"/>
          </w:tcPr>
          <w:p w14:paraId="6D12BD05" w14:textId="77777777" w:rsidR="00FD2F43" w:rsidRDefault="00000000">
            <w:pPr>
              <w:pStyle w:val="Compact"/>
            </w:pPr>
            <w:r>
              <w:t>MPG</w:t>
            </w:r>
            <w:r>
              <w:t>（</w:t>
            </w:r>
            <w:r>
              <w:t>2013</w:t>
            </w:r>
            <w:r>
              <w:t>年義務化、</w:t>
            </w:r>
            <w:r>
              <w:t>2018</w:t>
            </w:r>
            <w:r>
              <w:t>年に上限値導入）</w:t>
            </w:r>
          </w:p>
        </w:tc>
        <w:tc>
          <w:tcPr>
            <w:tcW w:w="0" w:type="auto"/>
          </w:tcPr>
          <w:p w14:paraId="02EA51A5" w14:textId="77777777" w:rsidR="00FD2F43" w:rsidRDefault="00000000">
            <w:pPr>
              <w:pStyle w:val="Compact"/>
            </w:pPr>
            <w:r>
              <w:t>静的</w:t>
            </w:r>
            <w:r>
              <w:t>LCA</w:t>
            </w:r>
          </w:p>
        </w:tc>
        <w:tc>
          <w:tcPr>
            <w:tcW w:w="0" w:type="auto"/>
          </w:tcPr>
          <w:p w14:paraId="724ADEE9" w14:textId="77777777" w:rsidR="00FD2F43" w:rsidRDefault="00000000">
            <w:pPr>
              <w:pStyle w:val="Compact"/>
            </w:pPr>
            <w:r>
              <w:t>環境コスト指標（</w:t>
            </w:r>
            <w:r>
              <w:t>€/m²/</w:t>
            </w:r>
            <w:r>
              <w:t>年）。住宅</w:t>
            </w:r>
            <w:r>
              <w:t>0.8</w:t>
            </w:r>
            <w:r>
              <w:t>等</w:t>
            </w:r>
          </w:p>
        </w:tc>
        <w:tc>
          <w:tcPr>
            <w:tcW w:w="0" w:type="auto"/>
          </w:tcPr>
          <w:p w14:paraId="3D5684C9" w14:textId="77777777" w:rsidR="00FD2F43" w:rsidRDefault="00000000">
            <w:pPr>
              <w:pStyle w:val="Compact"/>
            </w:pPr>
            <w:r>
              <w:t>エンボディド環境性能を最初に義務化した国。炭素単独でなく統合環境指標</w:t>
            </w:r>
          </w:p>
        </w:tc>
      </w:tr>
      <w:tr w:rsidR="00FD2F43" w14:paraId="302EF4DA" w14:textId="77777777">
        <w:tc>
          <w:tcPr>
            <w:tcW w:w="0" w:type="auto"/>
          </w:tcPr>
          <w:p w14:paraId="5FCA7C48" w14:textId="77777777" w:rsidR="00FD2F43" w:rsidRDefault="00000000">
            <w:pPr>
              <w:pStyle w:val="Compact"/>
            </w:pPr>
            <w:r>
              <w:rPr>
                <w:b/>
              </w:rPr>
              <w:t>フランス</w:t>
            </w:r>
          </w:p>
        </w:tc>
        <w:tc>
          <w:tcPr>
            <w:tcW w:w="0" w:type="auto"/>
          </w:tcPr>
          <w:p w14:paraId="760EB9BC" w14:textId="77777777" w:rsidR="00FD2F43" w:rsidRDefault="00000000">
            <w:pPr>
              <w:pStyle w:val="Compact"/>
            </w:pPr>
            <w:r>
              <w:t>RE2020</w:t>
            </w:r>
            <w:r>
              <w:t>（</w:t>
            </w:r>
            <w:r>
              <w:t>2022</w:t>
            </w:r>
            <w:r>
              <w:t>年）</w:t>
            </w:r>
          </w:p>
        </w:tc>
        <w:tc>
          <w:tcPr>
            <w:tcW w:w="0" w:type="auto"/>
          </w:tcPr>
          <w:p w14:paraId="2DF84A7F" w14:textId="77777777" w:rsidR="00FD2F43" w:rsidRDefault="00000000">
            <w:pPr>
              <w:pStyle w:val="Compact"/>
            </w:pPr>
            <w:r>
              <w:rPr>
                <w:b/>
              </w:rPr>
              <w:t>動的</w:t>
            </w:r>
            <w:r>
              <w:rPr>
                <w:b/>
              </w:rPr>
              <w:t>LCA</w:t>
            </w:r>
            <w:r>
              <w:rPr>
                <w:b/>
              </w:rPr>
              <w:t>（簡易）</w:t>
            </w:r>
          </w:p>
        </w:tc>
        <w:tc>
          <w:tcPr>
            <w:tcW w:w="0" w:type="auto"/>
          </w:tcPr>
          <w:p w14:paraId="294EC4E0" w14:textId="77777777" w:rsidR="00FD2F43" w:rsidRDefault="00000000">
            <w:pPr>
              <w:pStyle w:val="Compact"/>
            </w:pPr>
            <w:r>
              <w:t>Ic construction 640</w:t>
            </w:r>
            <w:r>
              <w:t>〜</w:t>
            </w:r>
            <w:r>
              <w:t>980 kgCO₂eq/m²</w:t>
            </w:r>
            <w:r>
              <w:t>（用途別・</w:t>
            </w:r>
            <w:r>
              <w:t>50</w:t>
            </w:r>
            <w:r>
              <w:t>年）</w:t>
            </w:r>
          </w:p>
        </w:tc>
        <w:tc>
          <w:tcPr>
            <w:tcW w:w="0" w:type="auto"/>
          </w:tcPr>
          <w:p w14:paraId="4DE39DF1" w14:textId="77777777" w:rsidR="00FD2F43" w:rsidRDefault="00000000">
            <w:pPr>
              <w:pStyle w:val="Compact"/>
            </w:pPr>
            <w:r>
              <w:rPr>
                <w:b/>
              </w:rPr>
              <w:t>唯一の動的</w:t>
            </w:r>
            <w:r>
              <w:rPr>
                <w:b/>
              </w:rPr>
              <w:t>LCA</w:t>
            </w:r>
            <w:r>
              <w:rPr>
                <w:b/>
              </w:rPr>
              <w:t>を義務化した国</w:t>
            </w:r>
            <w:r>
              <w:t>。木材の時間貯蔵を制度評価</w:t>
            </w:r>
          </w:p>
        </w:tc>
      </w:tr>
      <w:tr w:rsidR="00FD2F43" w14:paraId="6A33BA39" w14:textId="77777777">
        <w:tc>
          <w:tcPr>
            <w:tcW w:w="0" w:type="auto"/>
          </w:tcPr>
          <w:p w14:paraId="147421EB" w14:textId="77777777" w:rsidR="00FD2F43" w:rsidRDefault="00000000">
            <w:pPr>
              <w:pStyle w:val="Compact"/>
            </w:pPr>
            <w:r>
              <w:rPr>
                <w:b/>
              </w:rPr>
              <w:t>スウェーデ</w:t>
            </w:r>
            <w:r>
              <w:rPr>
                <w:b/>
              </w:rPr>
              <w:lastRenderedPageBreak/>
              <w:t>ン</w:t>
            </w:r>
          </w:p>
        </w:tc>
        <w:tc>
          <w:tcPr>
            <w:tcW w:w="0" w:type="auto"/>
          </w:tcPr>
          <w:p w14:paraId="4645FC3A" w14:textId="77777777" w:rsidR="00FD2F43" w:rsidRDefault="00000000">
            <w:pPr>
              <w:pStyle w:val="Compact"/>
            </w:pPr>
            <w:r>
              <w:lastRenderedPageBreak/>
              <w:t>Klimatdeklaration</w:t>
            </w:r>
            <w:r>
              <w:t>（</w:t>
            </w:r>
            <w:r>
              <w:t>2022</w:t>
            </w:r>
            <w:r>
              <w:t>年）</w:t>
            </w:r>
          </w:p>
        </w:tc>
        <w:tc>
          <w:tcPr>
            <w:tcW w:w="0" w:type="auto"/>
          </w:tcPr>
          <w:p w14:paraId="05EA1E55" w14:textId="77777777" w:rsidR="00FD2F43" w:rsidRDefault="00000000">
            <w:pPr>
              <w:pStyle w:val="Compact"/>
            </w:pPr>
            <w:r>
              <w:t>静的</w:t>
            </w:r>
            <w:r>
              <w:t>LCA</w:t>
            </w:r>
          </w:p>
        </w:tc>
        <w:tc>
          <w:tcPr>
            <w:tcW w:w="0" w:type="auto"/>
          </w:tcPr>
          <w:p w14:paraId="019A4D84" w14:textId="77777777" w:rsidR="00FD2F43" w:rsidRDefault="00000000">
            <w:pPr>
              <w:pStyle w:val="Compact"/>
            </w:pPr>
            <w:r>
              <w:t>当初は申告義務のみ（上限値は</w:t>
            </w:r>
            <w:r>
              <w:t>2027</w:t>
            </w:r>
            <w:r>
              <w:t>年予定）</w:t>
            </w:r>
          </w:p>
        </w:tc>
        <w:tc>
          <w:tcPr>
            <w:tcW w:w="0" w:type="auto"/>
          </w:tcPr>
          <w:p w14:paraId="179C81FE" w14:textId="77777777" w:rsidR="00FD2F43" w:rsidRDefault="00000000">
            <w:pPr>
              <w:pStyle w:val="Compact"/>
            </w:pPr>
            <w:r>
              <w:t>まず「測る・申告する」から開始する段階的アプローチ</w:t>
            </w:r>
          </w:p>
        </w:tc>
      </w:tr>
      <w:tr w:rsidR="00FD2F43" w14:paraId="656A7955" w14:textId="77777777">
        <w:tc>
          <w:tcPr>
            <w:tcW w:w="0" w:type="auto"/>
          </w:tcPr>
          <w:p w14:paraId="5D7C16F3" w14:textId="77777777" w:rsidR="00FD2F43" w:rsidRDefault="00000000">
            <w:pPr>
              <w:pStyle w:val="Compact"/>
            </w:pPr>
            <w:r>
              <w:rPr>
                <w:b/>
              </w:rPr>
              <w:t>デンマーク</w:t>
            </w:r>
          </w:p>
        </w:tc>
        <w:tc>
          <w:tcPr>
            <w:tcW w:w="0" w:type="auto"/>
          </w:tcPr>
          <w:p w14:paraId="7C8962A2" w14:textId="77777777" w:rsidR="00FD2F43" w:rsidRDefault="00000000">
            <w:pPr>
              <w:pStyle w:val="Compact"/>
            </w:pPr>
            <w:r>
              <w:t>Bygningsreglementet/BR18</w:t>
            </w:r>
            <w:r>
              <w:t>改正（</w:t>
            </w:r>
            <w:r>
              <w:t>2023</w:t>
            </w:r>
            <w:r>
              <w:t>年）</w:t>
            </w:r>
          </w:p>
        </w:tc>
        <w:tc>
          <w:tcPr>
            <w:tcW w:w="0" w:type="auto"/>
          </w:tcPr>
          <w:p w14:paraId="3D99D271" w14:textId="77777777" w:rsidR="00FD2F43" w:rsidRDefault="00000000">
            <w:pPr>
              <w:pStyle w:val="Compact"/>
            </w:pPr>
            <w:r>
              <w:t>静的</w:t>
            </w:r>
            <w:r>
              <w:t>LCA</w:t>
            </w:r>
          </w:p>
        </w:tc>
        <w:tc>
          <w:tcPr>
            <w:tcW w:w="0" w:type="auto"/>
          </w:tcPr>
          <w:p w14:paraId="512B20FA" w14:textId="77777777" w:rsidR="00FD2F43" w:rsidRDefault="00000000">
            <w:pPr>
              <w:pStyle w:val="Compact"/>
            </w:pPr>
            <w:r>
              <w:t>全用途</w:t>
            </w:r>
            <w:r>
              <w:t xml:space="preserve"> 7.1 kgCO₂eq/m²/</w:t>
            </w:r>
            <w:r>
              <w:t>年（</w:t>
            </w:r>
            <w:r>
              <w:t>2025</w:t>
            </w:r>
            <w:r>
              <w:t>年</w:t>
            </w:r>
            <w:r>
              <w:t>7</w:t>
            </w:r>
            <w:r>
              <w:t>月〜。</w:t>
            </w:r>
            <w:r>
              <w:t>2023</w:t>
            </w:r>
            <w:r>
              <w:t>年は</w:t>
            </w:r>
            <w:r>
              <w:t>&gt;1,000m²</w:t>
            </w:r>
            <w:r>
              <w:t>に</w:t>
            </w:r>
            <w:r>
              <w:t>12 kg</w:t>
            </w:r>
            <w:r>
              <w:t>）</w:t>
            </w:r>
          </w:p>
        </w:tc>
        <w:tc>
          <w:tcPr>
            <w:tcW w:w="0" w:type="auto"/>
          </w:tcPr>
          <w:p w14:paraId="7E9CEE2F" w14:textId="77777777" w:rsidR="00FD2F43" w:rsidRDefault="00000000">
            <w:pPr>
              <w:pStyle w:val="Compact"/>
            </w:pPr>
            <w:r>
              <w:t>年あたり</w:t>
            </w:r>
            <w:r>
              <w:t xml:space="preserve"> kgCO₂eq/m²/</w:t>
            </w:r>
            <w:r>
              <w:t>年</w:t>
            </w:r>
            <w:r>
              <w:t xml:space="preserve"> </w:t>
            </w:r>
            <w:r>
              <w:t>で表現。隔年で厳格化</w:t>
            </w:r>
          </w:p>
        </w:tc>
      </w:tr>
      <w:tr w:rsidR="00FD2F43" w14:paraId="2BF50ACA" w14:textId="77777777">
        <w:tc>
          <w:tcPr>
            <w:tcW w:w="0" w:type="auto"/>
          </w:tcPr>
          <w:p w14:paraId="40BDA040" w14:textId="77777777" w:rsidR="00FD2F43" w:rsidRDefault="00000000">
            <w:pPr>
              <w:pStyle w:val="Compact"/>
            </w:pPr>
            <w:r>
              <w:rPr>
                <w:b/>
              </w:rPr>
              <w:t>フィンランド</w:t>
            </w:r>
          </w:p>
        </w:tc>
        <w:tc>
          <w:tcPr>
            <w:tcW w:w="0" w:type="auto"/>
          </w:tcPr>
          <w:p w14:paraId="45B98015" w14:textId="77777777" w:rsidR="00FD2F43" w:rsidRDefault="00000000">
            <w:pPr>
              <w:pStyle w:val="Compact"/>
            </w:pPr>
            <w:r>
              <w:t>建築法改正（</w:t>
            </w:r>
            <w:r>
              <w:t>2025</w:t>
            </w:r>
            <w:r>
              <w:t>年〜）</w:t>
            </w:r>
          </w:p>
        </w:tc>
        <w:tc>
          <w:tcPr>
            <w:tcW w:w="0" w:type="auto"/>
          </w:tcPr>
          <w:p w14:paraId="78736E62" w14:textId="77777777" w:rsidR="00FD2F43" w:rsidRDefault="00000000">
            <w:pPr>
              <w:pStyle w:val="Compact"/>
            </w:pPr>
            <w:r>
              <w:t>静的</w:t>
            </w:r>
            <w:r>
              <w:t>LCA</w:t>
            </w:r>
          </w:p>
        </w:tc>
        <w:tc>
          <w:tcPr>
            <w:tcW w:w="0" w:type="auto"/>
          </w:tcPr>
          <w:p w14:paraId="7F5E8DC0" w14:textId="77777777" w:rsidR="00FD2F43" w:rsidRDefault="00000000">
            <w:pPr>
              <w:pStyle w:val="Compact"/>
            </w:pPr>
            <w:r>
              <w:t>用途別上限値</w:t>
            </w:r>
          </w:p>
        </w:tc>
        <w:tc>
          <w:tcPr>
            <w:tcW w:w="0" w:type="auto"/>
          </w:tcPr>
          <w:p w14:paraId="6970EB05" w14:textId="77777777" w:rsidR="00FD2F43" w:rsidRDefault="00000000">
            <w:pPr>
              <w:pStyle w:val="Compact"/>
            </w:pPr>
            <w:r>
              <w:t>北欧の同期的導入の一環</w:t>
            </w:r>
          </w:p>
        </w:tc>
      </w:tr>
      <w:tr w:rsidR="00FD2F43" w14:paraId="6CF9C63B" w14:textId="77777777">
        <w:tc>
          <w:tcPr>
            <w:tcW w:w="0" w:type="auto"/>
          </w:tcPr>
          <w:p w14:paraId="72ABB767" w14:textId="77777777" w:rsidR="00FD2F43" w:rsidRDefault="00000000">
            <w:pPr>
              <w:pStyle w:val="Compact"/>
            </w:pPr>
            <w:r>
              <w:rPr>
                <w:b/>
              </w:rPr>
              <w:t>EU</w:t>
            </w:r>
            <w:r>
              <w:rPr>
                <w:b/>
              </w:rPr>
              <w:t>全体</w:t>
            </w:r>
          </w:p>
        </w:tc>
        <w:tc>
          <w:tcPr>
            <w:tcW w:w="0" w:type="auto"/>
          </w:tcPr>
          <w:p w14:paraId="40A7EA52" w14:textId="77777777" w:rsidR="00FD2F43" w:rsidRDefault="00000000">
            <w:pPr>
              <w:pStyle w:val="Compact"/>
            </w:pPr>
            <w:r>
              <w:t>EPBD</w:t>
            </w:r>
            <w:r>
              <w:t>改正（</w:t>
            </w:r>
            <w:r>
              <w:t>2024/1275</w:t>
            </w:r>
            <w:r>
              <w:t>）</w:t>
            </w:r>
          </w:p>
        </w:tc>
        <w:tc>
          <w:tcPr>
            <w:tcW w:w="0" w:type="auto"/>
          </w:tcPr>
          <w:p w14:paraId="04D52808" w14:textId="77777777" w:rsidR="00FD2F43" w:rsidRDefault="00000000">
            <w:pPr>
              <w:pStyle w:val="Compact"/>
            </w:pPr>
            <w:r>
              <w:t>手法は</w:t>
            </w:r>
            <w:r>
              <w:t>CEN</w:t>
            </w:r>
            <w:r>
              <w:t>委任（静的</w:t>
            </w:r>
            <w:r>
              <w:t>GWP</w:t>
            </w:r>
            <w:r>
              <w:t>基盤）</w:t>
            </w:r>
          </w:p>
        </w:tc>
        <w:tc>
          <w:tcPr>
            <w:tcW w:w="0" w:type="auto"/>
          </w:tcPr>
          <w:p w14:paraId="006D5F07" w14:textId="77777777" w:rsidR="00FD2F43" w:rsidRDefault="00000000">
            <w:pPr>
              <w:pStyle w:val="Compact"/>
            </w:pPr>
            <w:r>
              <w:t>2028</w:t>
            </w:r>
            <w:r>
              <w:t>年</w:t>
            </w:r>
            <w:r>
              <w:t>:</w:t>
            </w:r>
            <w:r>
              <w:t>大規模建物、</w:t>
            </w:r>
            <w:r>
              <w:t>2030</w:t>
            </w:r>
            <w:r>
              <w:t>年</w:t>
            </w:r>
            <w:r>
              <w:t>:</w:t>
            </w:r>
            <w:r>
              <w:t>全新築で</w:t>
            </w:r>
            <w:r>
              <w:t>WLC</w:t>
            </w:r>
            <w:r>
              <w:t>開示義務</w:t>
            </w:r>
          </w:p>
        </w:tc>
        <w:tc>
          <w:tcPr>
            <w:tcW w:w="0" w:type="auto"/>
          </w:tcPr>
          <w:p w14:paraId="7EE331C8" w14:textId="77777777" w:rsidR="00FD2F43" w:rsidRDefault="00000000">
            <w:pPr>
              <w:pStyle w:val="Compact"/>
            </w:pPr>
            <w:r>
              <w:t>上限規制は各国裁量。手法詳細は</w:t>
            </w:r>
            <w:r>
              <w:t>EN</w:t>
            </w:r>
            <w:r>
              <w:t>改訂待ち</w:t>
            </w:r>
          </w:p>
        </w:tc>
      </w:tr>
    </w:tbl>
    <w:p w14:paraId="4536C57C" w14:textId="77777777" w:rsidR="00FD2F43" w:rsidRDefault="00000000">
      <w:pPr>
        <w:pStyle w:val="4"/>
      </w:pPr>
      <w:bookmarkStart w:id="143" w:name="b-自主基準研究ツール開発レベル規制ではない"/>
      <w:r>
        <w:t xml:space="preserve">(b) </w:t>
      </w:r>
      <w:r>
        <w:t>自主基準・研究・ツール開発レベル（規制ではない）</w:t>
      </w:r>
      <w:bookmarkEnd w:id="143"/>
    </w:p>
    <w:tbl>
      <w:tblPr>
        <w:tblStyle w:val="Table"/>
        <w:tblW w:w="5000" w:type="pct"/>
        <w:tblLook w:val="07E0" w:firstRow="1" w:lastRow="1" w:firstColumn="1" w:lastColumn="1" w:noHBand="1" w:noVBand="1"/>
      </w:tblPr>
      <w:tblGrid>
        <w:gridCol w:w="541"/>
        <w:gridCol w:w="1992"/>
        <w:gridCol w:w="1393"/>
        <w:gridCol w:w="2167"/>
        <w:gridCol w:w="2745"/>
      </w:tblGrid>
      <w:tr w:rsidR="00FD2F43" w14:paraId="52AC87D6" w14:textId="77777777">
        <w:tc>
          <w:tcPr>
            <w:tcW w:w="0" w:type="auto"/>
            <w:tcBorders>
              <w:bottom w:val="single" w:sz="0" w:space="0" w:color="auto"/>
            </w:tcBorders>
            <w:vAlign w:val="bottom"/>
          </w:tcPr>
          <w:p w14:paraId="61431038" w14:textId="77777777" w:rsidR="00FD2F43" w:rsidRDefault="00000000">
            <w:pPr>
              <w:pStyle w:val="Compact"/>
            </w:pPr>
            <w:r>
              <w:t>主体</w:t>
            </w:r>
          </w:p>
        </w:tc>
        <w:tc>
          <w:tcPr>
            <w:tcW w:w="0" w:type="auto"/>
            <w:tcBorders>
              <w:bottom w:val="single" w:sz="0" w:space="0" w:color="auto"/>
            </w:tcBorders>
            <w:vAlign w:val="bottom"/>
          </w:tcPr>
          <w:p w14:paraId="64D21CF1" w14:textId="77777777" w:rsidR="00FD2F43" w:rsidRDefault="00000000">
            <w:pPr>
              <w:pStyle w:val="Compact"/>
            </w:pPr>
            <w:r>
              <w:t>取組（開始年）</w:t>
            </w:r>
          </w:p>
        </w:tc>
        <w:tc>
          <w:tcPr>
            <w:tcW w:w="0" w:type="auto"/>
            <w:tcBorders>
              <w:bottom w:val="single" w:sz="0" w:space="0" w:color="auto"/>
            </w:tcBorders>
            <w:vAlign w:val="bottom"/>
          </w:tcPr>
          <w:p w14:paraId="6BAD3944" w14:textId="77777777" w:rsidR="00FD2F43" w:rsidRDefault="00000000">
            <w:pPr>
              <w:pStyle w:val="Compact"/>
            </w:pPr>
            <w:r>
              <w:t>手法</w:t>
            </w:r>
          </w:p>
        </w:tc>
        <w:tc>
          <w:tcPr>
            <w:tcW w:w="0" w:type="auto"/>
            <w:tcBorders>
              <w:bottom w:val="single" w:sz="0" w:space="0" w:color="auto"/>
            </w:tcBorders>
            <w:vAlign w:val="bottom"/>
          </w:tcPr>
          <w:p w14:paraId="6F7ADF3C" w14:textId="77777777" w:rsidR="00FD2F43" w:rsidRDefault="00000000">
            <w:pPr>
              <w:pStyle w:val="Compact"/>
            </w:pPr>
            <w:r>
              <w:t>性格</w:t>
            </w:r>
          </w:p>
        </w:tc>
        <w:tc>
          <w:tcPr>
            <w:tcW w:w="0" w:type="auto"/>
            <w:tcBorders>
              <w:bottom w:val="single" w:sz="0" w:space="0" w:color="auto"/>
            </w:tcBorders>
            <w:vAlign w:val="bottom"/>
          </w:tcPr>
          <w:p w14:paraId="57D2F276" w14:textId="77777777" w:rsidR="00FD2F43" w:rsidRDefault="00000000">
            <w:pPr>
              <w:pStyle w:val="Compact"/>
            </w:pPr>
            <w:r>
              <w:t>特徴</w:t>
            </w:r>
          </w:p>
        </w:tc>
      </w:tr>
      <w:tr w:rsidR="00FD2F43" w14:paraId="44C1F77A" w14:textId="77777777">
        <w:tc>
          <w:tcPr>
            <w:tcW w:w="0" w:type="auto"/>
          </w:tcPr>
          <w:p w14:paraId="3FE3F6F5" w14:textId="77777777" w:rsidR="00FD2F43" w:rsidRDefault="00000000">
            <w:pPr>
              <w:pStyle w:val="Compact"/>
            </w:pPr>
            <w:r>
              <w:rPr>
                <w:b/>
              </w:rPr>
              <w:t>ノルウェー</w:t>
            </w:r>
          </w:p>
        </w:tc>
        <w:tc>
          <w:tcPr>
            <w:tcW w:w="0" w:type="auto"/>
          </w:tcPr>
          <w:p w14:paraId="2785E328" w14:textId="77777777" w:rsidR="00FD2F43" w:rsidRDefault="00000000">
            <w:pPr>
              <w:pStyle w:val="Compact"/>
            </w:pPr>
            <w:r>
              <w:rPr>
                <w:b/>
              </w:rPr>
              <w:t>FutureBuilt ZERO</w:t>
            </w:r>
            <w:r>
              <w:t>（</w:t>
            </w:r>
            <w:r>
              <w:t>2022</w:t>
            </w:r>
            <w:r>
              <w:t>年、</w:t>
            </w:r>
            <w:r>
              <w:t>SINTEF</w:t>
            </w:r>
            <w:r>
              <w:t>開発）</w:t>
            </w:r>
          </w:p>
        </w:tc>
        <w:tc>
          <w:tcPr>
            <w:tcW w:w="0" w:type="auto"/>
          </w:tcPr>
          <w:p w14:paraId="56683A50" w14:textId="77777777" w:rsidR="00FD2F43" w:rsidRDefault="00000000">
            <w:pPr>
              <w:pStyle w:val="Compact"/>
            </w:pPr>
            <w:r>
              <w:rPr>
                <w:b/>
              </w:rPr>
              <w:t>動的</w:t>
            </w:r>
            <w:r>
              <w:rPr>
                <w:b/>
              </w:rPr>
              <w:t>LCA</w:t>
            </w:r>
            <w:r>
              <w:rPr>
                <w:b/>
              </w:rPr>
              <w:t>（簡易、時間依存特性化係数）</w:t>
            </w:r>
          </w:p>
        </w:tc>
        <w:tc>
          <w:tcPr>
            <w:tcW w:w="0" w:type="auto"/>
          </w:tcPr>
          <w:p w14:paraId="77920585" w14:textId="77777777" w:rsidR="00FD2F43" w:rsidRDefault="00000000">
            <w:pPr>
              <w:pStyle w:val="Compact"/>
            </w:pPr>
            <w:r>
              <w:t>オスロ圏の</w:t>
            </w:r>
            <w:r>
              <w:rPr>
                <w:b/>
              </w:rPr>
              <w:t>自主パイロット基準</w:t>
            </w:r>
            <w:r>
              <w:t>（規制ではない）</w:t>
            </w:r>
          </w:p>
        </w:tc>
        <w:tc>
          <w:tcPr>
            <w:tcW w:w="0" w:type="auto"/>
          </w:tcPr>
          <w:p w14:paraId="37EAC630" w14:textId="77777777" w:rsidR="00FD2F43" w:rsidRDefault="00000000">
            <w:pPr>
              <w:pStyle w:val="Compact"/>
            </w:pPr>
            <w:r>
              <w:t>評価期間</w:t>
            </w:r>
            <w:r>
              <w:t>60</w:t>
            </w:r>
            <w:r>
              <w:t>年。基準建物比</w:t>
            </w:r>
            <w:r>
              <w:rPr>
                <w:b/>
              </w:rPr>
              <w:t>GHG50%</w:t>
            </w:r>
            <w:r>
              <w:rPr>
                <w:b/>
              </w:rPr>
              <w:t>削減</w:t>
            </w:r>
            <w:r>
              <w:t>を要件化。生物由来炭素・セメント炭酸化・再利用可能性も算入。</w:t>
            </w:r>
            <w:r>
              <w:t>RE2020</w:t>
            </w:r>
            <w:r>
              <w:t>と同じ「簡易動的」系統だが要件設計は独自</w:t>
            </w:r>
          </w:p>
        </w:tc>
      </w:tr>
      <w:tr w:rsidR="00FD2F43" w14:paraId="093F0C7A" w14:textId="77777777">
        <w:tc>
          <w:tcPr>
            <w:tcW w:w="0" w:type="auto"/>
          </w:tcPr>
          <w:p w14:paraId="603FED91" w14:textId="77777777" w:rsidR="00FD2F43" w:rsidRDefault="00000000">
            <w:pPr>
              <w:pStyle w:val="Compact"/>
            </w:pPr>
            <w:r>
              <w:rPr>
                <w:b/>
              </w:rPr>
              <w:t>米国</w:t>
            </w:r>
          </w:p>
        </w:tc>
        <w:tc>
          <w:tcPr>
            <w:tcW w:w="0" w:type="auto"/>
          </w:tcPr>
          <w:p w14:paraId="0F89C33F" w14:textId="77777777" w:rsidR="00FD2F43" w:rsidRDefault="00000000">
            <w:pPr>
              <w:pStyle w:val="Compact"/>
            </w:pPr>
            <w:r>
              <w:rPr>
                <w:b/>
              </w:rPr>
              <w:t>POD|LCA</w:t>
            </w:r>
            <w:r>
              <w:t>（</w:t>
            </w:r>
            <w:r>
              <w:t>Parametric Open Data for LCA</w:t>
            </w:r>
            <w:r>
              <w:t>、</w:t>
            </w:r>
            <w:r>
              <w:t>2023</w:t>
            </w:r>
            <w:r>
              <w:t>年〜）</w:t>
            </w:r>
          </w:p>
        </w:tc>
        <w:tc>
          <w:tcPr>
            <w:tcW w:w="0" w:type="auto"/>
          </w:tcPr>
          <w:p w14:paraId="33140D1F" w14:textId="77777777" w:rsidR="00FD2F43" w:rsidRDefault="00000000">
            <w:pPr>
              <w:pStyle w:val="Compact"/>
            </w:pPr>
            <w:r>
              <w:rPr>
                <w:b/>
              </w:rPr>
              <w:t>動的</w:t>
            </w:r>
            <w:r>
              <w:rPr>
                <w:b/>
              </w:rPr>
              <w:t>LCA</w:t>
            </w:r>
            <w:r>
              <w:rPr>
                <w:b/>
              </w:rPr>
              <w:t>・</w:t>
            </w:r>
            <w:r>
              <w:rPr>
                <w:b/>
              </w:rPr>
              <w:t>time-explicit LCA</w:t>
            </w:r>
            <w:r>
              <w:t>を枠組みに包含</w:t>
            </w:r>
          </w:p>
        </w:tc>
        <w:tc>
          <w:tcPr>
            <w:tcW w:w="0" w:type="auto"/>
          </w:tcPr>
          <w:p w14:paraId="234831CF" w14:textId="77777777" w:rsidR="00FD2F43" w:rsidRDefault="00000000">
            <w:pPr>
              <w:pStyle w:val="Compact"/>
            </w:pPr>
            <w:r>
              <w:t>Carbon Leadership Forum</w:t>
            </w:r>
            <w:r>
              <w:t>＋ワシントン大の</w:t>
            </w:r>
            <w:r>
              <w:rPr>
                <w:b/>
              </w:rPr>
              <w:t>研究・ツール開発</w:t>
            </w:r>
            <w:r>
              <w:t>（約</w:t>
            </w:r>
            <w:r>
              <w:t>$3.7M</w:t>
            </w:r>
            <w:r>
              <w:t>／</w:t>
            </w:r>
            <w:r>
              <w:t>4</w:t>
            </w:r>
            <w:r>
              <w:t>年）。規制ではない</w:t>
            </w:r>
          </w:p>
        </w:tc>
        <w:tc>
          <w:tcPr>
            <w:tcW w:w="0" w:type="auto"/>
          </w:tcPr>
          <w:p w14:paraId="23AB99FC" w14:textId="77777777" w:rsidR="00FD2F43" w:rsidRDefault="00000000">
            <w:pPr>
              <w:pStyle w:val="Compact"/>
            </w:pPr>
            <w:r>
              <w:t>生物由来炭素・動的</w:t>
            </w:r>
            <w:r>
              <w:t>LCA</w:t>
            </w:r>
            <w:r>
              <w:t>・炭素貯蔵を全ライフサイクルで扱う比較</w:t>
            </w:r>
            <w:r>
              <w:t>LCA</w:t>
            </w:r>
            <w:r>
              <w:t>フレームワーク。米国に建築炭素の国家規制はなく、州・自治体の</w:t>
            </w:r>
            <w:r>
              <w:t>Buy Clean</w:t>
            </w:r>
            <w:r>
              <w:t>等は静的</w:t>
            </w:r>
            <w:r>
              <w:lastRenderedPageBreak/>
              <w:t>EPD</w:t>
            </w:r>
            <w:r>
              <w:t>ベース</w:t>
            </w:r>
          </w:p>
        </w:tc>
      </w:tr>
    </w:tbl>
    <w:p w14:paraId="52CE5313" w14:textId="77777777" w:rsidR="00FD2F43" w:rsidRDefault="00000000">
      <w:pPr>
        <w:pStyle w:val="a8"/>
      </w:pPr>
      <w:r>
        <w:rPr>
          <w:b/>
        </w:rPr>
        <w:lastRenderedPageBreak/>
        <w:t>判断材料としての含意</w:t>
      </w:r>
      <w:r>
        <w:rPr>
          <w:b/>
        </w:rPr>
        <w:t>:</w:t>
      </w:r>
      <w:r>
        <w:t xml:space="preserve"> 1. </w:t>
      </w:r>
      <w:r>
        <w:rPr>
          <w:b/>
        </w:rPr>
        <w:t>「規制」の主流は静的</w:t>
      </w:r>
      <w:r>
        <w:rPr>
          <w:b/>
        </w:rPr>
        <w:t>LCA</w:t>
      </w:r>
      <w:r>
        <w:rPr>
          <w:b/>
        </w:rPr>
        <w:t>、「自主・研究」では動的</w:t>
      </w:r>
      <w:r>
        <w:rPr>
          <w:b/>
        </w:rPr>
        <w:t>LCA</w:t>
      </w:r>
      <w:r>
        <w:rPr>
          <w:b/>
        </w:rPr>
        <w:t>が拡大中</w:t>
      </w:r>
      <w:r>
        <w:t>という二層構造がある。義務規制で動的</w:t>
      </w:r>
      <w:r>
        <w:t>LCA</w:t>
      </w:r>
      <w:r>
        <w:t>を採るのはフランスのみだが、ノルウェー</w:t>
      </w:r>
      <w:r>
        <w:t>FutureBuilt ZERO</w:t>
      </w:r>
      <w:r>
        <w:t>（自主）・米国</w:t>
      </w:r>
      <w:r>
        <w:t>POD|LCA</w:t>
      </w:r>
      <w:r>
        <w:t>（研究）のように、より柔軟な枠組みでは動的</w:t>
      </w:r>
      <w:r>
        <w:t>LCA</w:t>
      </w:r>
      <w:r>
        <w:t>が採用されつつある。</w:t>
      </w:r>
      <w:r>
        <w:rPr>
          <w:b/>
        </w:rPr>
        <w:t>日本が動的</w:t>
      </w:r>
      <w:r>
        <w:rPr>
          <w:b/>
        </w:rPr>
        <w:t>LCA</w:t>
      </w:r>
      <w:r>
        <w:rPr>
          <w:b/>
        </w:rPr>
        <w:t>を検討する場合、いきなり規制化するフランス型より、まず自主基準・実証ツールで導入するノルウェー</w:t>
      </w:r>
      <w:r>
        <w:rPr>
          <w:b/>
        </w:rPr>
        <w:t>/</w:t>
      </w:r>
      <w:r>
        <w:rPr>
          <w:b/>
        </w:rPr>
        <w:t>米国型の方が、現状（データ基盤未整備）に適合し得る。</w:t>
      </w:r>
      <w:r>
        <w:t xml:space="preserve"> 2. FutureBuilt ZERO</w:t>
      </w:r>
      <w:r>
        <w:t>も</w:t>
      </w:r>
      <w:r>
        <w:t>RE2020</w:t>
      </w:r>
      <w:r>
        <w:t>と同じ「簡易動的（時間依存特性化係数）」系統だが、評価期間（</w:t>
      </w:r>
      <w:r>
        <w:t>60</w:t>
      </w:r>
      <w:r>
        <w:t>年</w:t>
      </w:r>
      <w:r>
        <w:t xml:space="preserve"> vs 50</w:t>
      </w:r>
      <w:r>
        <w:t>年）・要件（相対</w:t>
      </w:r>
      <w:r>
        <w:t>50%</w:t>
      </w:r>
      <w:r>
        <w:t>削減</w:t>
      </w:r>
      <w:r>
        <w:t xml:space="preserve"> vs </w:t>
      </w:r>
      <w:r>
        <w:t>絶対</w:t>
      </w:r>
      <w:r>
        <w:t>seuil</w:t>
      </w:r>
      <w:r>
        <w:t>）が異なる。</w:t>
      </w:r>
      <w:r>
        <w:rPr>
          <w:b/>
        </w:rPr>
        <w:t>動的</w:t>
      </w:r>
      <w:r>
        <w:rPr>
          <w:b/>
        </w:rPr>
        <w:t>LCA</w:t>
      </w:r>
      <w:r>
        <w:rPr>
          <w:b/>
        </w:rPr>
        <w:t>にも複数の設計流派があり、「動的</w:t>
      </w:r>
      <w:r>
        <w:rPr>
          <w:b/>
        </w:rPr>
        <w:t>LCA</w:t>
      </w:r>
      <w:r>
        <w:rPr>
          <w:b/>
        </w:rPr>
        <w:t>＝</w:t>
      </w:r>
      <w:r>
        <w:rPr>
          <w:b/>
        </w:rPr>
        <w:t>RE2020</w:t>
      </w:r>
      <w:r>
        <w:rPr>
          <w:b/>
        </w:rPr>
        <w:t>方式」ではない。</w:t>
      </w:r>
      <w:r>
        <w:t xml:space="preserve"> 3. </w:t>
      </w:r>
      <w:r>
        <w:t>デンマークの「</w:t>
      </w:r>
      <w:r>
        <w:t>kgCO₂eq/m²/</w:t>
      </w:r>
      <w:r>
        <w:rPr>
          <w:b/>
        </w:rPr>
        <w:t>年</w:t>
      </w:r>
      <w:r>
        <w:t>」とフランスの「</w:t>
      </w:r>
      <w:r>
        <w:t>kgCO₂eq/m²</w:t>
      </w:r>
      <w:r>
        <w:t>（</w:t>
      </w:r>
      <w:r>
        <w:t>50</w:t>
      </w:r>
      <w:r>
        <w:t>年）」のように、</w:t>
      </w:r>
      <w:r>
        <w:rPr>
          <w:b/>
        </w:rPr>
        <w:t>規制値の単位・正規化方法すら国際的に未統一</w:t>
      </w:r>
      <w:r>
        <w:t>である。動的か静的か以前の、より基礎的な制度設計論点が国際的に未収束であることを示す。</w:t>
      </w:r>
      <w:r>
        <w:t xml:space="preserve"> 4. </w:t>
      </w:r>
      <w:r>
        <w:t>「測る・申告する」から始めて数年後に上限値を導入したスウェーデン方式、自主基準から入るノルウェー方式は、いずれもデータ基盤が未整備な国にとって現実的な移行経路の一例である。</w:t>
      </w:r>
    </w:p>
    <w:p w14:paraId="5055E6EE" w14:textId="77777777" w:rsidR="00FD2F43" w:rsidRDefault="00C039A2">
      <w:r>
        <w:rPr>
          <w:noProof/>
        </w:rPr>
        <w:pict w14:anchorId="08ADC0AD">
          <v:rect id="_x0000_i1027" alt="" style="width:425.2pt;height:.05pt;mso-width-percent:0;mso-height-percent:0;mso-width-percent:0;mso-height-percent:0" o:hralign="center" o:hrstd="t" o:hr="t"/>
        </w:pict>
      </w:r>
    </w:p>
    <w:p w14:paraId="0A8908F0" w14:textId="77777777" w:rsidR="00FD2F43" w:rsidRDefault="00000000">
      <w:pPr>
        <w:pStyle w:val="2"/>
      </w:pPr>
      <w:bookmarkStart w:id="144" w:name="日本への示唆-2"/>
      <w:bookmarkStart w:id="145" w:name="_Toc232414924"/>
      <w:r>
        <w:t xml:space="preserve">8. </w:t>
      </w:r>
      <w:r>
        <w:t>日本への示唆</w:t>
      </w:r>
      <w:bookmarkEnd w:id="144"/>
      <w:bookmarkEnd w:id="145"/>
    </w:p>
    <w:p w14:paraId="462895CF" w14:textId="77777777" w:rsidR="00FD2F43" w:rsidRDefault="00000000">
      <w:pPr>
        <w:pStyle w:val="3"/>
      </w:pPr>
      <w:bookmarkStart w:id="146" w:name="フランスの成功要因の日本への転用可能性"/>
      <w:r>
        <w:t xml:space="preserve">8.1 </w:t>
      </w:r>
      <w:r>
        <w:t>フランスの成功要因の日本への転用可能性</w:t>
      </w:r>
      <w:bookmarkEnd w:id="146"/>
    </w:p>
    <w:tbl>
      <w:tblPr>
        <w:tblStyle w:val="Table"/>
        <w:tblW w:w="5000" w:type="pct"/>
        <w:tblLook w:val="07E0" w:firstRow="1" w:lastRow="1" w:firstColumn="1" w:lastColumn="1" w:noHBand="1" w:noVBand="1"/>
      </w:tblPr>
      <w:tblGrid>
        <w:gridCol w:w="2242"/>
        <w:gridCol w:w="2932"/>
        <w:gridCol w:w="3664"/>
      </w:tblGrid>
      <w:tr w:rsidR="00FD2F43" w14:paraId="6B19C6FB" w14:textId="77777777">
        <w:tc>
          <w:tcPr>
            <w:tcW w:w="0" w:type="auto"/>
            <w:tcBorders>
              <w:bottom w:val="single" w:sz="0" w:space="0" w:color="auto"/>
            </w:tcBorders>
            <w:vAlign w:val="bottom"/>
          </w:tcPr>
          <w:p w14:paraId="1E081000" w14:textId="77777777" w:rsidR="00FD2F43" w:rsidRDefault="00000000">
            <w:pPr>
              <w:pStyle w:val="Compact"/>
            </w:pPr>
            <w:r>
              <w:t>フランスの成功要因</w:t>
            </w:r>
          </w:p>
        </w:tc>
        <w:tc>
          <w:tcPr>
            <w:tcW w:w="0" w:type="auto"/>
            <w:tcBorders>
              <w:bottom w:val="single" w:sz="0" w:space="0" w:color="auto"/>
            </w:tcBorders>
            <w:vAlign w:val="bottom"/>
          </w:tcPr>
          <w:p w14:paraId="365A95C2" w14:textId="77777777" w:rsidR="00FD2F43" w:rsidRDefault="00000000">
            <w:pPr>
              <w:pStyle w:val="Compact"/>
            </w:pPr>
            <w:r>
              <w:t>日本の現状</w:t>
            </w:r>
          </w:p>
        </w:tc>
        <w:tc>
          <w:tcPr>
            <w:tcW w:w="0" w:type="auto"/>
            <w:tcBorders>
              <w:bottom w:val="single" w:sz="0" w:space="0" w:color="auto"/>
            </w:tcBorders>
            <w:vAlign w:val="bottom"/>
          </w:tcPr>
          <w:p w14:paraId="4C301170" w14:textId="77777777" w:rsidR="00FD2F43" w:rsidRDefault="00000000">
            <w:pPr>
              <w:pStyle w:val="Compact"/>
            </w:pPr>
            <w:r>
              <w:t>転用可能性</w:t>
            </w:r>
          </w:p>
        </w:tc>
      </w:tr>
      <w:tr w:rsidR="00FD2F43" w14:paraId="5BA624D9" w14:textId="77777777">
        <w:tc>
          <w:tcPr>
            <w:tcW w:w="0" w:type="auto"/>
          </w:tcPr>
          <w:p w14:paraId="56F38E75" w14:textId="77777777" w:rsidR="00FD2F43" w:rsidRDefault="00000000">
            <w:pPr>
              <w:pStyle w:val="Compact"/>
            </w:pPr>
            <w:r>
              <w:rPr>
                <w:b/>
              </w:rPr>
              <w:t>E+C-</w:t>
            </w:r>
            <w:r>
              <w:rPr>
                <w:b/>
              </w:rPr>
              <w:t>型の実証プログラム</w:t>
            </w:r>
          </w:p>
        </w:tc>
        <w:tc>
          <w:tcPr>
            <w:tcW w:w="0" w:type="auto"/>
          </w:tcPr>
          <w:p w14:paraId="58AD0155" w14:textId="77777777" w:rsidR="00FD2F43" w:rsidRDefault="00000000">
            <w:pPr>
              <w:pStyle w:val="Compact"/>
            </w:pPr>
            <w:r>
              <w:t>CASBEE</w:t>
            </w:r>
            <w:r>
              <w:t>等の任意認証はあるが動的</w:t>
            </w:r>
            <w:r>
              <w:t>LCA</w:t>
            </w:r>
            <w:r>
              <w:t>実証は未実施</w:t>
            </w:r>
          </w:p>
        </w:tc>
        <w:tc>
          <w:tcPr>
            <w:tcW w:w="0" w:type="auto"/>
          </w:tcPr>
          <w:p w14:paraId="00190A20" w14:textId="77777777" w:rsidR="00FD2F43" w:rsidRDefault="00000000">
            <w:pPr>
              <w:pStyle w:val="Compact"/>
            </w:pPr>
            <w:r>
              <w:rPr>
                <w:b/>
              </w:rPr>
              <w:t>高い</w:t>
            </w:r>
            <w:r>
              <w:t>。</w:t>
            </w:r>
            <w:r>
              <w:t>CASBEE</w:t>
            </w:r>
            <w:r>
              <w:t>改訂とセットで実証実験設計が可能</w:t>
            </w:r>
          </w:p>
        </w:tc>
      </w:tr>
      <w:tr w:rsidR="00FD2F43" w14:paraId="1C00237A" w14:textId="77777777">
        <w:tc>
          <w:tcPr>
            <w:tcW w:w="0" w:type="auto"/>
          </w:tcPr>
          <w:p w14:paraId="0FE06DA8" w14:textId="77777777" w:rsidR="00FD2F43" w:rsidRDefault="00000000">
            <w:pPr>
              <w:pStyle w:val="Compact"/>
            </w:pPr>
            <w:r>
              <w:rPr>
                <w:b/>
              </w:rPr>
              <w:t>CSTB/Elodie</w:t>
            </w:r>
            <w:r>
              <w:rPr>
                <w:b/>
              </w:rPr>
              <w:t>型の計算ツール</w:t>
            </w:r>
          </w:p>
        </w:tc>
        <w:tc>
          <w:tcPr>
            <w:tcW w:w="0" w:type="auto"/>
          </w:tcPr>
          <w:p w14:paraId="2FDB7876" w14:textId="77777777" w:rsidR="00FD2F43" w:rsidRDefault="00000000">
            <w:pPr>
              <w:pStyle w:val="Compact"/>
            </w:pPr>
            <w:r>
              <w:t>IDEA-BIM</w:t>
            </w:r>
            <w:r>
              <w:t>等の静的</w:t>
            </w:r>
            <w:r>
              <w:t>LCA</w:t>
            </w:r>
            <w:r>
              <w:t>ツールはあるが動的</w:t>
            </w:r>
            <w:r>
              <w:t>LCA</w:t>
            </w:r>
            <w:r>
              <w:t>未対応</w:t>
            </w:r>
          </w:p>
        </w:tc>
        <w:tc>
          <w:tcPr>
            <w:tcW w:w="0" w:type="auto"/>
          </w:tcPr>
          <w:p w14:paraId="11A903B6" w14:textId="77777777" w:rsidR="00FD2F43" w:rsidRDefault="00000000">
            <w:pPr>
              <w:pStyle w:val="Compact"/>
            </w:pPr>
            <w:r>
              <w:rPr>
                <w:b/>
              </w:rPr>
              <w:t>高い</w:t>
            </w:r>
            <w:r>
              <w:t>。国産ツールに動的</w:t>
            </w:r>
            <w:r>
              <w:t>LCA</w:t>
            </w:r>
            <w:r>
              <w:t>機能追加が技術的に可能</w:t>
            </w:r>
          </w:p>
        </w:tc>
      </w:tr>
      <w:tr w:rsidR="00FD2F43" w14:paraId="286303C8" w14:textId="77777777">
        <w:tc>
          <w:tcPr>
            <w:tcW w:w="0" w:type="auto"/>
          </w:tcPr>
          <w:p w14:paraId="4C5DC84D" w14:textId="77777777" w:rsidR="00FD2F43" w:rsidRDefault="00000000">
            <w:pPr>
              <w:pStyle w:val="Compact"/>
            </w:pPr>
            <w:r>
              <w:rPr>
                <w:b/>
              </w:rPr>
              <w:t>FDES/INIES</w:t>
            </w:r>
            <w:r>
              <w:rPr>
                <w:b/>
              </w:rPr>
              <w:t>のデータ基盤</w:t>
            </w:r>
          </w:p>
        </w:tc>
        <w:tc>
          <w:tcPr>
            <w:tcW w:w="0" w:type="auto"/>
          </w:tcPr>
          <w:p w14:paraId="44DA08AA" w14:textId="77777777" w:rsidR="00FD2F43" w:rsidRDefault="00000000">
            <w:pPr>
              <w:pStyle w:val="Compact"/>
            </w:pPr>
            <w:r>
              <w:t>建材</w:t>
            </w:r>
            <w:r>
              <w:t>EPD</w:t>
            </w:r>
            <w:r>
              <w:t>は存在するが時系列炭素フローデータなし</w:t>
            </w:r>
          </w:p>
        </w:tc>
        <w:tc>
          <w:tcPr>
            <w:tcW w:w="0" w:type="auto"/>
          </w:tcPr>
          <w:p w14:paraId="7B8B41AA" w14:textId="77777777" w:rsidR="00FD2F43" w:rsidRDefault="00000000">
            <w:pPr>
              <w:pStyle w:val="Compact"/>
            </w:pPr>
            <w:r>
              <w:rPr>
                <w:b/>
              </w:rPr>
              <w:t>中程度</w:t>
            </w:r>
            <w:r>
              <w:t>。</w:t>
            </w:r>
            <w:r>
              <w:t>IDEA</w:t>
            </w:r>
            <w:r>
              <w:t>への時系列データ追加が最優先課題</w:t>
            </w:r>
          </w:p>
        </w:tc>
      </w:tr>
      <w:tr w:rsidR="00FD2F43" w14:paraId="43ABF946" w14:textId="77777777">
        <w:tc>
          <w:tcPr>
            <w:tcW w:w="0" w:type="auto"/>
          </w:tcPr>
          <w:p w14:paraId="7994CE38" w14:textId="77777777" w:rsidR="00FD2F43" w:rsidRDefault="00000000">
            <w:pPr>
              <w:pStyle w:val="Compact"/>
            </w:pPr>
            <w:r>
              <w:rPr>
                <w:b/>
              </w:rPr>
              <w:t>FCBA</w:t>
            </w:r>
            <w:r>
              <w:rPr>
                <w:b/>
              </w:rPr>
              <w:t>に相当する産業的支持</w:t>
            </w:r>
          </w:p>
        </w:tc>
        <w:tc>
          <w:tcPr>
            <w:tcW w:w="0" w:type="auto"/>
          </w:tcPr>
          <w:p w14:paraId="5CB82DE2" w14:textId="77777777" w:rsidR="00FD2F43" w:rsidRDefault="00000000">
            <w:pPr>
              <w:pStyle w:val="Compact"/>
            </w:pPr>
            <w:r>
              <w:t>CLT</w:t>
            </w:r>
            <w:r>
              <w:t>普及協会・日集協等が潜在的支持勢力</w:t>
            </w:r>
          </w:p>
        </w:tc>
        <w:tc>
          <w:tcPr>
            <w:tcW w:w="0" w:type="auto"/>
          </w:tcPr>
          <w:p w14:paraId="20C51464" w14:textId="77777777" w:rsidR="00FD2F43" w:rsidRDefault="00000000">
            <w:pPr>
              <w:pStyle w:val="Compact"/>
            </w:pPr>
            <w:r>
              <w:rPr>
                <w:b/>
              </w:rPr>
              <w:t>高い</w:t>
            </w:r>
            <w:r>
              <w:t>。動的</w:t>
            </w:r>
            <w:r>
              <w:t>LCA</w:t>
            </w:r>
            <w:r>
              <w:t>が日本の国産</w:t>
            </w:r>
            <w:r>
              <w:t>CLT</w:t>
            </w:r>
            <w:r>
              <w:t>に与える評価逆転効果はフランスと同等</w:t>
            </w:r>
          </w:p>
        </w:tc>
      </w:tr>
      <w:tr w:rsidR="00FD2F43" w14:paraId="236BA5D1" w14:textId="77777777">
        <w:tc>
          <w:tcPr>
            <w:tcW w:w="0" w:type="auto"/>
          </w:tcPr>
          <w:p w14:paraId="3786CE11" w14:textId="77777777" w:rsidR="00FD2F43" w:rsidRDefault="00000000">
            <w:pPr>
              <w:pStyle w:val="Compact"/>
            </w:pPr>
            <w:r>
              <w:rPr>
                <w:b/>
              </w:rPr>
              <w:t>国家戦略との整合</w:t>
            </w:r>
          </w:p>
        </w:tc>
        <w:tc>
          <w:tcPr>
            <w:tcW w:w="0" w:type="auto"/>
          </w:tcPr>
          <w:p w14:paraId="499C41A2" w14:textId="77777777" w:rsidR="00FD2F43" w:rsidRDefault="00000000">
            <w:pPr>
              <w:pStyle w:val="Compact"/>
            </w:pPr>
            <w:r>
              <w:t>林野庁の木材利用促進</w:t>
            </w:r>
            <w:r>
              <w:lastRenderedPageBreak/>
              <w:t>法・建築基準法改正</w:t>
            </w:r>
          </w:p>
        </w:tc>
        <w:tc>
          <w:tcPr>
            <w:tcW w:w="0" w:type="auto"/>
          </w:tcPr>
          <w:p w14:paraId="0A8ECD6E" w14:textId="77777777" w:rsidR="00FD2F43" w:rsidRDefault="00000000">
            <w:pPr>
              <w:pStyle w:val="Compact"/>
            </w:pPr>
            <w:r>
              <w:rPr>
                <w:b/>
              </w:rPr>
              <w:lastRenderedPageBreak/>
              <w:t>高い</w:t>
            </w:r>
            <w:r>
              <w:t>。気候・林業・建設の三政</w:t>
            </w:r>
            <w:r>
              <w:lastRenderedPageBreak/>
              <w:t>策の収束点として動的</w:t>
            </w:r>
            <w:r>
              <w:t>LCA</w:t>
            </w:r>
            <w:r>
              <w:t>を位置づけ可能</w:t>
            </w:r>
          </w:p>
        </w:tc>
      </w:tr>
    </w:tbl>
    <w:p w14:paraId="73C506E2" w14:textId="77777777" w:rsidR="00FD2F43" w:rsidRDefault="00000000">
      <w:pPr>
        <w:pStyle w:val="3"/>
      </w:pPr>
      <w:bookmarkStart w:id="147" w:name="日本版なぜ今かの論証"/>
      <w:r>
        <w:lastRenderedPageBreak/>
        <w:t xml:space="preserve">8.2 </w:t>
      </w:r>
      <w:r>
        <w:t>日本版「なぜ今か」の論証</w:t>
      </w:r>
      <w:bookmarkEnd w:id="147"/>
    </w:p>
    <w:p w14:paraId="68A602A3" w14:textId="77777777" w:rsidR="00FD2F43" w:rsidRDefault="00000000">
      <w:pPr>
        <w:pStyle w:val="FirstParagraph"/>
      </w:pPr>
      <w:r>
        <w:t>日本が動的</w:t>
      </w:r>
      <w:r>
        <w:t>LCA</w:t>
      </w:r>
      <w:r>
        <w:t>導入を検討する場合、フランスと同様の</w:t>
      </w:r>
      <w:r>
        <w:t>4</w:t>
      </w:r>
      <w:r>
        <w:t>条件を以下のように整理できる：</w:t>
      </w:r>
    </w:p>
    <w:p w14:paraId="43C00EB1" w14:textId="77777777" w:rsidR="00FD2F43" w:rsidRDefault="00000000">
      <w:pPr>
        <w:pStyle w:val="SourceCode"/>
      </w:pPr>
      <w:r>
        <w:rPr>
          <w:rStyle w:val="VerbatimChar"/>
        </w:rPr>
        <w:t>【日本版</w:t>
      </w:r>
      <w:r>
        <w:rPr>
          <w:rStyle w:val="VerbatimChar"/>
        </w:rPr>
        <w:t>4</w:t>
      </w:r>
      <w:r>
        <w:rPr>
          <w:rStyle w:val="VerbatimChar"/>
        </w:rPr>
        <w:t>条件の現状（</w:t>
      </w:r>
      <w:r>
        <w:rPr>
          <w:rStyle w:val="VerbatimChar"/>
        </w:rPr>
        <w:t>2026</w:t>
      </w:r>
      <w:r>
        <w:rPr>
          <w:rStyle w:val="VerbatimChar"/>
        </w:rPr>
        <w:t>年時点）】</w:t>
      </w:r>
      <w:r>
        <w:br/>
      </w:r>
      <w:r>
        <w:br/>
      </w:r>
      <w:r>
        <w:rPr>
          <w:rStyle w:val="VerbatimChar"/>
        </w:rPr>
        <w:t xml:space="preserve">① </w:t>
      </w:r>
      <w:r>
        <w:rPr>
          <w:rStyle w:val="VerbatimChar"/>
        </w:rPr>
        <w:t>科学的基盤</w:t>
      </w:r>
      <w:r>
        <w:rPr>
          <w:rStyle w:val="VerbatimChar"/>
        </w:rPr>
        <w:t>:   DCF</w:t>
      </w:r>
      <w:r>
        <w:rPr>
          <w:rStyle w:val="VerbatimChar"/>
        </w:rPr>
        <w:t>の方法論は査読文献で確立（</w:t>
      </w:r>
      <w:r>
        <w:rPr>
          <w:rStyle w:val="VerbatimChar"/>
        </w:rPr>
        <w:t>Levasseur 2010</w:t>
      </w:r>
      <w:r>
        <w:rPr>
          <w:rStyle w:val="VerbatimChar"/>
        </w:rPr>
        <w:t>等）。ただし国際規格は未成立であり、</w:t>
      </w:r>
      <w:r>
        <w:br/>
      </w:r>
      <w:r>
        <w:rPr>
          <w:rStyle w:val="VerbatimChar"/>
        </w:rPr>
        <w:t xml:space="preserve">                </w:t>
      </w:r>
      <w:r>
        <w:rPr>
          <w:rStyle w:val="VerbatimChar"/>
        </w:rPr>
        <w:t>国内ガイドラインは学術的基盤の上に独自設計が必要（標準化動向の注視が前提）</w:t>
      </w:r>
      <w:r>
        <w:br/>
      </w:r>
      <w:r>
        <w:rPr>
          <w:rStyle w:val="VerbatimChar"/>
        </w:rPr>
        <w:t xml:space="preserve">② </w:t>
      </w:r>
      <w:r>
        <w:rPr>
          <w:rStyle w:val="VerbatimChar"/>
        </w:rPr>
        <w:t>データ基盤</w:t>
      </w:r>
      <w:r>
        <w:rPr>
          <w:rStyle w:val="VerbatimChar"/>
        </w:rPr>
        <w:t>:   IDEA</w:t>
      </w:r>
      <w:r>
        <w:rPr>
          <w:rStyle w:val="VerbatimChar"/>
        </w:rPr>
        <w:t>への時系列炭素フローデータ追加が急務（現在未整備）</w:t>
      </w:r>
      <w:r>
        <w:br/>
      </w:r>
      <w:r>
        <w:rPr>
          <w:rStyle w:val="VerbatimChar"/>
        </w:rPr>
        <w:t xml:space="preserve">③ </w:t>
      </w:r>
      <w:r>
        <w:rPr>
          <w:rStyle w:val="VerbatimChar"/>
        </w:rPr>
        <w:t>計算ツール</w:t>
      </w:r>
      <w:r>
        <w:rPr>
          <w:rStyle w:val="VerbatimChar"/>
        </w:rPr>
        <w:t xml:space="preserve">:   </w:t>
      </w:r>
      <w:r>
        <w:rPr>
          <w:rStyle w:val="VerbatimChar"/>
        </w:rPr>
        <w:t>動的</w:t>
      </w:r>
      <w:r>
        <w:rPr>
          <w:rStyle w:val="VerbatimChar"/>
        </w:rPr>
        <w:t>LCA</w:t>
      </w:r>
      <w:r>
        <w:rPr>
          <w:rStyle w:val="VerbatimChar"/>
        </w:rPr>
        <w:t>対応ツールが国内に存在しない（最優先開発課題）</w:t>
      </w:r>
      <w:r>
        <w:br/>
      </w:r>
      <w:r>
        <w:rPr>
          <w:rStyle w:val="VerbatimChar"/>
        </w:rPr>
        <w:t xml:space="preserve">④ </w:t>
      </w:r>
      <w:r>
        <w:rPr>
          <w:rStyle w:val="VerbatimChar"/>
        </w:rPr>
        <w:t>政治的正当性</w:t>
      </w:r>
      <w:r>
        <w:rPr>
          <w:rStyle w:val="VerbatimChar"/>
        </w:rPr>
        <w:t xml:space="preserve">: </w:t>
      </w:r>
      <w:r>
        <w:rPr>
          <w:rStyle w:val="VerbatimChar"/>
        </w:rPr>
        <w:t>木材利用促進基本計画・カーボンニュートラル宣言と整合するが</w:t>
      </w:r>
      <w:r>
        <w:br/>
      </w:r>
      <w:r>
        <w:rPr>
          <w:rStyle w:val="VerbatimChar"/>
        </w:rPr>
        <w:t xml:space="preserve">                </w:t>
      </w:r>
      <w:r>
        <w:rPr>
          <w:rStyle w:val="VerbatimChar"/>
        </w:rPr>
        <w:t>産業界の合意形成が未形成</w:t>
      </w:r>
      <w:r>
        <w:br/>
      </w:r>
      <w:r>
        <w:br/>
      </w:r>
      <w:r>
        <w:rPr>
          <w:rStyle w:val="VerbatimChar"/>
        </w:rPr>
        <w:t>→ ②③④</w:t>
      </w:r>
      <w:r>
        <w:rPr>
          <w:rStyle w:val="VerbatimChar"/>
        </w:rPr>
        <w:t>が未整備。「実証なき規制化はしない」フランスの教訓に倣い、</w:t>
      </w:r>
      <w:r>
        <w:br/>
      </w:r>
      <w:r>
        <w:rPr>
          <w:rStyle w:val="VerbatimChar"/>
        </w:rPr>
        <w:t xml:space="preserve">  5</w:t>
      </w:r>
      <w:r>
        <w:rPr>
          <w:rStyle w:val="VerbatimChar"/>
        </w:rPr>
        <w:t>年間の実証プログラム設計が最初のステップ。</w:t>
      </w:r>
    </w:p>
    <w:p w14:paraId="3A007039" w14:textId="77777777" w:rsidR="00FD2F43" w:rsidRDefault="00000000">
      <w:pPr>
        <w:pStyle w:val="3"/>
      </w:pPr>
      <w:bookmarkStart w:id="148" w:name="日本が避けるべきフランスの失敗"/>
      <w:r>
        <w:t xml:space="preserve">8.3 </w:t>
      </w:r>
      <w:r>
        <w:t>日本が避けるべきフランスの失敗</w:t>
      </w:r>
      <w:bookmarkEnd w:id="148"/>
    </w:p>
    <w:p w14:paraId="3DDDFEF8" w14:textId="77777777" w:rsidR="00FD2F43" w:rsidRDefault="00000000">
      <w:pPr>
        <w:pStyle w:val="Compact"/>
        <w:numPr>
          <w:ilvl w:val="0"/>
          <w:numId w:val="26"/>
        </w:numPr>
      </w:pPr>
      <w:r>
        <w:rPr>
          <w:b/>
        </w:rPr>
        <w:t>DO</w:t>
      </w:r>
      <w:r>
        <w:rPr>
          <w:b/>
        </w:rPr>
        <w:t>の固定問題の再現</w:t>
      </w:r>
      <w:r>
        <w:rPr>
          <w:b/>
        </w:rPr>
        <w:t>:</w:t>
      </w:r>
      <w:r>
        <w:t xml:space="preserve"> </w:t>
      </w:r>
      <w:r>
        <w:t>フランスは</w:t>
      </w:r>
      <w:r>
        <w:t>DO=100</w:t>
      </w:r>
      <w:r>
        <w:t>年固定で過大評価問題を抱えた。日本は非線形</w:t>
      </w:r>
      <w:r>
        <w:t>DCF</w:t>
      </w:r>
      <w:r>
        <w:t>（変動</w:t>
      </w:r>
      <w:r>
        <w:t>DO</w:t>
      </w:r>
      <w:r>
        <w:t>）の採用可能性を最初から検討することで、この失敗を回避できる。</w:t>
      </w:r>
    </w:p>
    <w:p w14:paraId="088B35C8" w14:textId="77777777" w:rsidR="00FD2F43" w:rsidRDefault="00000000">
      <w:pPr>
        <w:pStyle w:val="Compact"/>
        <w:numPr>
          <w:ilvl w:val="0"/>
          <w:numId w:val="26"/>
        </w:numPr>
      </w:pPr>
      <w:r>
        <w:rPr>
          <w:b/>
        </w:rPr>
        <w:t>データ後追い</w:t>
      </w:r>
      <w:r>
        <w:rPr>
          <w:b/>
        </w:rPr>
        <w:t>:</w:t>
      </w:r>
      <w:r>
        <w:t xml:space="preserve"> </w:t>
      </w:r>
      <w:r>
        <w:t>フランスは</w:t>
      </w:r>
      <w:r>
        <w:t>FDES</w:t>
      </w:r>
      <w:r>
        <w:t>カバレッジ不足のまま規制化し、デフォルト値依存が慢性化した。日本は規制化前に</w:t>
      </w:r>
      <w:r>
        <w:t>IDEA/</w:t>
      </w:r>
      <w:r>
        <w:t>日本版</w:t>
      </w:r>
      <w:r>
        <w:t>FDES</w:t>
      </w:r>
      <w:r>
        <w:t>の時系列データ整備を完了させるべき。</w:t>
      </w:r>
    </w:p>
    <w:p w14:paraId="5F9AEA48" w14:textId="77777777" w:rsidR="00FD2F43" w:rsidRDefault="00000000">
      <w:pPr>
        <w:pStyle w:val="Compact"/>
        <w:numPr>
          <w:ilvl w:val="0"/>
          <w:numId w:val="26"/>
        </w:numPr>
      </w:pPr>
      <w:r>
        <w:rPr>
          <w:b/>
        </w:rPr>
        <w:t>中小業者コスト無視</w:t>
      </w:r>
      <w:r>
        <w:rPr>
          <w:b/>
        </w:rPr>
        <w:t>:</w:t>
      </w:r>
      <w:r>
        <w:t xml:space="preserve"> </w:t>
      </w:r>
      <w:r>
        <w:t>フランスの失敗事例を参考に、日本では計算ツールの無償提供・行政コスト補助を制度設計に織り込むべき。</w:t>
      </w:r>
    </w:p>
    <w:p w14:paraId="551AC7F0" w14:textId="77777777" w:rsidR="00FD2F43" w:rsidRDefault="00C039A2">
      <w:r>
        <w:rPr>
          <w:noProof/>
        </w:rPr>
        <w:pict w14:anchorId="432619F0">
          <v:rect id="_x0000_i1026" alt="" style="width:425.2pt;height:.05pt;mso-width-percent:0;mso-height-percent:0;mso-width-percent:0;mso-height-percent:0" o:hralign="center" o:hrstd="t" o:hr="t"/>
        </w:pict>
      </w:r>
    </w:p>
    <w:p w14:paraId="7F751EB8" w14:textId="77777777" w:rsidR="00FD2F43" w:rsidRDefault="00000000">
      <w:pPr>
        <w:pStyle w:val="2"/>
      </w:pPr>
      <w:bookmarkStart w:id="149" w:name="動的lca導入の是非官僚的判断のための論点整理"/>
      <w:bookmarkStart w:id="150" w:name="_Toc232414925"/>
      <w:r>
        <w:t xml:space="preserve">9. </w:t>
      </w:r>
      <w:r>
        <w:t>動的</w:t>
      </w:r>
      <w:r>
        <w:t>LCA</w:t>
      </w:r>
      <w:r>
        <w:t>導入の是非</w:t>
      </w:r>
      <w:r>
        <w:t>——</w:t>
      </w:r>
      <w:r>
        <w:t>官僚的判断のための論点整理</w:t>
      </w:r>
      <w:bookmarkEnd w:id="149"/>
      <w:bookmarkEnd w:id="150"/>
    </w:p>
    <w:p w14:paraId="4B28858F" w14:textId="77777777" w:rsidR="00FD2F43" w:rsidRDefault="00000000">
      <w:pPr>
        <w:pStyle w:val="a8"/>
      </w:pPr>
      <w:r>
        <w:rPr>
          <w:b/>
        </w:rPr>
        <w:t>本節の位置づけ</w:t>
      </w:r>
      <w:r>
        <w:rPr>
          <w:b/>
        </w:rPr>
        <w:t>:</w:t>
      </w:r>
      <w:r>
        <w:t xml:space="preserve"> </w:t>
      </w:r>
      <w:r>
        <w:t>本報告書は調査項目</w:t>
      </w:r>
      <w:r>
        <w:t>①</w:t>
      </w:r>
      <w:r>
        <w:t>の制度分析であり、導入の是非そのものを結論づけるものではない。しかし林野庁の最終判断（導入すべきか、すべきなら何に注意すべきか）に資するため、判断の分岐点と論拠を中立的に整理する。</w:t>
      </w:r>
    </w:p>
    <w:p w14:paraId="6C989D6E" w14:textId="77777777" w:rsidR="00FD2F43" w:rsidRDefault="00000000">
      <w:pPr>
        <w:pStyle w:val="3"/>
      </w:pPr>
      <w:bookmarkStart w:id="151" w:name="動的lcaを支持する論拠"/>
      <w:r>
        <w:lastRenderedPageBreak/>
        <w:t xml:space="preserve">9.1 </w:t>
      </w:r>
      <w:r>
        <w:t>動的</w:t>
      </w:r>
      <w:r>
        <w:t>LCA</w:t>
      </w:r>
      <w:r>
        <w:t>を支持する論拠</w:t>
      </w:r>
      <w:bookmarkEnd w:id="151"/>
    </w:p>
    <w:p w14:paraId="35DC870A" w14:textId="77777777" w:rsidR="00FD2F43" w:rsidRDefault="00000000">
      <w:pPr>
        <w:pStyle w:val="Compact"/>
        <w:numPr>
          <w:ilvl w:val="0"/>
          <w:numId w:val="27"/>
        </w:numPr>
      </w:pPr>
      <w:r>
        <w:rPr>
          <w:b/>
        </w:rPr>
        <w:t>物理的正確性</w:t>
      </w:r>
      <w:r>
        <w:rPr>
          <w:b/>
        </w:rPr>
        <w:t>:</w:t>
      </w:r>
      <w:r>
        <w:t xml:space="preserve"> </w:t>
      </w:r>
      <w:r>
        <w:t>静的</w:t>
      </w:r>
      <w:r>
        <w:t>GWP100</w:t>
      </w:r>
      <w:r>
        <w:t>は排出タイミングを無視し、木材の数十年の炭素貯蔵という実在する気候便益を計測できない。動的</w:t>
      </w:r>
      <w:r>
        <w:t>LCA</w:t>
      </w:r>
      <w:r>
        <w:t>はこの測定上の欠陥を修正する（</w:t>
      </w:r>
      <w:r>
        <w:t>§1</w:t>
      </w:r>
      <w:r>
        <w:t>）。</w:t>
      </w:r>
    </w:p>
    <w:p w14:paraId="68354AB2" w14:textId="77777777" w:rsidR="00FD2F43" w:rsidRDefault="00000000">
      <w:pPr>
        <w:pStyle w:val="Compact"/>
        <w:numPr>
          <w:ilvl w:val="0"/>
          <w:numId w:val="27"/>
        </w:numPr>
      </w:pPr>
      <w:r>
        <w:rPr>
          <w:b/>
        </w:rPr>
        <w:t>政策整合性</w:t>
      </w:r>
      <w:r>
        <w:rPr>
          <w:b/>
        </w:rPr>
        <w:t>:</w:t>
      </w:r>
      <w:r>
        <w:t xml:space="preserve"> </w:t>
      </w:r>
      <w:r>
        <w:t>木材利用促進基本計画・</w:t>
      </w:r>
      <w:r>
        <w:t>2050</w:t>
      </w:r>
      <w:r>
        <w:t>カーボンニュートラルと、木材を正当に評価する動的</w:t>
      </w:r>
      <w:r>
        <w:t>LCA</w:t>
      </w:r>
      <w:r>
        <w:t>は方向が一致する。</w:t>
      </w:r>
    </w:p>
    <w:p w14:paraId="5F7F741E" w14:textId="77777777" w:rsidR="00FD2F43" w:rsidRDefault="00000000">
      <w:pPr>
        <w:pStyle w:val="Compact"/>
        <w:numPr>
          <w:ilvl w:val="0"/>
          <w:numId w:val="27"/>
        </w:numPr>
      </w:pPr>
      <w:r>
        <w:rPr>
          <w:b/>
        </w:rPr>
        <w:t>産業競争条件の是正</w:t>
      </w:r>
      <w:r>
        <w:rPr>
          <w:b/>
        </w:rPr>
        <w:t>:</w:t>
      </w:r>
      <w:r>
        <w:t xml:space="preserve"> </w:t>
      </w:r>
      <w:r>
        <w:t>静的評価下で「排出材」とされる国産</w:t>
      </w:r>
      <w:r>
        <w:t>CLT</w:t>
      </w:r>
      <w:r>
        <w:t>等が、動的評価で「固定材」に逆転し得る（</w:t>
      </w:r>
      <w:r>
        <w:t>§6</w:t>
      </w:r>
      <w:r>
        <w:t>）。</w:t>
      </w:r>
    </w:p>
    <w:p w14:paraId="37967A7E" w14:textId="77777777" w:rsidR="00FD2F43" w:rsidRDefault="00000000">
      <w:pPr>
        <w:pStyle w:val="Compact"/>
        <w:numPr>
          <w:ilvl w:val="0"/>
          <w:numId w:val="27"/>
        </w:numPr>
      </w:pPr>
      <w:r>
        <w:rPr>
          <w:b/>
        </w:rPr>
        <w:t>先行者利益</w:t>
      </w:r>
      <w:r>
        <w:rPr>
          <w:b/>
        </w:rPr>
        <w:t>:</w:t>
      </w:r>
      <w:r>
        <w:t xml:space="preserve"> </w:t>
      </w:r>
      <w:r>
        <w:t>国際標準化（</w:t>
      </w:r>
      <w:r>
        <w:t>CEN/TC 350</w:t>
      </w:r>
      <w:r>
        <w:t>等）が未収束の今、実証知見を持つことで標準形成に関与できる。</w:t>
      </w:r>
    </w:p>
    <w:p w14:paraId="22E5F437" w14:textId="77777777" w:rsidR="00FD2F43" w:rsidRDefault="00000000">
      <w:pPr>
        <w:pStyle w:val="3"/>
      </w:pPr>
      <w:bookmarkStart w:id="152" w:name="動的lcaに慎重反対すべき論拠同等に重要"/>
      <w:r>
        <w:t xml:space="preserve">9.2 </w:t>
      </w:r>
      <w:r>
        <w:t>動的</w:t>
      </w:r>
      <w:r>
        <w:t>LCA</w:t>
      </w:r>
      <w:r>
        <w:t>に慎重・反対すべき論拠（同等に重要）</w:t>
      </w:r>
      <w:bookmarkEnd w:id="152"/>
    </w:p>
    <w:p w14:paraId="6AD69D8C" w14:textId="77777777" w:rsidR="00FD2F43" w:rsidRDefault="00000000">
      <w:pPr>
        <w:pStyle w:val="Compact"/>
        <w:numPr>
          <w:ilvl w:val="0"/>
          <w:numId w:val="28"/>
        </w:numPr>
      </w:pPr>
      <w:r>
        <w:rPr>
          <w:b/>
        </w:rPr>
        <w:t>国際的孤立リスク</w:t>
      </w:r>
      <w:r>
        <w:rPr>
          <w:b/>
        </w:rPr>
        <w:t>:</w:t>
      </w:r>
      <w:r>
        <w:t xml:space="preserve"> </w:t>
      </w:r>
      <w:r>
        <w:t>動的</w:t>
      </w:r>
      <w:r>
        <w:t>LCA</w:t>
      </w:r>
      <w:r>
        <w:t>を採用する国はフランスのみ。</w:t>
      </w:r>
      <w:r>
        <w:t>EU</w:t>
      </w:r>
      <w:r>
        <w:t>・北欧・</w:t>
      </w:r>
      <w:r>
        <w:t>EN 15804</w:t>
      </w:r>
      <w:r>
        <w:t>は全て静的</w:t>
      </w:r>
      <w:r>
        <w:t>LCA</w:t>
      </w:r>
      <w:r>
        <w:t>基盤（</w:t>
      </w:r>
      <w:r>
        <w:t>§7.3</w:t>
      </w:r>
      <w:r>
        <w:t>）。動的を選ぶと国際的な</w:t>
      </w:r>
      <w:r>
        <w:t>EPD</w:t>
      </w:r>
      <w:r>
        <w:t>・データ互換性で不利になり得る。</w:t>
      </w:r>
    </w:p>
    <w:p w14:paraId="4666ED35" w14:textId="77777777" w:rsidR="00FD2F43" w:rsidRDefault="00000000">
      <w:pPr>
        <w:pStyle w:val="Compact"/>
        <w:numPr>
          <w:ilvl w:val="0"/>
          <w:numId w:val="28"/>
        </w:numPr>
      </w:pPr>
      <w:r>
        <w:rPr>
          <w:b/>
        </w:rPr>
        <w:t>科学的論争が未決着</w:t>
      </w:r>
      <w:r>
        <w:rPr>
          <w:b/>
        </w:rPr>
        <w:t>:</w:t>
      </w:r>
      <w:r>
        <w:t xml:space="preserve"> </w:t>
      </w:r>
      <w:r>
        <w:t>一時的炭素貯蔵に「気候便益」を与えること自体に学術的異論がある。</w:t>
      </w:r>
      <w:r>
        <w:t xml:space="preserve">Brandão et al. (2013) </w:t>
      </w:r>
      <w:r>
        <w:t>等は、貯蔵は排出を遅らせるだけで大気中濃度の最終的な積分値を減らさない可能性を指摘し、貯蔵クレジットの正当性を問う。</w:t>
      </w:r>
      <w:r>
        <w:t>RE2020</w:t>
      </w:r>
      <w:r>
        <w:t>の手法も</w:t>
      </w:r>
      <w:r>
        <w:t xml:space="preserve">Ventura (2022) </w:t>
      </w:r>
      <w:r>
        <w:t>に約</w:t>
      </w:r>
      <w:r>
        <w:t>25%</w:t>
      </w:r>
      <w:r>
        <w:t>の過大評価を指摘されている。</w:t>
      </w:r>
      <w:r>
        <w:rPr>
          <w:b/>
        </w:rPr>
        <w:t>「動的</w:t>
      </w:r>
      <w:r>
        <w:rPr>
          <w:b/>
        </w:rPr>
        <w:t>LCA</w:t>
      </w:r>
      <w:r>
        <w:rPr>
          <w:b/>
        </w:rPr>
        <w:t>が静的より正しい」は自明ではない。</w:t>
      </w:r>
    </w:p>
    <w:p w14:paraId="75A6F2ED" w14:textId="77777777" w:rsidR="00FD2F43" w:rsidRDefault="00000000">
      <w:pPr>
        <w:pStyle w:val="Compact"/>
        <w:numPr>
          <w:ilvl w:val="0"/>
          <w:numId w:val="28"/>
        </w:numPr>
      </w:pPr>
      <w:r>
        <w:rPr>
          <w:b/>
        </w:rPr>
        <w:t>制度の複雑性とコスト</w:t>
      </w:r>
      <w:r>
        <w:rPr>
          <w:b/>
        </w:rPr>
        <w:t>:</w:t>
      </w:r>
      <w:r>
        <w:t xml:space="preserve"> </w:t>
      </w:r>
      <w:r>
        <w:t>動的</w:t>
      </w:r>
      <w:r>
        <w:t>LCA</w:t>
      </w:r>
      <w:r>
        <w:t>は計算ツール・データ基盤・実務者教育への要求が高い。フランスは</w:t>
      </w:r>
      <w:r>
        <w:t>FDES</w:t>
      </w:r>
      <w:r>
        <w:t>カバレッジ不足とデフォルト値依存に苦しみ、</w:t>
      </w:r>
      <w:r>
        <w:t>2025</w:t>
      </w:r>
      <w:r>
        <w:t>年の</w:t>
      </w:r>
      <w:r>
        <w:t>Mided</w:t>
      </w:r>
      <w:r>
        <w:t>廃止で中小事業者負担が増した。</w:t>
      </w:r>
      <w:r>
        <w:t>+11%</w:t>
      </w:r>
      <w:r>
        <w:t>の投資コスト増（</w:t>
      </w:r>
      <w:r>
        <w:t>2035</w:t>
      </w:r>
      <w:r>
        <w:t>年見通し、</w:t>
      </w:r>
      <w:r>
        <w:t>Rivaton 2025</w:t>
      </w:r>
      <w:r>
        <w:t>）も報告されている。</w:t>
      </w:r>
    </w:p>
    <w:p w14:paraId="20C264C9" w14:textId="77777777" w:rsidR="00FD2F43" w:rsidRDefault="00000000">
      <w:pPr>
        <w:pStyle w:val="Compact"/>
        <w:numPr>
          <w:ilvl w:val="0"/>
          <w:numId w:val="28"/>
        </w:numPr>
      </w:pPr>
      <w:r>
        <w:rPr>
          <w:b/>
        </w:rPr>
        <w:t>データ前提の脆弱性</w:t>
      </w:r>
      <w:r>
        <w:rPr>
          <w:b/>
        </w:rPr>
        <w:t>:</w:t>
      </w:r>
      <w:r>
        <w:t xml:space="preserve"> </w:t>
      </w:r>
      <w:r>
        <w:t>木材の便益は「伐採＝再植林（</w:t>
      </w:r>
      <w:r>
        <w:t>SFM</w:t>
      </w:r>
      <w:r>
        <w:t>）」を暗黙の前提とする。国産材でこの前提が崩れる地域があれば、便益計上の正当性自体が揺らぐ（</w:t>
      </w:r>
      <w:r>
        <w:t>§3.4</w:t>
      </w:r>
      <w:r>
        <w:t>）。</w:t>
      </w:r>
    </w:p>
    <w:p w14:paraId="5CA14211" w14:textId="77777777" w:rsidR="00FD2F43" w:rsidRDefault="00000000">
      <w:pPr>
        <w:pStyle w:val="Compact"/>
        <w:numPr>
          <w:ilvl w:val="0"/>
          <w:numId w:val="28"/>
        </w:numPr>
      </w:pPr>
      <w:r>
        <w:rPr>
          <w:b/>
        </w:rPr>
        <w:t>目的に対する過剰性</w:t>
      </w:r>
      <w:r>
        <w:rPr>
          <w:b/>
        </w:rPr>
        <w:t>:</w:t>
      </w:r>
      <w:r>
        <w:t xml:space="preserve"> </w:t>
      </w:r>
      <w:r>
        <w:t>木材利用促進が主目的なら、補助金・公共調達義務（仏の生物由来材</w:t>
      </w:r>
      <w:r>
        <w:t>25%</w:t>
      </w:r>
      <w:r>
        <w:t>義務等）・容積率優遇など、より直接的で制度コストの低い手段が存在する。動的</w:t>
      </w:r>
      <w:r>
        <w:t>LCA</w:t>
      </w:r>
      <w:r>
        <w:t>は「正確な計測」のための手段であり、「木材振興」の最短経路とは限らない。</w:t>
      </w:r>
    </w:p>
    <w:p w14:paraId="31707838" w14:textId="77777777" w:rsidR="00FD2F43" w:rsidRDefault="00000000">
      <w:pPr>
        <w:pStyle w:val="3"/>
      </w:pPr>
      <w:bookmarkStart w:id="153" w:name="導入オプションの4類型"/>
      <w:r>
        <w:t xml:space="preserve">9.3 </w:t>
      </w:r>
      <w:r>
        <w:t>導入オプションの</w:t>
      </w:r>
      <w:r>
        <w:t>4</w:t>
      </w:r>
      <w:r>
        <w:t>類型</w:t>
      </w:r>
      <w:bookmarkEnd w:id="153"/>
    </w:p>
    <w:p w14:paraId="42C0C15A" w14:textId="77777777" w:rsidR="00FD2F43" w:rsidRDefault="00000000">
      <w:pPr>
        <w:pStyle w:val="FirstParagraph"/>
      </w:pPr>
      <w:r>
        <w:t>是非は二択ではない。少なくとも</w:t>
      </w:r>
      <w:r>
        <w:t>4</w:t>
      </w:r>
      <w:r>
        <w:t>つの選択肢がある。</w:t>
      </w:r>
    </w:p>
    <w:tbl>
      <w:tblPr>
        <w:tblStyle w:val="Table"/>
        <w:tblW w:w="5000" w:type="pct"/>
        <w:tblLook w:val="07E0" w:firstRow="1" w:lastRow="1" w:firstColumn="1" w:lastColumn="1" w:noHBand="1" w:noVBand="1"/>
      </w:tblPr>
      <w:tblGrid>
        <w:gridCol w:w="1877"/>
        <w:gridCol w:w="3990"/>
        <w:gridCol w:w="2971"/>
      </w:tblGrid>
      <w:tr w:rsidR="00FD2F43" w14:paraId="48A9135C" w14:textId="77777777">
        <w:tc>
          <w:tcPr>
            <w:tcW w:w="0" w:type="auto"/>
            <w:tcBorders>
              <w:bottom w:val="single" w:sz="0" w:space="0" w:color="auto"/>
            </w:tcBorders>
            <w:vAlign w:val="bottom"/>
          </w:tcPr>
          <w:p w14:paraId="77C67EB2" w14:textId="77777777" w:rsidR="00FD2F43" w:rsidRDefault="00000000">
            <w:pPr>
              <w:pStyle w:val="Compact"/>
            </w:pPr>
            <w:r>
              <w:t>オプション</w:t>
            </w:r>
          </w:p>
        </w:tc>
        <w:tc>
          <w:tcPr>
            <w:tcW w:w="0" w:type="auto"/>
            <w:tcBorders>
              <w:bottom w:val="single" w:sz="0" w:space="0" w:color="auto"/>
            </w:tcBorders>
            <w:vAlign w:val="bottom"/>
          </w:tcPr>
          <w:p w14:paraId="14F76D2D" w14:textId="77777777" w:rsidR="00FD2F43" w:rsidRDefault="00000000">
            <w:pPr>
              <w:pStyle w:val="Compact"/>
            </w:pPr>
            <w:r>
              <w:t>内容</w:t>
            </w:r>
          </w:p>
        </w:tc>
        <w:tc>
          <w:tcPr>
            <w:tcW w:w="0" w:type="auto"/>
            <w:tcBorders>
              <w:bottom w:val="single" w:sz="0" w:space="0" w:color="auto"/>
            </w:tcBorders>
            <w:vAlign w:val="bottom"/>
          </w:tcPr>
          <w:p w14:paraId="73240A39" w14:textId="77777777" w:rsidR="00FD2F43" w:rsidRDefault="00000000">
            <w:pPr>
              <w:pStyle w:val="Compact"/>
            </w:pPr>
            <w:r>
              <w:t>向くケース</w:t>
            </w:r>
          </w:p>
        </w:tc>
      </w:tr>
      <w:tr w:rsidR="00FD2F43" w14:paraId="18E4D72C" w14:textId="77777777">
        <w:tc>
          <w:tcPr>
            <w:tcW w:w="0" w:type="auto"/>
          </w:tcPr>
          <w:p w14:paraId="1958846B" w14:textId="77777777" w:rsidR="00FD2F43" w:rsidRDefault="00000000">
            <w:pPr>
              <w:pStyle w:val="Compact"/>
            </w:pPr>
            <w:r>
              <w:rPr>
                <w:b/>
              </w:rPr>
              <w:t xml:space="preserve">A. </w:t>
            </w:r>
            <w:r>
              <w:rPr>
                <w:b/>
              </w:rPr>
              <w:t>動的</w:t>
            </w:r>
            <w:r>
              <w:rPr>
                <w:b/>
              </w:rPr>
              <w:t>LCA</w:t>
            </w:r>
            <w:r>
              <w:rPr>
                <w:b/>
              </w:rPr>
              <w:t>を規制化</w:t>
            </w:r>
          </w:p>
        </w:tc>
        <w:tc>
          <w:tcPr>
            <w:tcW w:w="0" w:type="auto"/>
          </w:tcPr>
          <w:p w14:paraId="73DCC819" w14:textId="77777777" w:rsidR="00FD2F43" w:rsidRDefault="00000000">
            <w:pPr>
              <w:pStyle w:val="Compact"/>
            </w:pPr>
            <w:r>
              <w:t>フランス</w:t>
            </w:r>
            <w:r>
              <w:t>RE2020</w:t>
            </w:r>
            <w:r>
              <w:t>型。排出タイミングを重み付けし義務化</w:t>
            </w:r>
          </w:p>
        </w:tc>
        <w:tc>
          <w:tcPr>
            <w:tcW w:w="0" w:type="auto"/>
          </w:tcPr>
          <w:p w14:paraId="77F54F01" w14:textId="77777777" w:rsidR="00FD2F43" w:rsidRDefault="00000000">
            <w:pPr>
              <w:pStyle w:val="Compact"/>
            </w:pPr>
            <w:r>
              <w:t>木材の時間便益を制度評価したい／実証データ基</w:t>
            </w:r>
            <w:r>
              <w:lastRenderedPageBreak/>
              <w:t>盤を整備できる</w:t>
            </w:r>
          </w:p>
        </w:tc>
      </w:tr>
      <w:tr w:rsidR="00FD2F43" w14:paraId="4884A979" w14:textId="77777777">
        <w:tc>
          <w:tcPr>
            <w:tcW w:w="0" w:type="auto"/>
          </w:tcPr>
          <w:p w14:paraId="1E1F6590" w14:textId="77777777" w:rsidR="00FD2F43" w:rsidRDefault="00000000">
            <w:pPr>
              <w:pStyle w:val="Compact"/>
            </w:pPr>
            <w:r>
              <w:rPr>
                <w:b/>
              </w:rPr>
              <w:lastRenderedPageBreak/>
              <w:t xml:space="preserve">A’. </w:t>
            </w:r>
            <w:r>
              <w:rPr>
                <w:b/>
              </w:rPr>
              <w:t>動的</w:t>
            </w:r>
            <w:r>
              <w:rPr>
                <w:b/>
              </w:rPr>
              <w:t>LCA</w:t>
            </w:r>
            <w:r>
              <w:rPr>
                <w:b/>
              </w:rPr>
              <w:t>を自主基準・実証から導入</w:t>
            </w:r>
          </w:p>
        </w:tc>
        <w:tc>
          <w:tcPr>
            <w:tcW w:w="0" w:type="auto"/>
          </w:tcPr>
          <w:p w14:paraId="35881018" w14:textId="77777777" w:rsidR="00FD2F43" w:rsidRDefault="00000000">
            <w:pPr>
              <w:pStyle w:val="Compact"/>
            </w:pPr>
            <w:r>
              <w:t>ノルウェー</w:t>
            </w:r>
            <w:r>
              <w:t>FutureBuilt ZERO</w:t>
            </w:r>
            <w:r>
              <w:t>／米国</w:t>
            </w:r>
            <w:r>
              <w:t>POD|LCA</w:t>
            </w:r>
            <w:r>
              <w:t>型。規制化せず自主基準・ツールで先行</w:t>
            </w:r>
          </w:p>
        </w:tc>
        <w:tc>
          <w:tcPr>
            <w:tcW w:w="0" w:type="auto"/>
          </w:tcPr>
          <w:p w14:paraId="3FDE26D6" w14:textId="77777777" w:rsidR="00FD2F43" w:rsidRDefault="00000000">
            <w:pPr>
              <w:pStyle w:val="Compact"/>
            </w:pPr>
            <w:r>
              <w:t>動的</w:t>
            </w:r>
            <w:r>
              <w:t>LCA</w:t>
            </w:r>
            <w:r>
              <w:t>に関心はあるがデータ・合意が未成熟（</w:t>
            </w:r>
            <w:r>
              <w:rPr>
                <w:b/>
              </w:rPr>
              <w:t>日本の現状に適合的</w:t>
            </w:r>
            <w:r>
              <w:t>）</w:t>
            </w:r>
          </w:p>
        </w:tc>
      </w:tr>
      <w:tr w:rsidR="00FD2F43" w14:paraId="1F65E403" w14:textId="77777777">
        <w:tc>
          <w:tcPr>
            <w:tcW w:w="0" w:type="auto"/>
          </w:tcPr>
          <w:p w14:paraId="2466569C" w14:textId="77777777" w:rsidR="00FD2F43" w:rsidRDefault="00000000">
            <w:pPr>
              <w:pStyle w:val="Compact"/>
            </w:pPr>
            <w:r>
              <w:rPr>
                <w:b/>
              </w:rPr>
              <w:t xml:space="preserve">B. </w:t>
            </w:r>
            <w:r>
              <w:rPr>
                <w:b/>
              </w:rPr>
              <w:t>静的</w:t>
            </w:r>
            <w:r>
              <w:rPr>
                <w:b/>
              </w:rPr>
              <w:t>LCA</w:t>
            </w:r>
            <w:r>
              <w:rPr>
                <w:b/>
              </w:rPr>
              <w:t>＋炭素貯蔵の別途開示</w:t>
            </w:r>
          </w:p>
        </w:tc>
        <w:tc>
          <w:tcPr>
            <w:tcW w:w="0" w:type="auto"/>
          </w:tcPr>
          <w:p w14:paraId="05155560" w14:textId="77777777" w:rsidR="00FD2F43" w:rsidRDefault="00000000">
            <w:pPr>
              <w:pStyle w:val="Compact"/>
            </w:pPr>
            <w:r>
              <w:t>北欧規制型。規制は静的</w:t>
            </w:r>
            <w:r>
              <w:t>GWP100</w:t>
            </w:r>
            <w:r>
              <w:t>、貯蔵量は情報提供（フランスの</w:t>
            </w:r>
            <w:r>
              <w:t>StockC</w:t>
            </w:r>
            <w:r>
              <w:t>指標に類似）</w:t>
            </w:r>
          </w:p>
        </w:tc>
        <w:tc>
          <w:tcPr>
            <w:tcW w:w="0" w:type="auto"/>
          </w:tcPr>
          <w:p w14:paraId="1E78E7EB" w14:textId="77777777" w:rsidR="00FD2F43" w:rsidRDefault="00000000">
            <w:pPr>
              <w:pStyle w:val="Compact"/>
            </w:pPr>
            <w:r>
              <w:t>国際整合を優先しつつ木材の貯蔵を可視化したい</w:t>
            </w:r>
          </w:p>
        </w:tc>
      </w:tr>
      <w:tr w:rsidR="00FD2F43" w14:paraId="1FE1349A" w14:textId="77777777">
        <w:tc>
          <w:tcPr>
            <w:tcW w:w="0" w:type="auto"/>
          </w:tcPr>
          <w:p w14:paraId="22E8FF10" w14:textId="77777777" w:rsidR="00FD2F43" w:rsidRDefault="00000000">
            <w:pPr>
              <w:pStyle w:val="Compact"/>
            </w:pPr>
            <w:r>
              <w:rPr>
                <w:b/>
              </w:rPr>
              <w:t xml:space="preserve">C. </w:t>
            </w:r>
            <w:r>
              <w:rPr>
                <w:b/>
              </w:rPr>
              <w:t>申告義務のみ先行</w:t>
            </w:r>
          </w:p>
        </w:tc>
        <w:tc>
          <w:tcPr>
            <w:tcW w:w="0" w:type="auto"/>
          </w:tcPr>
          <w:p w14:paraId="5F8DD696" w14:textId="77777777" w:rsidR="00FD2F43" w:rsidRDefault="00000000">
            <w:pPr>
              <w:pStyle w:val="Compact"/>
            </w:pPr>
            <w:r>
              <w:t>スウェーデン型。まず測定・申告を義務化し、上限値は数年後</w:t>
            </w:r>
          </w:p>
        </w:tc>
        <w:tc>
          <w:tcPr>
            <w:tcW w:w="0" w:type="auto"/>
          </w:tcPr>
          <w:p w14:paraId="5F6E2729" w14:textId="77777777" w:rsidR="00FD2F43" w:rsidRDefault="00000000">
            <w:pPr>
              <w:pStyle w:val="Compact"/>
            </w:pPr>
            <w:r>
              <w:t>データ基盤が未整備（＝日本の現状に最も近い）</w:t>
            </w:r>
          </w:p>
        </w:tc>
      </w:tr>
      <w:tr w:rsidR="00FD2F43" w14:paraId="358C01B0" w14:textId="77777777">
        <w:tc>
          <w:tcPr>
            <w:tcW w:w="0" w:type="auto"/>
          </w:tcPr>
          <w:p w14:paraId="1DABB038" w14:textId="77777777" w:rsidR="00FD2F43" w:rsidRDefault="00000000">
            <w:pPr>
              <w:pStyle w:val="Compact"/>
            </w:pPr>
            <w:r>
              <w:rPr>
                <w:b/>
              </w:rPr>
              <w:t xml:space="preserve">D. </w:t>
            </w:r>
            <w:r>
              <w:rPr>
                <w:b/>
              </w:rPr>
              <w:t>非規制的手段で代替</w:t>
            </w:r>
          </w:p>
        </w:tc>
        <w:tc>
          <w:tcPr>
            <w:tcW w:w="0" w:type="auto"/>
          </w:tcPr>
          <w:p w14:paraId="5E9417A1" w14:textId="77777777" w:rsidR="00FD2F43" w:rsidRDefault="00000000">
            <w:pPr>
              <w:pStyle w:val="Compact"/>
            </w:pPr>
            <w:r>
              <w:t>補助金・公共調達・税制等で木材利用を直接促進</w:t>
            </w:r>
          </w:p>
        </w:tc>
        <w:tc>
          <w:tcPr>
            <w:tcW w:w="0" w:type="auto"/>
          </w:tcPr>
          <w:p w14:paraId="725B59AC" w14:textId="77777777" w:rsidR="00FD2F43" w:rsidRDefault="00000000">
            <w:pPr>
              <w:pStyle w:val="Compact"/>
            </w:pPr>
            <w:r>
              <w:t>LCA</w:t>
            </w:r>
            <w:r>
              <w:t>制度化の合意・コストが見合わない</w:t>
            </w:r>
          </w:p>
        </w:tc>
      </w:tr>
    </w:tbl>
    <w:p w14:paraId="57298D7C" w14:textId="77777777" w:rsidR="00FD2F43" w:rsidRDefault="00000000">
      <w:pPr>
        <w:pStyle w:val="3"/>
      </w:pPr>
      <w:bookmarkStart w:id="154" w:name="導入しない急がないが合理的となる条件"/>
      <w:r>
        <w:t xml:space="preserve">9.4 </w:t>
      </w:r>
      <w:r>
        <w:t>「導入しない／急がない」が合理的となる条件</w:t>
      </w:r>
      <w:bookmarkEnd w:id="154"/>
    </w:p>
    <w:p w14:paraId="7025B200" w14:textId="77777777" w:rsidR="00FD2F43" w:rsidRDefault="00000000">
      <w:pPr>
        <w:pStyle w:val="FirstParagraph"/>
      </w:pPr>
      <w:r>
        <w:t>本報告書は導入を推奨も否定もしない。ただし以下の条件が揃う場合、</w:t>
      </w:r>
      <w:r>
        <w:rPr>
          <w:b/>
        </w:rPr>
        <w:t>「現時点では導入しない、またはオプション</w:t>
      </w:r>
      <w:r>
        <w:rPr>
          <w:b/>
        </w:rPr>
        <w:t>C/D</w:t>
      </w:r>
      <w:r>
        <w:rPr>
          <w:b/>
        </w:rPr>
        <w:t>を選ぶ」ことが合理的</w:t>
      </w:r>
      <w:r>
        <w:t>である：</w:t>
      </w:r>
    </w:p>
    <w:p w14:paraId="712A8FAD" w14:textId="77777777" w:rsidR="00FD2F43" w:rsidRDefault="00000000">
      <w:pPr>
        <w:pStyle w:val="Compact"/>
        <w:numPr>
          <w:ilvl w:val="0"/>
          <w:numId w:val="29"/>
        </w:numPr>
      </w:pPr>
      <w:r>
        <w:t>建材環境データベース（</w:t>
      </w:r>
      <w:r>
        <w:t>IDEA</w:t>
      </w:r>
      <w:r>
        <w:t>等）に時系列炭素フロー情報がなく、整備に数年を要する</w:t>
      </w:r>
      <w:r>
        <w:t xml:space="preserve"> → </w:t>
      </w:r>
      <w:r>
        <w:t>動的</w:t>
      </w:r>
      <w:r>
        <w:t>LCA</w:t>
      </w:r>
      <w:r>
        <w:t>は計算不能</w:t>
      </w:r>
    </w:p>
    <w:p w14:paraId="08D6CC6C" w14:textId="77777777" w:rsidR="00FD2F43" w:rsidRDefault="00000000">
      <w:pPr>
        <w:pStyle w:val="Compact"/>
        <w:numPr>
          <w:ilvl w:val="0"/>
          <w:numId w:val="29"/>
        </w:numPr>
      </w:pPr>
      <w:r>
        <w:t>動的</w:t>
      </w:r>
      <w:r>
        <w:t>LCA</w:t>
      </w:r>
      <w:r>
        <w:t>の科学的論争（貯蔵クレジットの正当性、</w:t>
      </w:r>
      <w:r>
        <w:t>DO</w:t>
      </w:r>
      <w:r>
        <w:t>固定の過大評価）が未決着であり、官僚が説明責任を負えない</w:t>
      </w:r>
    </w:p>
    <w:p w14:paraId="336D065B" w14:textId="77777777" w:rsidR="00FD2F43" w:rsidRDefault="00000000">
      <w:pPr>
        <w:pStyle w:val="Compact"/>
        <w:numPr>
          <w:ilvl w:val="0"/>
          <w:numId w:val="29"/>
        </w:numPr>
      </w:pPr>
      <w:r>
        <w:t>木材利用促進が主目的なら、より直接的な政策手段（オプション</w:t>
      </w:r>
      <w:r>
        <w:t>D</w:t>
      </w:r>
      <w:r>
        <w:t>）の費用対効果が動的</w:t>
      </w:r>
      <w:r>
        <w:t>LCA</w:t>
      </w:r>
      <w:r>
        <w:t>導入を上回る</w:t>
      </w:r>
    </w:p>
    <w:p w14:paraId="78999098" w14:textId="77777777" w:rsidR="00FD2F43" w:rsidRDefault="00000000">
      <w:pPr>
        <w:pStyle w:val="Compact"/>
        <w:numPr>
          <w:ilvl w:val="0"/>
          <w:numId w:val="29"/>
        </w:numPr>
      </w:pPr>
      <w:r>
        <w:t>国際標準（</w:t>
      </w:r>
      <w:r>
        <w:t>CEN/TC 350</w:t>
      </w:r>
      <w:r>
        <w:t>・</w:t>
      </w:r>
      <w:r>
        <w:t>EPBD</w:t>
      </w:r>
      <w:r>
        <w:t>下の</w:t>
      </w:r>
      <w:r>
        <w:t>EN</w:t>
      </w:r>
      <w:r>
        <w:t>改訂）の方向性が固まるまで待つことで、手戻りリスクを回避できる</w:t>
      </w:r>
    </w:p>
    <w:p w14:paraId="364D189F" w14:textId="77777777" w:rsidR="00FD2F43" w:rsidRDefault="00000000">
      <w:pPr>
        <w:pStyle w:val="FirstParagraph"/>
      </w:pPr>
      <w:r>
        <w:t>逆に、</w:t>
      </w:r>
      <w:r>
        <w:rPr>
          <w:b/>
        </w:rPr>
        <w:t>実証プログラムで国内データを蓄積しつつ（オプション</w:t>
      </w:r>
      <w:r>
        <w:rPr>
          <w:b/>
        </w:rPr>
        <w:t>C</w:t>
      </w:r>
      <w:r>
        <w:rPr>
          <w:b/>
        </w:rPr>
        <w:t>）、国際標準化の議論に参画し、その上で動的（</w:t>
      </w:r>
      <w:r>
        <w:rPr>
          <w:b/>
        </w:rPr>
        <w:t>A</w:t>
      </w:r>
      <w:r>
        <w:rPr>
          <w:b/>
        </w:rPr>
        <w:t>）か静的＋開示（</w:t>
      </w:r>
      <w:r>
        <w:rPr>
          <w:b/>
        </w:rPr>
        <w:t>B</w:t>
      </w:r>
      <w:r>
        <w:rPr>
          <w:b/>
        </w:rPr>
        <w:t>）かを判断する</w:t>
      </w:r>
      <w:r>
        <w:t>という段階的経路が、現実的な落としどころとなり得る。</w:t>
      </w:r>
    </w:p>
    <w:p w14:paraId="46B659E9" w14:textId="77777777" w:rsidR="00FD2F43" w:rsidRDefault="00C039A2">
      <w:r>
        <w:rPr>
          <w:noProof/>
        </w:rPr>
        <w:pict w14:anchorId="4E012F07">
          <v:rect id="_x0000_i1025" alt="" style="width:425.2pt;height:.05pt;mso-width-percent:0;mso-height-percent:0;mso-width-percent:0;mso-height-percent:0" o:hralign="center" o:hrstd="t" o:hr="t"/>
        </w:pict>
      </w:r>
    </w:p>
    <w:p w14:paraId="5CA42ACA" w14:textId="77777777" w:rsidR="00FD2F43" w:rsidRDefault="00000000">
      <w:pPr>
        <w:pStyle w:val="2"/>
      </w:pPr>
      <w:bookmarkStart w:id="155" w:name="参考文献-3"/>
      <w:bookmarkStart w:id="156" w:name="_Toc232414926"/>
      <w:r>
        <w:t>参考文献</w:t>
      </w:r>
      <w:bookmarkEnd w:id="155"/>
      <w:bookmarkEnd w:id="156"/>
    </w:p>
    <w:p w14:paraId="210A7DD9" w14:textId="77777777" w:rsidR="00FD2F43" w:rsidRDefault="00000000">
      <w:pPr>
        <w:pStyle w:val="Compact"/>
        <w:numPr>
          <w:ilvl w:val="0"/>
          <w:numId w:val="30"/>
        </w:numPr>
      </w:pPr>
      <w:r>
        <w:t xml:space="preserve">Benoist, A. (2009). </w:t>
      </w:r>
      <w:r>
        <w:rPr>
          <w:i/>
        </w:rPr>
        <w:t>Éléments d’adaptation de la méthodologie d’analyse de cycle de vie aux carburants végétaux : cas de la première génération</w:t>
      </w:r>
      <w:r>
        <w:t>. Thèse de doctorat, École Nationale Supérieure des Mines de Paris. [</w:t>
      </w:r>
      <w:r>
        <w:t>書誌確認済み</w:t>
      </w:r>
      <w:r>
        <w:t>]</w:t>
      </w:r>
    </w:p>
    <w:p w14:paraId="2A8AA7FA" w14:textId="77777777" w:rsidR="00FD2F43" w:rsidRDefault="00000000">
      <w:pPr>
        <w:pStyle w:val="Compact"/>
        <w:numPr>
          <w:ilvl w:val="0"/>
          <w:numId w:val="30"/>
        </w:numPr>
      </w:pPr>
      <w:r>
        <w:t xml:space="preserve">Solinnen (2018). </w:t>
      </w:r>
      <w:r>
        <w:rPr>
          <w:i/>
        </w:rPr>
        <w:t>Rapport sur les méthodes de calcul des impacts environnementaux — Coefficient dynamique du bilan carbone</w:t>
      </w:r>
      <w:r>
        <w:t>. Rapport technique pour la DHUP. [</w:t>
      </w:r>
      <w:r>
        <w:t>係数が</w:t>
      </w:r>
      <w:r>
        <w:t>Solinnen</w:t>
      </w:r>
      <w:r>
        <w:t>手法に基づくことは</w:t>
      </w:r>
      <w:r>
        <w:t>Univ Gustave Eiffel</w:t>
      </w:r>
      <w:r>
        <w:t>公開ノートで裏付け済み。正確な書誌・年は未確認</w:t>
      </w:r>
      <w:r>
        <w:t>]</w:t>
      </w:r>
    </w:p>
    <w:p w14:paraId="245AF9DD" w14:textId="77777777" w:rsidR="00FD2F43" w:rsidRDefault="00000000">
      <w:pPr>
        <w:pStyle w:val="Compact"/>
        <w:numPr>
          <w:ilvl w:val="0"/>
          <w:numId w:val="30"/>
        </w:numPr>
      </w:pPr>
      <w:r>
        <w:lastRenderedPageBreak/>
        <w:t xml:space="preserve">Cerema (2022). </w:t>
      </w:r>
      <w:r>
        <w:rPr>
          <w:i/>
        </w:rPr>
        <w:t>L’ACV dynamique dans la RE2020</w:t>
      </w:r>
      <w:r>
        <w:t>. [</w:t>
      </w:r>
      <w:r>
        <w:t>公式係数値の出典として確認済み</w:t>
      </w:r>
      <w:r>
        <w:t>]</w:t>
      </w:r>
    </w:p>
    <w:p w14:paraId="5130572B" w14:textId="77777777" w:rsidR="00FD2F43" w:rsidRDefault="00000000">
      <w:pPr>
        <w:pStyle w:val="Compact"/>
        <w:numPr>
          <w:ilvl w:val="0"/>
          <w:numId w:val="30"/>
        </w:numPr>
      </w:pPr>
      <w:r>
        <w:t xml:space="preserve">Ventura, A. (2022). “Conceptual issue of the dynamic GWP indicator and solution.” </w:t>
      </w:r>
      <w:r>
        <w:rPr>
          <w:i/>
        </w:rPr>
        <w:t>The International Journal of Life Cycle Assessment</w:t>
      </w:r>
      <w:r>
        <w:t>, 28, 788–799. https://doi.org/10.1007/s11367-022-02028-x [</w:t>
      </w:r>
      <w:r>
        <w:t>書誌確認済み</w:t>
      </w:r>
      <w:r>
        <w:t>]</w:t>
      </w:r>
    </w:p>
    <w:p w14:paraId="468CFC30" w14:textId="77777777" w:rsidR="00FD2F43" w:rsidRDefault="00000000">
      <w:pPr>
        <w:pStyle w:val="Compact"/>
        <w:numPr>
          <w:ilvl w:val="0"/>
          <w:numId w:val="30"/>
        </w:numPr>
      </w:pPr>
      <w:r>
        <w:t xml:space="preserve">Cerema (2024). </w:t>
      </w:r>
      <w:r>
        <w:rPr>
          <w:i/>
        </w:rPr>
        <w:t>Guide technique RE2020 — Calcul des indicateurs environnementaux</w:t>
      </w:r>
      <w:r>
        <w:t>, §4.2. Cerema, Lyon.</w:t>
      </w:r>
    </w:p>
    <w:p w14:paraId="29B3A909" w14:textId="77777777" w:rsidR="00FD2F43" w:rsidRDefault="00000000">
      <w:pPr>
        <w:pStyle w:val="Compact"/>
        <w:numPr>
          <w:ilvl w:val="0"/>
          <w:numId w:val="30"/>
        </w:numPr>
      </w:pPr>
      <w:r>
        <w:t xml:space="preserve">Rivaton, R. (2025). </w:t>
      </w:r>
      <w:r>
        <w:rPr>
          <w:i/>
        </w:rPr>
        <w:t>Rapport d’évaluation de la RE2020</w:t>
      </w:r>
      <w:r>
        <w:t>（</w:t>
      </w:r>
      <w:r>
        <w:t>23</w:t>
      </w:r>
      <w:r>
        <w:t>提言。主な内容</w:t>
      </w:r>
      <w:r>
        <w:t>: 2022-24</w:t>
      </w:r>
      <w:r>
        <w:t>年</w:t>
      </w:r>
      <w:r>
        <w:t>seuil</w:t>
      </w:r>
      <w:r>
        <w:t>の</w:t>
      </w:r>
      <w:r>
        <w:t>+40 kgCO₂eq/m²</w:t>
      </w:r>
      <w:r>
        <w:t>調整提案〔</w:t>
      </w:r>
      <w:r>
        <w:t>A1→A2</w:t>
      </w:r>
      <w:r>
        <w:t>移行に伴う計算法変更の補正〕・住環境の質による</w:t>
      </w:r>
      <w:r>
        <w:t>seuil</w:t>
      </w:r>
      <w:r>
        <w:t>モデュレーション・夏季快適性指標の見直し・</w:t>
      </w:r>
      <w:r>
        <w:t>30%</w:t>
      </w:r>
      <w:r>
        <w:t>以下の増築の</w:t>
      </w:r>
      <w:r>
        <w:t>RE2020</w:t>
      </w:r>
      <w:r>
        <w:t>適用除外・</w:t>
      </w:r>
      <w:r>
        <w:t>2035</w:t>
      </w:r>
      <w:r>
        <w:t>年まで現行枠組み維持等。カレンダー</w:t>
      </w:r>
      <w:r>
        <w:t>2025/2028/2031</w:t>
      </w:r>
      <w:r>
        <w:t>は維持を明言）</w:t>
      </w:r>
      <w:r>
        <w:t>. 2025</w:t>
      </w:r>
      <w:r>
        <w:t>年</w:t>
      </w:r>
      <w:r>
        <w:t>7</w:t>
      </w:r>
      <w:r>
        <w:t>月</w:t>
      </w:r>
      <w:r>
        <w:t>10</w:t>
      </w:r>
      <w:r>
        <w:t>日、</w:t>
      </w:r>
      <w:r>
        <w:t>Létard</w:t>
      </w:r>
      <w:r>
        <w:t>住宅担当大臣に提出</w:t>
      </w:r>
      <w:r>
        <w:t>. https://www.ecologie.gouv.fr/sites/default/files/documents/10.07.2025_Rapport__Robin_Rivaton_RE2020.pdf [</w:t>
      </w:r>
      <w:r>
        <w:t>書誌・内容確認済み</w:t>
      </w:r>
      <w:r>
        <w:t>]</w:t>
      </w:r>
    </w:p>
    <w:p w14:paraId="6C6891D0" w14:textId="77777777" w:rsidR="00FD2F43" w:rsidRDefault="00000000">
      <w:pPr>
        <w:pStyle w:val="Compact"/>
        <w:numPr>
          <w:ilvl w:val="0"/>
          <w:numId w:val="30"/>
        </w:numPr>
      </w:pPr>
      <w:r>
        <w:t xml:space="preserve">DHUP (2021). </w:t>
      </w:r>
      <w:r>
        <w:rPr>
          <w:i/>
        </w:rPr>
        <w:t>Décret n°2021-1004 et Arrêté du 4 août 2021</w:t>
      </w:r>
      <w:r>
        <w:t>. Journal officiel de la République française.</w:t>
      </w:r>
    </w:p>
    <w:p w14:paraId="02AEC6B6" w14:textId="77777777" w:rsidR="00FD2F43" w:rsidRDefault="00000000">
      <w:pPr>
        <w:pStyle w:val="Compact"/>
        <w:numPr>
          <w:ilvl w:val="0"/>
          <w:numId w:val="30"/>
        </w:numPr>
      </w:pPr>
      <w:r>
        <w:t xml:space="preserve">Hoxha, E. et al. (2020). “Uncertainty in life cycle assessment of buildings.” </w:t>
      </w:r>
      <w:r>
        <w:rPr>
          <w:i/>
        </w:rPr>
        <w:t>Building and Environment</w:t>
      </w:r>
      <w:r>
        <w:t>, 175, 106780.</w:t>
      </w:r>
    </w:p>
    <w:p w14:paraId="0609E80C" w14:textId="77777777" w:rsidR="00FD2F43" w:rsidRDefault="00000000">
      <w:pPr>
        <w:pStyle w:val="Compact"/>
        <w:numPr>
          <w:ilvl w:val="0"/>
          <w:numId w:val="30"/>
        </w:numPr>
      </w:pPr>
      <w:r>
        <w:t xml:space="preserve">Levasseur, A. et al. (2010). “Considering time in LCA: dynamic LCA and its application to global warming impact assessments.” </w:t>
      </w:r>
      <w:r>
        <w:rPr>
          <w:i/>
        </w:rPr>
        <w:t>Environmental Science &amp; Technology</w:t>
      </w:r>
      <w:r>
        <w:t>, 44(8), 3169–3174.</w:t>
      </w:r>
    </w:p>
    <w:p w14:paraId="4517C31E" w14:textId="77777777" w:rsidR="00FD2F43" w:rsidRDefault="00000000">
      <w:pPr>
        <w:pStyle w:val="Compact"/>
        <w:numPr>
          <w:ilvl w:val="0"/>
          <w:numId w:val="30"/>
        </w:numPr>
      </w:pPr>
      <w:r>
        <w:t xml:space="preserve">IPCC (2007). </w:t>
      </w:r>
      <w:r>
        <w:rPr>
          <w:i/>
        </w:rPr>
        <w:t>Fourth Assessment Report (AR4): Climate Change 2007</w:t>
      </w:r>
      <w:r>
        <w:t>. Cambridge University Press.</w:t>
      </w:r>
    </w:p>
    <w:p w14:paraId="3BA52D8F" w14:textId="77777777" w:rsidR="00FD2F43" w:rsidRDefault="00000000">
      <w:pPr>
        <w:pStyle w:val="Compact"/>
        <w:numPr>
          <w:ilvl w:val="0"/>
          <w:numId w:val="30"/>
        </w:numPr>
      </w:pPr>
      <w:r>
        <w:t xml:space="preserve">Brandão, M., Levasseur, A., Kirschbaum, M.U.F. et al. (2013). “Key issues and options in accounting for carbon sequestration and temporary storage in life cycle assessment and carbon footprinting.” </w:t>
      </w:r>
      <w:r>
        <w:rPr>
          <w:i/>
        </w:rPr>
        <w:t>Int J Life Cycle Assess</w:t>
      </w:r>
      <w:r>
        <w:t>, 18, 230–240. [</w:t>
      </w:r>
      <w:r>
        <w:t>一時的炭素貯蔵クレジットの正当性への批判的論点。</w:t>
      </w:r>
      <w:r>
        <w:t>§9.2]</w:t>
      </w:r>
    </w:p>
    <w:p w14:paraId="4AD1AD13" w14:textId="77777777" w:rsidR="00FD2F43" w:rsidRDefault="00000000">
      <w:pPr>
        <w:pStyle w:val="Compact"/>
        <w:numPr>
          <w:ilvl w:val="0"/>
          <w:numId w:val="30"/>
        </w:numPr>
      </w:pPr>
      <w:r>
        <w:t>Décret n°2024-1258 du 30 décembre 2024</w:t>
      </w:r>
      <w:r>
        <w:t>（通称「</w:t>
      </w:r>
      <w:r>
        <w:t>décret retex</w:t>
      </w:r>
      <w:r>
        <w:t>」）</w:t>
      </w:r>
      <w:r>
        <w:t>. [2025</w:t>
      </w:r>
      <w:r>
        <w:t>年</w:t>
      </w:r>
      <w:r>
        <w:t>seuil</w:t>
      </w:r>
      <w:r>
        <w:t>確定。事務所</w:t>
      </w:r>
      <w:r>
        <w:t>810</w:t>
      </w:r>
      <w:r>
        <w:t>・教育</w:t>
      </w:r>
      <w:r>
        <w:t>770</w:t>
      </w:r>
      <w:r>
        <w:t>等</w:t>
      </w:r>
      <w:r>
        <w:t>]</w:t>
      </w:r>
    </w:p>
    <w:p w14:paraId="68E9A1D8" w14:textId="77777777" w:rsidR="00FD2F43" w:rsidRDefault="00000000">
      <w:pPr>
        <w:pStyle w:val="Compact"/>
        <w:numPr>
          <w:ilvl w:val="0"/>
          <w:numId w:val="30"/>
        </w:numPr>
      </w:pPr>
      <w:r>
        <w:t>各国比較（</w:t>
      </w:r>
      <w:r>
        <w:t>§7.3</w:t>
      </w:r>
      <w:r>
        <w:t>）の出典</w:t>
      </w:r>
      <w:r>
        <w:t>: One Click LCA / Buro Happold / Nordic Council</w:t>
      </w:r>
      <w:r>
        <w:t>（デンマーク</w:t>
      </w:r>
      <w:r>
        <w:t>BR18: 2025</w:t>
      </w:r>
      <w:r>
        <w:t>年</w:t>
      </w:r>
      <w:r>
        <w:t>7</w:t>
      </w:r>
      <w:r>
        <w:t>月〜</w:t>
      </w:r>
      <w:r>
        <w:t>7.1 kgCO₂eq/m²/</w:t>
      </w:r>
      <w:r>
        <w:t>年）</w:t>
      </w:r>
      <w:r>
        <w:t xml:space="preserve">, </w:t>
      </w:r>
      <w:r>
        <w:t>スウェーデン</w:t>
      </w:r>
      <w:r>
        <w:t>Klimatdeklaration</w:t>
      </w:r>
      <w:r>
        <w:t>（</w:t>
      </w:r>
      <w:r>
        <w:t>2022</w:t>
      </w:r>
      <w:r>
        <w:t>〜）</w:t>
      </w:r>
      <w:r>
        <w:t xml:space="preserve">, </w:t>
      </w:r>
      <w:r>
        <w:t>オランダ</w:t>
      </w:r>
      <w:r>
        <w:t>MPG</w:t>
      </w:r>
      <w:r>
        <w:t>（</w:t>
      </w:r>
      <w:r>
        <w:t>2013/2018</w:t>
      </w:r>
      <w:r>
        <w:t>）</w:t>
      </w:r>
      <w:r>
        <w:t>, EPBD</w:t>
      </w:r>
      <w:r>
        <w:t>改正</w:t>
      </w:r>
      <w:r>
        <w:t>Directive (EU) 2024/1275</w:t>
      </w:r>
      <w:r>
        <w:t>。</w:t>
      </w:r>
    </w:p>
    <w:p w14:paraId="65F2C38B" w14:textId="77777777" w:rsidR="00FD2F43" w:rsidRDefault="00000000">
      <w:pPr>
        <w:pStyle w:val="Compact"/>
        <w:numPr>
          <w:ilvl w:val="0"/>
          <w:numId w:val="30"/>
        </w:numPr>
      </w:pPr>
      <w:r>
        <w:t>FutureBuilt ZERO</w:t>
      </w:r>
      <w:r>
        <w:t>（ノルウェー）</w:t>
      </w:r>
      <w:r>
        <w:t>: SINTEF, “FutureBuilt Zero – A simplified dynamic LCA method with requirements for low carbon emissions from buildings” (2022)</w:t>
      </w:r>
      <w:r>
        <w:t>。評価期間</w:t>
      </w:r>
      <w:r>
        <w:t>60</w:t>
      </w:r>
      <w:r>
        <w:t>年・基準比</w:t>
      </w:r>
      <w:r>
        <w:t>50%</w:t>
      </w:r>
      <w:r>
        <w:t>削減・時間依存特性化係数・生物由来炭素算入。オスロ圏の自主パイロット基準。</w:t>
      </w:r>
    </w:p>
    <w:p w14:paraId="2D4490CD" w14:textId="77777777" w:rsidR="00FD2F43" w:rsidRDefault="00000000">
      <w:pPr>
        <w:pStyle w:val="Compact"/>
        <w:numPr>
          <w:ilvl w:val="0"/>
          <w:numId w:val="30"/>
        </w:numPr>
      </w:pPr>
      <w:r>
        <w:lastRenderedPageBreak/>
        <w:t>POD|LCA</w:t>
      </w:r>
      <w:r>
        <w:t>（米国）</w:t>
      </w:r>
      <w:r>
        <w:t>: Carbon Leadership Forum</w:t>
      </w:r>
      <w:r>
        <w:t>（ワシントン大）</w:t>
      </w:r>
      <w:r>
        <w:t>, “Parametric Open Data for Life Cycle Assessment” project</w:t>
      </w:r>
      <w:r>
        <w:t>（</w:t>
      </w:r>
      <w:r>
        <w:t>2023</w:t>
      </w:r>
      <w:r>
        <w:t>〜、約</w:t>
      </w:r>
      <w:r>
        <w:t>$3.7M</w:t>
      </w:r>
      <w:r>
        <w:t>）。動的</w:t>
      </w:r>
      <w:r>
        <w:t>LCA</w:t>
      </w:r>
      <w:r>
        <w:t>・</w:t>
      </w:r>
      <w:r>
        <w:t>time-explicit LCA</w:t>
      </w:r>
      <w:r>
        <w:t>・生物由来炭素を含む研究</w:t>
      </w:r>
      <w:r>
        <w:t>/</w:t>
      </w:r>
      <w:r>
        <w:t>ツール開発。</w:t>
      </w:r>
      <w:r>
        <w:t>https://carbonleadershipforum.org/podlca-project/</w:t>
      </w:r>
    </w:p>
    <w:p w14:paraId="3A73D221" w14:textId="77777777" w:rsidR="00FD2F43" w:rsidRDefault="00000000">
      <w:pPr>
        <w:pStyle w:val="Compact"/>
        <w:numPr>
          <w:ilvl w:val="0"/>
          <w:numId w:val="30"/>
        </w:numPr>
      </w:pPr>
      <w:r>
        <w:t>Université Gustave Eiffel</w:t>
      </w:r>
      <w:r>
        <w:t>（</w:t>
      </w:r>
      <w:r>
        <w:t>A. Ventura</w:t>
      </w:r>
      <w:r>
        <w:t>）</w:t>
      </w:r>
      <w:r>
        <w:t xml:space="preserve">. </w:t>
      </w:r>
      <w:r>
        <w:rPr>
          <w:i/>
        </w:rPr>
        <w:t>Recommandations pour l’introduction de l’ACV dynamique dans la RE2020</w:t>
      </w:r>
      <w:r>
        <w:t>（公開技術ノート）</w:t>
      </w:r>
      <w:r>
        <w:t>. [RE2020</w:t>
      </w:r>
      <w:r>
        <w:t>係数</w:t>
      </w:r>
      <w:r>
        <w:t xml:space="preserve"> </w:t>
      </w:r>
      <m:oMath>
        <m:r>
          <w:rPr>
            <w:rFonts w:ascii="Cambria Math" w:hAnsi="Cambria Math"/>
          </w:rPr>
          <m:t>1-0.00842t</m:t>
        </m:r>
      </m:oMath>
      <w:r>
        <w:t xml:space="preserve"> </w:t>
      </w:r>
      <w:r>
        <w:t>が</w:t>
      </w:r>
      <w:r>
        <w:t>Benoist 2009</w:t>
      </w:r>
      <w:r>
        <w:t>表</w:t>
      </w:r>
      <w:r>
        <w:t>IV.7</w:t>
      </w:r>
      <w:r>
        <w:t>由来であること、</w:t>
      </w:r>
      <w:r>
        <w:t>Solinnen</w:t>
      </w:r>
      <w:r>
        <w:t>手法に基づくこと、</w:t>
      </w:r>
      <w:r>
        <w:t>t=50</w:t>
      </w:r>
      <w:r>
        <w:t>で</w:t>
      </w:r>
      <w:r>
        <w:t>0.72</w:t>
      </w:r>
      <w:r>
        <w:t>とすべきこと（約</w:t>
      </w:r>
      <w:r>
        <w:t>35%</w:t>
      </w:r>
      <w:r>
        <w:t>過大評価）を明示した一次資料</w:t>
      </w:r>
      <w:r>
        <w:t>]</w:t>
      </w:r>
    </w:p>
    <w:sectPr w:rsidR="00FD2F43">
      <w:pgSz w:w="12240" w:h="15840"/>
      <w:pgMar w:top="1985" w:right="1701" w:bottom="1701"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C9A30" w14:textId="77777777" w:rsidR="00C039A2" w:rsidRDefault="00C039A2">
      <w:pPr>
        <w:spacing w:after="0"/>
      </w:pPr>
      <w:r>
        <w:separator/>
      </w:r>
    </w:p>
  </w:endnote>
  <w:endnote w:type="continuationSeparator" w:id="0">
    <w:p w14:paraId="3150774C" w14:textId="77777777" w:rsidR="00C039A2" w:rsidRDefault="00C039A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C7451" w14:textId="77777777" w:rsidR="00C039A2" w:rsidRDefault="00C039A2">
      <w:r>
        <w:separator/>
      </w:r>
    </w:p>
  </w:footnote>
  <w:footnote w:type="continuationSeparator" w:id="0">
    <w:p w14:paraId="196098BA" w14:textId="77777777" w:rsidR="00C039A2" w:rsidRDefault="00C039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D42A01C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2C1AE401"/>
    <w:multiLevelType w:val="multilevel"/>
    <w:tmpl w:val="E638843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96781FE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1724864913">
    <w:abstractNumId w:val="1"/>
  </w:num>
  <w:num w:numId="2" w16cid:durableId="6602311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59167831">
    <w:abstractNumId w:val="2"/>
  </w:num>
  <w:num w:numId="4" w16cid:durableId="2893579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96422436">
    <w:abstractNumId w:val="2"/>
  </w:num>
  <w:num w:numId="6" w16cid:durableId="10368109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24355741">
    <w:abstractNumId w:val="2"/>
  </w:num>
  <w:num w:numId="8" w16cid:durableId="213682628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08293275">
    <w:abstractNumId w:val="2"/>
  </w:num>
  <w:num w:numId="10" w16cid:durableId="5809138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976187095">
    <w:abstractNumId w:val="2"/>
  </w:num>
  <w:num w:numId="12" w16cid:durableId="1280185481">
    <w:abstractNumId w:val="2"/>
  </w:num>
  <w:num w:numId="13" w16cid:durableId="7263436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58511011">
    <w:abstractNumId w:val="2"/>
  </w:num>
  <w:num w:numId="15" w16cid:durableId="1707826725">
    <w:abstractNumId w:val="2"/>
  </w:num>
  <w:num w:numId="16" w16cid:durableId="1721512581">
    <w:abstractNumId w:val="2"/>
  </w:num>
  <w:num w:numId="17" w16cid:durableId="16964238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513565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52679912">
    <w:abstractNumId w:val="2"/>
  </w:num>
  <w:num w:numId="20" w16cid:durableId="1503663683">
    <w:abstractNumId w:val="2"/>
  </w:num>
  <w:num w:numId="21" w16cid:durableId="807741953">
    <w:abstractNumId w:val="2"/>
  </w:num>
  <w:num w:numId="22" w16cid:durableId="1951204791">
    <w:abstractNumId w:val="2"/>
  </w:num>
  <w:num w:numId="23" w16cid:durableId="128860222">
    <w:abstractNumId w:val="2"/>
  </w:num>
  <w:num w:numId="24" w16cid:durableId="8599764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9051957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65298092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5640990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91183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89465308">
    <w:abstractNumId w:val="2"/>
  </w:num>
  <w:num w:numId="30" w16cid:durableId="16017229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4E29B3"/>
    <w:rsid w:val="00590D07"/>
    <w:rsid w:val="00784D58"/>
    <w:rsid w:val="008D6863"/>
    <w:rsid w:val="00B86B75"/>
    <w:rsid w:val="00BC48D5"/>
    <w:rsid w:val="00C039A2"/>
    <w:rsid w:val="00C36279"/>
    <w:rsid w:val="00DC34CC"/>
    <w:rsid w:val="00E315A3"/>
    <w:rsid w:val="00FB20AB"/>
    <w:rsid w:val="00FD2F43"/>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53E8CEA"/>
  <w15:docId w15:val="{3C514180-2EFB-C24D-B534-D793F97C1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図表番号 (文字)"/>
    <w:basedOn w:val="a1"/>
    <w:link w:val="aa"/>
  </w:style>
  <w:style w:type="character" w:customStyle="1" w:styleId="VerbatimChar">
    <w:name w:val="Verbatim Char"/>
    <w:basedOn w:val="ab"/>
    <w:link w:val="SourceCode"/>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0">
    <w:name w:val="toc 1"/>
    <w:basedOn w:val="a"/>
    <w:next w:val="a"/>
    <w:autoRedefine/>
    <w:uiPriority w:val="39"/>
    <w:rsid w:val="00DC34CC"/>
  </w:style>
  <w:style w:type="paragraph" w:styleId="20">
    <w:name w:val="toc 2"/>
    <w:basedOn w:val="a"/>
    <w:next w:val="a"/>
    <w:autoRedefine/>
    <w:uiPriority w:val="39"/>
    <w:rsid w:val="00DC34CC"/>
    <w:pPr>
      <w:ind w:leftChars="100"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59</Pages>
  <Words>25292</Words>
  <Characters>37686</Characters>
  <Application>Microsoft Office Word</Application>
  <DocSecurity>0</DocSecurity>
  <Lines>1983</Lines>
  <Paragraphs>1499</Paragraphs>
  <ScaleCrop>false</ScaleCrop>
  <Company/>
  <LinksUpToDate>false</LinksUpToDate>
  <CharactersWithSpaces>61479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根岸 光司</dc:creator>
  <cp:keywords/>
  <cp:lastModifiedBy>根岸 光司</cp:lastModifiedBy>
  <cp:revision>2</cp:revision>
  <dcterms:created xsi:type="dcterms:W3CDTF">2026-06-15T02:22:00Z</dcterms:created>
  <dcterms:modified xsi:type="dcterms:W3CDTF">2026-06-15T02:22:00Z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目次</vt:lpwstr>
  </property>
</Properties>
</file>