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Notes</w:t>
      </w:r>
    </w:p>
    <w:p>
      <w:pPr>
        <w:pStyle w:val="Heading2"/>
      </w:pPr>
      <w:r>
        <w:t>Core operating constraints</w:t>
      </w:r>
    </w:p>
    <w:p>
      <w:r>
        <w:t>- Keep the project grounded in local youth sports operations, not a software-first fantasy.</w:t>
      </w:r>
    </w:p>
    <w:p>
      <w:r>
        <w:t>- Focus on problems that are repetitive, labor-intensive, and operationally important.</w:t>
      </w:r>
    </w:p>
    <w:p>
      <w:r>
        <w:t>- Do not assume full automation of player experience, coaching quality, or field logistics.</w:t>
      </w:r>
    </w:p>
    <w:p>
      <w:r>
        <w:t>- Human approval remains required for parent communications, staffing decisions, and schedule changes.</w:t>
      </w:r>
    </w:p>
    <w:p>
      <w:pPr>
        <w:pStyle w:val="Heading2"/>
      </w:pPr>
      <w:r>
        <w:t>Risk boundaries</w:t>
      </w:r>
    </w:p>
    <w:p>
      <w:r>
        <w:t>- volunteer and staff coordination must stay accountable to real people</w:t>
      </w:r>
    </w:p>
    <w:p>
      <w:r>
        <w:t>- parent communication can become a service problem if not structured</w:t>
      </w:r>
    </w:p>
    <w:p>
      <w:r>
        <w:t>- rescheduling and weather issues require clear operational ownership</w:t>
      </w:r>
    </w:p>
    <w:p>
      <w:r>
        <w:t>- marketing automation should not replace relationship quality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