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 and Retention Workstream</w:t>
      </w:r>
    </w:p>
    <w:p>
      <w:pPr>
        <w:pStyle w:val="Heading2"/>
      </w:pPr>
      <w:r>
        <w:t>Goal</w:t>
      </w:r>
    </w:p>
    <w:p>
      <w:r>
        <w:t>Assess how AgencyOS could improve retention, conversion, and operating leverage in a youth sports program business.</w:t>
      </w:r>
    </w:p>
    <w:p>
      <w:pPr>
        <w:pStyle w:val="Heading2"/>
      </w:pPr>
      <w:r>
        <w:t>Likely value levers</w:t>
      </w:r>
    </w:p>
    <w:p>
      <w:r>
        <w:t>- more timely parent communications</w:t>
      </w:r>
    </w:p>
    <w:p>
      <w:r>
        <w:t>- smoother seasonal re-registration campaigns</w:t>
      </w:r>
    </w:p>
    <w:p>
      <w:r>
        <w:t>- better coach retention and staffing visibility</w:t>
      </w:r>
    </w:p>
    <w:p>
      <w:r>
        <w:t>- improved parent satisfaction through consistent follow-up</w:t>
      </w:r>
    </w:p>
    <w:p>
      <w:r>
        <w:t>- less lost time from manual coordination and missed tasks</w:t>
      </w:r>
    </w:p>
    <w:p>
      <w:pPr>
        <w:pStyle w:val="Heading2"/>
      </w:pPr>
      <w:r>
        <w:t>Recommendation</w:t>
      </w:r>
    </w:p>
    <w:p>
      <w:r>
        <w:t>AgencyOS is most likely to create value as a retention and operational leverage tool rather than as a front-end growth engine by itself. The gains come from reducing the cost of managing the business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