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FluidLogic Market Entry Wedge Options</w:t>
      </w:r>
    </w:p>
    <w:p>
      <w:pPr>
        <w:pStyle w:val="Heading2"/>
      </w:pPr>
      <w:r>
        <w:t>Wedge Strategy</w:t>
      </w:r>
    </w:p>
    <w:p>
      <w:r>
        <w:t>The winning entry wedge should transfer race-proven credibility into an athlete environment where hydration timing and performance under pressure are critical, but the audience is not being served by generic wellness hydration brands.</w:t>
      </w:r>
    </w:p>
    <w:p>
      <w:pPr>
        <w:pStyle w:val="Heading2"/>
      </w:pPr>
      <w:r>
        <w:t>Ranked Options</w:t>
      </w:r>
    </w:p>
    <w:p>
      <w:pPr>
        <w:pStyle w:val="ListNumber"/>
      </w:pPr>
      <w:r>
        <w:t>High-heat endurance athletes</w:t>
      </w:r>
    </w:p>
    <w:p>
      <w:r>
        <w:t xml:space="preserve">   - Example: triathlon, long-course runners, cyclists, ultra athletes</w:t>
      </w:r>
    </w:p>
    <w:p>
      <w:r>
        <w:t xml:space="preserve">   - Proof transfer: hydration delivery under sustained exertion and heat</w:t>
      </w:r>
    </w:p>
    <w:p>
      <w:r>
        <w:t xml:space="preserve">   - Buyer: athlete, coach, sponsor, performance staff</w:t>
      </w:r>
    </w:p>
    <w:p>
      <w:pPr>
        <w:pStyle w:val="ListNumber"/>
      </w:pPr>
      <w:r>
        <w:t>Team-sport and performance training segments</w:t>
      </w:r>
    </w:p>
    <w:p>
      <w:r>
        <w:t xml:space="preserve">   - Example: football, soccer, tennis, combat sports, training blocks</w:t>
      </w:r>
    </w:p>
    <w:p>
      <w:r>
        <w:t xml:space="preserve">   - Proof transfer: hydration timing under repeated high-intensity sessions</w:t>
      </w:r>
    </w:p>
    <w:p>
      <w:r>
        <w:t xml:space="preserve">   - Buyer: team performance staff, trainer, medical/performance director</w:t>
      </w:r>
    </w:p>
    <w:p>
      <w:pPr>
        <w:pStyle w:val="ListNumber"/>
      </w:pPr>
      <w:r>
        <w:t>Motor-sport adjacent high-load athletes</w:t>
      </w:r>
    </w:p>
    <w:p>
      <w:r>
        <w:t xml:space="preserve">   - Example: mountain biking, motocross, off-road endurance, tactical operators</w:t>
      </w:r>
    </w:p>
    <w:p>
      <w:r>
        <w:t xml:space="preserve">   - Proof transfer: direct sports-science alignment with motorsports environments</w:t>
      </w:r>
    </w:p>
    <w:p>
      <w:r>
        <w:t xml:space="preserve">   - Buyer: athlete, manager, coach, sponsor</w:t>
      </w:r>
    </w:p>
    <w:p>
      <w:pPr>
        <w:pStyle w:val="ListNumber"/>
      </w:pPr>
      <w:r>
        <w:t>Heat-exposed tactical and field athletes</w:t>
      </w:r>
    </w:p>
    <w:p>
      <w:r>
        <w:t xml:space="preserve">   - Example: field operators, tactical training, physically demanding environments</w:t>
      </w:r>
    </w:p>
    <w:p>
      <w:r>
        <w:t xml:space="preserve">   - Proof transfer: high-heat delivery and decision support under load</w:t>
      </w:r>
    </w:p>
    <w:p>
      <w:r>
        <w:t xml:space="preserve">   - Buyer: team lead, performance staff</w:t>
      </w:r>
    </w:p>
    <w:p>
      <w:pPr>
        <w:pStyle w:val="Heading2"/>
      </w:pPr>
      <w:r>
        <w:t>Recommendation</w:t>
      </w:r>
    </w:p>
    <w:p>
      <w:r>
        <w:t>Start with the athlete segment where FluidLogic's proof is most obviously transferable and where a small team can test with clear commercial signals.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