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FluidLogic Pilot Concept</w:t>
      </w:r>
    </w:p>
    <w:p>
      <w:pPr>
        <w:pStyle w:val="Heading2"/>
      </w:pPr>
      <w:r>
        <w:t>Recommended pilot wedge</w:t>
      </w:r>
    </w:p>
    <w:p>
      <w:r>
        <w:t>High-heat endurance or high-load performance athletes, with a coach or performance team involved.</w:t>
      </w:r>
    </w:p>
    <w:p>
      <w:pPr>
        <w:pStyle w:val="Heading2"/>
      </w:pPr>
      <w:r>
        <w:t>Why this wedge</w:t>
      </w:r>
    </w:p>
    <w:p>
      <w:pPr>
        <w:pStyle w:val="ListBullet"/>
      </w:pPr>
      <w:r>
        <w:t>It aligns directly with FluidLogic’s public performance narrative.</w:t>
      </w:r>
    </w:p>
    <w:p>
      <w:pPr>
        <w:pStyle w:val="ListBullet"/>
      </w:pPr>
      <w:r>
        <w:t>It preserves the race-proven credibility bridge.</w:t>
      </w:r>
    </w:p>
    <w:p>
      <w:pPr>
        <w:pStyle w:val="ListBullet"/>
      </w:pPr>
      <w:r>
        <w:t>It is narrow enough for a small team to test.</w:t>
      </w:r>
    </w:p>
    <w:p>
      <w:pPr>
        <w:pStyle w:val="ListBullet"/>
      </w:pPr>
      <w:r>
        <w:t>It allows proof to be gathered through a focused set of athlete conversations and a limited commercial test.</w:t>
      </w:r>
    </w:p>
    <w:p>
      <w:pPr>
        <w:pStyle w:val="Heading2"/>
      </w:pPr>
      <w:r>
        <w:t>Pilot structure</w:t>
      </w:r>
    </w:p>
    <w:p>
      <w:pPr>
        <w:pStyle w:val="ListBullet"/>
      </w:pPr>
      <w:r>
        <w:t>Segment: 10–20 athletes or small team environments</w:t>
      </w:r>
    </w:p>
    <w:p>
      <w:pPr>
        <w:pStyle w:val="ListBullet"/>
      </w:pPr>
      <w:r>
        <w:t>Duration: 60–90 days</w:t>
      </w:r>
    </w:p>
    <w:p>
      <w:pPr>
        <w:pStyle w:val="ListBullet"/>
      </w:pPr>
      <w:r>
        <w:t>Buyer path: athlete, coach, trainer, or team performance lead</w:t>
      </w:r>
    </w:p>
    <w:p>
      <w:pPr>
        <w:pStyle w:val="ListBullet"/>
      </w:pPr>
      <w:r>
        <w:t>Offer: limited pilot access, assessment, and proof-backed onboarding</w:t>
      </w:r>
    </w:p>
    <w:p>
      <w:pPr>
        <w:pStyle w:val="ListBullet"/>
      </w:pPr>
      <w:r>
        <w:t>Measure: qualified conversations, interest conversion, continuation rate, and proof feedback</w:t>
      </w:r>
    </w:p>
    <w:p>
      <w:pPr>
        <w:pStyle w:val="Heading2"/>
      </w:pPr>
      <w:r>
        <w:t>Pilot success metrics</w:t>
      </w:r>
    </w:p>
    <w:p>
      <w:pPr>
        <w:pStyle w:val="ListBullet"/>
      </w:pPr>
      <w:r>
        <w:t>Number of qualified introductions</w:t>
      </w:r>
    </w:p>
    <w:p>
      <w:pPr>
        <w:pStyle w:val="ListBullet"/>
      </w:pPr>
      <w:r>
        <w:t>Pilot participation rate</w:t>
      </w:r>
    </w:p>
    <w:p>
      <w:pPr>
        <w:pStyle w:val="ListBullet"/>
      </w:pPr>
      <w:r>
        <w:t>Continued interest after the test window</w:t>
      </w:r>
    </w:p>
    <w:p>
      <w:pPr>
        <w:pStyle w:val="ListBullet"/>
      </w:pPr>
      <w:r>
        <w:t>Quality of coach or team feedback</w:t>
      </w:r>
    </w:p>
    <w:p>
      <w:pPr>
        <w:pStyle w:val="ListBullet"/>
      </w:pPr>
      <w:r>
        <w:t>Number of referrals or expansion opportunities</w:t>
      </w:r>
    </w:p>
    <w:p>
      <w:pPr>
        <w:pStyle w:val="Heading2"/>
      </w:pPr>
      <w:r>
        <w:t>Messaging frame for outreach</w:t>
      </w:r>
    </w:p>
    <w:p>
      <w:pPr>
        <w:pStyle w:val="ListBullet"/>
      </w:pPr>
      <w:r>
        <w:t>“Performance hydration for athletes operating in high-load environments.”</w:t>
      </w:r>
    </w:p>
    <w:p>
      <w:pPr>
        <w:pStyle w:val="ListBullet"/>
      </w:pPr>
      <w:r>
        <w:t>“Built from motorsports-grade performance thinking.”</w:t>
      </w:r>
    </w:p>
    <w:p>
      <w:pPr>
        <w:pStyle w:val="ListBullet"/>
      </w:pPr>
      <w:r>
        <w:t>“Designed for athletes who need hydration strategy under pressure.”</w:t>
      </w:r>
    </w:p>
    <w:p>
      <w:pPr>
        <w:pStyle w:val="Heading2"/>
      </w:pPr>
      <w:r>
        <w:t>Risk guardrail</w:t>
      </w:r>
    </w:p>
    <w:p>
      <w:r>
        <w:t>Do not imply guaranteed gains or universal athlete benefit. The pilot should position itself as a controlled proof-and-learning exercise, not a broad performance claim campaign.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