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Handoffs</w:t>
      </w:r>
    </w:p>
    <w:p>
      <w:pPr>
        <w:pStyle w:val="Heading2"/>
      </w:pPr>
      <w:r>
        <w:t>Operating Sequence</w:t>
      </w:r>
    </w:p>
    <w:p>
      <w:r>
        <w:t>1. Team Lead receives brief and routes intake.</w:t>
      </w:r>
    </w:p>
    <w:p>
      <w:r>
        <w:t>2. Central Orchestrator classifies the work and creates the routing packet.</w:t>
      </w:r>
    </w:p>
    <w:p>
      <w:r>
        <w:t>3. Research Agency produces the landscape, athlete-science signal, and wedge options.</w:t>
      </w:r>
    </w:p>
    <w:p>
      <w:r>
        <w:t>4. Positioning Agency turns research into a premium athlete narrative with proof-bound messages.</w:t>
      </w:r>
    </w:p>
    <w:p>
      <w:r>
        <w:t>5. Offer &amp; Pilot Design builds the first commercial test with clear KPI criteria.</w:t>
      </w:r>
    </w:p>
    <w:p>
      <w:r>
        <w:t>6. Sales and Content agencies turn the strategy into managed outreach and premium assets.</w:t>
      </w:r>
    </w:p>
    <w:p>
      <w:r>
        <w:t>7. Launch team activates the sequence with tracked engagement and customer response.</w:t>
      </w:r>
    </w:p>
    <w:p>
      <w:r>
        <w:t>8. Insights loop converts feedback into revisions, proof needs, and market-learning updates.</w:t>
      </w:r>
    </w:p>
    <w:p>
      <w:pPr>
        <w:pStyle w:val="Heading2"/>
      </w:pPr>
      <w:r>
        <w:t>Required Handoff Packet</w:t>
      </w:r>
    </w:p>
    <w:p>
      <w:r>
        <w:t>- brief summary</w:t>
      </w:r>
    </w:p>
    <w:p>
      <w:r>
        <w:t>- verified facts</w:t>
      </w:r>
    </w:p>
    <w:p>
      <w:r>
        <w:t>- assumptions and unknowns</w:t>
      </w:r>
    </w:p>
    <w:p>
      <w:r>
        <w:t>- deliverable summary</w:t>
      </w:r>
    </w:p>
    <w:p>
      <w:r>
        <w:t>- approval needed</w:t>
      </w:r>
    </w:p>
    <w:p>
      <w:r>
        <w:t>- evidence source or validation status</w:t>
      </w:r>
    </w:p>
    <w:p>
      <w:pPr>
        <w:pStyle w:val="Heading2"/>
      </w:pPr>
      <w:r>
        <w:t>Escalation Rule</w:t>
      </w:r>
    </w:p>
    <w:p>
      <w:r>
        <w:t>If a specialist cannot progress without guessing, it should stop and return a failure packet with the blockers and recommended recovery.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