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Workstream</w:t>
      </w:r>
    </w:p>
    <w:p>
      <w:pPr>
        <w:pStyle w:val="Heading2"/>
      </w:pPr>
      <w:r>
        <w:t>Goal</w:t>
      </w:r>
    </w:p>
    <w:p>
      <w:r>
        <w:t>Identify the best athlete segments, buying paths, and wedge opportunities that can credibly leverage FluidLogic's motorsports and tactical proof without drifting into generic wellness.</w:t>
      </w:r>
    </w:p>
    <w:p>
      <w:pPr>
        <w:pStyle w:val="Heading2"/>
      </w:pPr>
      <w:r>
        <w:t>Source-backed findings</w:t>
      </w:r>
    </w:p>
    <w:p>
      <w:r>
        <w:t>- FluidLogic publicly frames Intelligent Hydration™ as personalized, data-informed hydration for athlete or vehicle performance.</w:t>
      </w:r>
    </w:p>
    <w:p>
      <w:r>
        <w:t>- The company’s Baja 1000 article emphasizes heat, fatigue, and decision-making under sustained exertion.</w:t>
      </w:r>
    </w:p>
    <w:p>
      <w:r>
        <w:t>- Nix Pro monitors fluid and electrolyte losses in real time for administrators and coaches.</w:t>
      </w:r>
    </w:p>
    <w:p>
      <w:r>
        <w:t>- Epicore’s Gx Sweat Patch is positioned as a sweat-monitoring technology in high-performance settings.</w:t>
      </w:r>
    </w:p>
    <w:p>
      <w:r>
        <w:t>- LMNT and Skratch occupy consumer hydration and electrolyte categories rather than integrated delivery systems.</w:t>
      </w:r>
    </w:p>
    <w:p>
      <w:pPr>
        <w:pStyle w:val="Heading2"/>
      </w:pPr>
      <w:r>
        <w:t>Research conclusion</w:t>
      </w:r>
    </w:p>
    <w:p>
      <w:r>
        <w:t>The strongest opportunity is not a wellness hydration storyline. It is a premium performance-system lane in which FluidLogic can stand for data-informed hydration under heat and load.</w:t>
      </w:r>
    </w:p>
    <w:p>
      <w:pPr>
        <w:pStyle w:val="Heading2"/>
      </w:pPr>
      <w:r>
        <w:t>Most credible wedge</w:t>
      </w:r>
    </w:p>
    <w:p>
      <w:r>
        <w:t>High-heat endurance and high-load performance athletes with a coach or performance team involved.</w:t>
      </w:r>
    </w:p>
    <w:p>
      <w:pPr>
        <w:pStyle w:val="Heading2"/>
      </w:pPr>
      <w:r>
        <w:t>Buyer map</w:t>
      </w:r>
    </w:p>
    <w:p>
      <w:r>
        <w:t>- athlete</w:t>
      </w:r>
    </w:p>
    <w:p>
      <w:r>
        <w:t>- coach</w:t>
      </w:r>
    </w:p>
    <w:p>
      <w:r>
        <w:t>- trainer</w:t>
      </w:r>
    </w:p>
    <w:p>
      <w:r>
        <w:t>- team performance staff</w:t>
      </w:r>
    </w:p>
    <w:p>
      <w:r>
        <w:t>- sponsor or manager</w:t>
      </w:r>
    </w:p>
    <w:p>
      <w:pPr>
        <w:pStyle w:val="Heading2"/>
      </w:pPr>
      <w:r>
        <w:t>Deliverable</w:t>
      </w:r>
    </w:p>
    <w:p>
      <w:r>
        <w:t>Opportunity map with wedge ranking, buyer map, objections, and proof requirements. The initial analysis indicates that the gap is in integrated delivery, not in generic hydration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