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 Ledger</w:t>
      </w:r>
    </w:p>
    <w:p>
      <w:pPr>
        <w:pStyle w:val="Heading2"/>
      </w:pPr>
      <w:r>
        <w:t>Source list</w:t>
      </w:r>
    </w:p>
    <w:p>
      <w:r>
        <w:t>https://www.i9sports.com/</w:t>
      </w:r>
    </w:p>
    <w:p>
      <w:r>
        <w:t>https://www.i9sports.com/about</w:t>
      </w:r>
    </w:p>
    <w:p>
      <w:pPr>
        <w:pStyle w:val="Heading2"/>
      </w:pPr>
      <w:r>
        <w:t>Supported findings</w:t>
      </w:r>
    </w:p>
    <w:p>
      <w:r>
        <w:t>- i9 Sports is focused on youth sports leagues and age-appropriate participation.</w:t>
      </w:r>
    </w:p>
    <w:p>
      <w:r>
        <w:t>- The brand emphasizes fun, access, sportsmanship, and participation over elite tryout structures.</w:t>
      </w:r>
    </w:p>
    <w:p>
      <w:r>
        <w:t>- The model uses recurring seasonal programs and structured local operations.</w:t>
      </w:r>
    </w:p>
    <w:p>
      <w:pPr>
        <w:pStyle w:val="Heading2"/>
      </w:pPr>
      <w:r>
        <w:t>Operational interpretation</w:t>
      </w:r>
    </w:p>
    <w:p>
      <w:r>
        <w:t>The business model implies multiple recurring operational tasks across a season: schedule creation, communication, staffing, rules enforcement, and family experience management.</w:t>
      </w:r>
    </w:p>
    <w:p>
      <w:pPr>
        <w:pStyle w:val="Heading2"/>
      </w:pPr>
      <w:r>
        <w:t>Claim guardrail</w:t>
      </w:r>
    </w:p>
    <w:p>
      <w:r>
        <w:t>No claim should be treated as an exact internal process fact without direct operator input. This review is a strategic opportunity assessment, not a complete operational diagnosis.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