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312" w:lineRule="auto"/>
        <w:jc w:val="center"/>
      </w:pPr>
      <w:r>
        <w:rPr>
          <w:rFonts w:ascii="맑은 고딕" w:hAnsi="맑은 고딕" w:eastAsia="맑은 고딕" w:cs="맑은 고딕"/>
          <w:b/>
          <w:color w:val="0D1E33"/>
          <w:sz w:val="38"/>
        </w:rPr>
        <w:t>공동구매 및 입주박람회 기획 · 진행 위탁 협약서</w:t>
      </w:r>
    </w:p>
    <w:p>
      <w:pPr>
        <w:spacing w:before="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color w:val="5B6676"/>
          <w:sz w:val="21"/>
        </w:rPr>
        <w:t>입주박람회 주관사 협약 (MOU 체결서)</w:t>
      </w:r>
    </w:p>
    <w:p>
      <w:pPr>
        <w:pBdr>
          <w:bottom w:val="single" w:sz="12" w:space="1" w:color="C8A86A"/>
        </w:pBdr>
        <w:spacing w:before="0" w:after="160" w:line="312" w:lineRule="auto"/>
      </w:pPr>
    </w:p>
    <w:p>
      <w:pPr>
        <w:spacing w:before="0" w:after="160" w:line="348" w:lineRule="auto"/>
      </w:pPr>
      <w:r>
        <w:rPr>
          <w:rFonts w:ascii="맑은 고딕" w:hAnsi="맑은 고딕" w:eastAsia="맑은 고딕" w:cs="맑은 고딕"/>
          <w:b/>
          <w:color w:val="9A7B3F"/>
          <w:sz w:val="20"/>
          <w:shd w:val="clear" w:color="auto" w:fill="FBF4E3"/>
        </w:rPr>
        <w:t>【단지명】</w:t>
      </w:r>
      <w:r>
        <w:rPr>
          <w:rFonts w:ascii="맑은 고딕" w:hAnsi="맑은 고딕" w:eastAsia="맑은 고딕" w:cs="맑은 고딕"/>
          <w:b w:val="0"/>
          <w:sz w:val="20"/>
        </w:rPr>
        <w:t xml:space="preserve"> 입주예정자협의회(이하 ‘협의회’)와 주식회사 엣지컴퍼니(이하 ‘주관사’)는 다음과 같이 공동구매 및 입주박람회 기획 · 진행 위탁(이하 ‘위탁업무’) 협약을 체결한다.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제1조(목적)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본 협약의 목적은 협의회와 주관사 간의 위탁업무에 관한 전반적인 사항을 규정함에 있다.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제2조(업무범위)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① 협의회가 주관사에게 위탁한 </w:t>
      </w:r>
      <w:r>
        <w:rPr>
          <w:rFonts w:ascii="맑은 고딕" w:hAnsi="맑은 고딕" w:eastAsia="맑은 고딕" w:cs="맑은 고딕"/>
          <w:b/>
          <w:color w:val="9A7B3F"/>
          <w:sz w:val="20"/>
          <w:shd w:val="clear" w:color="auto" w:fill="FBF4E3"/>
        </w:rPr>
        <w:t>【단지명】</w:t>
      </w:r>
      <w:r>
        <w:rPr>
          <w:rFonts w:ascii="맑은 고딕" w:hAnsi="맑은 고딕" w:eastAsia="맑은 고딕" w:cs="맑은 고딕"/>
          <w:b w:val="0"/>
          <w:sz w:val="20"/>
        </w:rPr>
        <w:t xml:space="preserve">(이하 ‘아파트’ · </w:t>
      </w:r>
      <w:r>
        <w:rPr>
          <w:rFonts w:ascii="맑은 고딕" w:hAnsi="맑은 고딕" w:eastAsia="맑은 고딕" w:cs="맑은 고딕"/>
          <w:b/>
          <w:color w:val="9A7B3F"/>
          <w:sz w:val="20"/>
          <w:shd w:val="clear" w:color="auto" w:fill="FBF4E3"/>
        </w:rPr>
        <w:t>【세대수】</w:t>
      </w:r>
      <w:r>
        <w:rPr>
          <w:rFonts w:ascii="맑은 고딕" w:hAnsi="맑은 고딕" w:eastAsia="맑은 고딕" w:cs="맑은 고딕"/>
          <w:b w:val="0"/>
          <w:sz w:val="20"/>
        </w:rPr>
        <w:t>세대)의 공동구매, 입주박람회 기획 및 진행.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주관사가 제출한 제안서 상에 명시된 업무.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제3조(보수 및 비용)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협의회는 본 협약 이행에 대한 보수를 주관사에 지급하지 않으며, 비용 일체는 주관사가 부담하는 것으로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제4조(위탁업무의 처리)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주관사는 위탁업무에 대해 신의 · 성실의 의무를 다하여야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주관사는 제안서 상에 명시된 위탁업무에 대해 적극적으로 임해야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주관사가 협의회의 협조를 원하는 경우 협의회는 성공적인 위탁업무 완료를 위하여 이에 적극 협조하여야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④ 위탁업무 처리 과정에서 주관사의 명백한 귀책사유가 발생되었을 경우 주관사는 사후 조치 및 보완에 대해 적극적으로 임해야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⑤ 주관사는 정당한 사유 없이 협의회의 위탁업무를 거부할 수 없다.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제5조(협약 기간)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본 협약의 기간은 협약일로부터 아파트 입주 후 1년이 되는 날까지로 한다. 다만, 기간 종료 전에 공동구매에 참여한 회원에 대하여는 본 협약의 효력은 해당 회원의 공동구매 물품 하자보증기간이 끝날 때까지 유효한 것으로 본다.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아파트의 최초 입주자대표회의 구성일이 제1항의 종료일보다 이전일 경우 협의회의 권리 · 의무는 입주자대표회의가 승계할 수 있다.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제6조(협약의 해지)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해지 조건 — 협의회, 주관사는 다음 각 호 중 어느 하나에 해당하는 사유가 발생하는 경우 협약의 전부를 해지할 수 있다.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현행 법령 및 협의회의 규정상의 제한 사유에 해당하는 경우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2. 주관사의 과실로 인하여 협의회 또는 회원에게 중대한 손해가 발생한 경우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3. 협의회와 주관사의 협의 하에 본 협약을 파기하는 경우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4. 본 협약서의 각 조항을 위배하였을 경우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시정 요청 — 해지 사유의 발생으로 협의회가 협약을 해지코자 하는 경우에는 사전에 주관사에게 일정 기한을 정하여 서면으로 시정을 요구하여야 하며, 동 기간 동안 시정이 이루어지지 않을 경우에는 본 협약을 해지할 수 있다.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협의회가 불가피한 사유로 협약을 해지코자 하는 경우에는 주관사와 협의하여야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④ 본 협약의 해지는 그 의사표시를 기재한 서면이 상대방에게 도달한 날로부터 15일 후에 그 효력이 발생한다.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제7조(물품의 공급)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주관사는 다음 각 호와 같이 협의회가 필수적으로 공급 요청한 물품에 대해 반드시 공급을 하여야 한다.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인테리어 : 중문, 방충망, 안전망, 방범창, LED조명, 시스템선반, 커튼, 블라인드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2. 홈케어 : 단열필름, 새집증후군, 입주청소, 줄눈, 탄성코트 등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3. 생활 : 가전, 가구, 에어컨, 시스템에어컨, 음식물처리기, 전기렌지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4. 기타 : 이사, 도배, 목공, 필름, 대리석시공, 렌탈서비스, 유리막코팅 등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주관사는 협의회와 협상을 통하여 추가로 결정된 물품들에 대해 공급할 수 있다.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물품 공급을 위하여 참여하는 공급업체에 대해서는 주관사와 공급업체 간 물품 공급에 대한 계약 또는 협약(특약이행각서)을 맺어야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제8조(공급업체의 선정)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주관사는 공급업체 선정에 있어 자사의 기준에 따라 공정하고 투명하게 선정하여야 한다.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개별업체 제안 접수 시 협의회와 공유 가능한 이메일을 통해 접수를 받기로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공급업체 선정에 있어 다음 각 호 중 어느 하나라도 해당되는 경우 배제하여야 한다.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단순 유통 마진을 취하기 위하여 재하도급을 하는 업체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2. 타 단지의 공동구매 참여 경력에 있어 입주민과 분쟁이나 불만 사례가 상당수 접수된 업체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3. 주관사가 관리 · 감독할 수 없는 업체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제9조(공급업체의 교체)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주관사가 선정한 공급업체에 대해 다음의 사유가 발생되었을 경우 즉각 교체하여야 한다.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공급업체에 대한 협의회의 불만에 대해 시정 조치를 요구하였으나 이에 응하지 않을 경우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2. 공급업체에 대한 회원들의 불만이 지속적 또는 상당수 발생하는 업체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3. 위탁업무를 수행함에 있어 협의회가 부적격하다고 판단하는 업체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4. 실제 공급한 물품의 모델, 규격, 사양, 수량, 가격, 재료 등에 있어 홍보 물품과 상이한 업체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5. 계약서, 제안서, 제안요청서 등 협의회가 요구하는 사항을 이행하지 않거나 시정하지 않는 업체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제10조(거래의 방식)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공동구매 물품에 대해서는 회원과 공급업체 간의 직거래 방식을 원칙으로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제11조(납품 및 시공)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공급업체와 회원 간의 계약 체결 시 시공(납품) 예정일을 고지하여야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공급업체의 시공(납품) 예정일 미고지 및 일방적 변경이 있어서는 안 되며, 이로 인한 회원의 계약 취소 요청이 있을 경우 이에 반드시 응해야 한다. 이때 계약금은 전액 환불하여야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시공(납품) 예정일 연기에 대해 공급업체와 회원 간 사전 협의 및 동의가 있을 경우에는 제2항의 예외로 인정한다.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제12조(물품의 홍보)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공급업체가 협의회 또는 주관사가 정한 기준을 위배한 홍보 행위를 하였을 경우 이에 따른 제재를 가한다.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물품 구매에 따른 특약 사항은 홍보 시에 반드시 언급 또는 표기를 해야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제13조(대금의 결제)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계약금은 공급가의 10%를 초과할 수 없다. 단, 전액 선결제를 요하는 물품에 대해서는 예외로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대금에 대해서는 신용(체크)카드 결제가 가능해야 하며, 현금 거래 시 세금계산서(현금영수증) 발급이 가능하여야 한다. 결제 방식을 이유로 사전에 제시한 금액의 인상을 요구하여서는 안 된다(카드 · 현금 동일가).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잔금의 결제는 구매자의 검수가 완료된 이후가 되어야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④ 공급업체가 물품 공급 대금을 계좌이체로 받을 경우 사전에 협의회에 제출 및 확인된 계좌에 대해서만 허용한다.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제14조(대금의 취소 · 환불)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계약 및 구매 물품의 취소 및 환불에 대해서는 협의회, 공급업체, 공정거래위원회 고시 소비자분쟁해결기준 및 주관사가 제안서에 첨부한 계약 취소 · 환불 규정을 따르도록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공급업체의 귀책으로 인한 구매자의 대금 환불 요청 시 제품 제작에 소요된 비용 등을 감하여서는 아니 된다(구매자의 단순 변심 등에 의한 경우는 제외로 한다).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본 조의 문제로 발생되는 분쟁에 대해서 주관사는 적극 개입하여 해결해야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제15조(하자보수 처리 및 보증)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하자보수의 처리는 접수 후 24시간 이내 1차 회신, 48시간 이내 처리를 원칙으로 하며 구매자의 동의에 따라 연장 가능하다.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공급업체는 구매자의 하자보수에 대한 보증 요청 시 실시하여야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하자보수 처리 시 방문시간은 고객이 원하는 시간으로 진행한다.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제16조(민원서비스 제공)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주관사는 회원들을 대상으로 공동구매에 대한 전반적인 사항 등의 민원서비스를 제공하여야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제17조(입주박람회 개최)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주관사는 수분양자들을 대상으로 1회 이상의 입주박람회를 개최하여야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제18조(책임)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주관사는 위탁사업을 진행함에 있어 다음 각 호의 책임을 가지며, 각 호에 대한 상세 책임 내용에 대해서는 제안서를 따른다.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공급업체의 관리 및 감독의 책임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2. 위탁사업 계약의 책임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3. 하자보수의 책임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4. 분쟁 해결의 책임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5. 입주박람회 개최의 책임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6. 청렴결백의 의무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7. 하도급업체와의 상생협력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제19조(제안서 · 제안요청서 준수)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주관사는 본 협약 체결 전 협의회가 입찰을 위해 공고한 제안요청서와 주관사가 제출한 제안서의 내용을 준수해야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제20조(권리 · 의무의 양도 금지)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주관사는 본 협약과 관련된 권리나 의무를 협의회의 서면 승인 없이는 제3자에게 양도할 수 없다.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제21조(신의 · 성실의 의무)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협의회와 주관사는 신의 · 성실의 원칙에 입각하여 상호 협조와 신뢰로써 본 협약을 성실히 준수토록 하여 공동 발전을 위하여 노력한다.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제22조(손해배상)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다음 각 호의 사유로 협의회에게 손해가 발생되어 협의회가 손해배상을 청구하는 경우 주관사는 지체 없이 이에 응해야 한다.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1. 주관사의 고의 또는 과실로 인하여 위탁업무의 하자가 발생되었을 경우</w:t>
      </w:r>
    </w:p>
    <w:p>
      <w:pPr>
        <w:spacing w:before="0" w:after="10" w:line="312" w:lineRule="auto"/>
        <w:ind w:left="454" w:hanging="227"/>
      </w:pPr>
      <w:r>
        <w:rPr>
          <w:rFonts w:ascii="맑은 고딕" w:hAnsi="맑은 고딕" w:eastAsia="맑은 고딕" w:cs="맑은 고딕"/>
          <w:b w:val="0"/>
          <w:sz w:val="19"/>
        </w:rPr>
        <w:t>2. 본 협약서 상의 조건 위반으로 협의회에게 손해가 발생하거나 객관적으로 확실시되는 경우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제23조(비밀유지)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주관사는 회원의 개인정보를 비밀로 취급하여야 하며 협의회의 승인 없이 제3자에게 열람 또는 누출시킬 수 없다.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주관사가 위탁업무 수행상 필요하거나 법적으로 공개가 요구되는 경우에는 제1항의 예외로 인정한다.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본 조의 위반으로 협의회 또는 회원에게 손해가 발생되는 경우 이를 보상하여야 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④ 협약 종료 시 협의회 또는 회원이 제공한 개인정보 등은 즉시 폐기하여야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제24조(분쟁해결)</w:t>
      </w:r>
    </w:p>
    <w:p>
      <w:pPr>
        <w:spacing w:before="0" w:after="20" w:line="312" w:lineRule="auto"/>
      </w:pPr>
      <w:r>
        <w:rPr>
          <w:rFonts w:ascii="맑은 고딕" w:hAnsi="맑은 고딕" w:eastAsia="맑은 고딕" w:cs="맑은 고딕"/>
          <w:b w:val="0"/>
          <w:sz w:val="20"/>
        </w:rPr>
        <w:t>본 협약에 명시되지 않은 사항 또는 본 협약의 이행에 대한 해석에 이의가 있을 때는 상호 간의 합의에 따라 원만히 해결하며, 이에 대한 합의가 이루어지지 않을 때는 관할 법원을 협의회의 소재지 관할 법원으로 하여 분쟁을 해결하기로 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제25조(기타사항)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① 본 협약의 이행에 있어 협의회가 인정한 불가피한 사유가 발생되었을 경우에는 협의회와 주관사가 충분히 협의하여 조정할 수 있다.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② 본 협약의 성립을 증명하기 위해 협약서를 2부 작성하여 기명 날인 후 각 1부씩 보관한다.</w:t>
      </w:r>
    </w:p>
    <w:p>
      <w:pPr>
        <w:spacing w:before="0" w:after="20" w:line="312" w:lineRule="auto"/>
        <w:ind w:left="170" w:hanging="170"/>
      </w:pPr>
      <w:r>
        <w:rPr>
          <w:rFonts w:ascii="맑은 고딕" w:hAnsi="맑은 고딕" w:eastAsia="맑은 고딕" w:cs="맑은 고딕"/>
          <w:b w:val="0"/>
          <w:sz w:val="20"/>
        </w:rPr>
        <w:t>③ 본 협약은 쌍방의 서명 또는 날인일로부터 효력을 발생한다.</w:t>
      </w:r>
    </w:p>
    <w:p>
      <w:pPr>
        <w:keepNext/>
        <w:spacing w:before="100" w:after="20" w:line="312" w:lineRule="auto"/>
      </w:pPr>
      <w:r>
        <w:rPr>
          <w:rFonts w:ascii="맑은 고딕" w:hAnsi="맑은 고딕" w:eastAsia="맑은 고딕" w:cs="맑은 고딕"/>
          <w:b/>
          <w:color w:val="0D1E33"/>
          <w:sz w:val="20"/>
        </w:rPr>
        <w:t>제26조(특약 사항)</w:t>
      </w:r>
    </w:p>
    <w:p>
      <w:pPr>
        <w:spacing w:before="0" w:after="40" w:line="312" w:lineRule="auto"/>
      </w:pPr>
      <w:r>
        <w:rPr>
          <w:rFonts w:ascii="맑은 고딕" w:hAnsi="맑은 고딕" w:eastAsia="맑은 고딕" w:cs="맑은 고딕"/>
          <w:b w:val="0"/>
          <w:color w:val="5B6676"/>
          <w:sz w:val="19"/>
        </w:rPr>
        <w:t>주관사는 아래 특약사항을 성실히 이행한다. 다만, 협의회가 요청할 경우 협의 하에 동액 상당의 다른 서비스로 대체할 수 있다.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1. 발전지원금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【금액】</w:t>
      </w:r>
      <w:r>
        <w:rPr>
          <w:rFonts w:ascii="맑은 고딕" w:hAnsi="맑은 고딕" w:eastAsia="맑은 고딕" w:cs="맑은 고딕"/>
          <w:b w:val="0"/>
          <w:sz w:val="19"/>
        </w:rPr>
        <w:t>만원 상당(VAT 포함) — 세대 혜택 패키지로 집행 · A · B · C는 예시이며 협의회가 원하는 항목을 골라 주관사가 직접 구매 · 제공(집행 내역 공개 · 공구가 전가 없음)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2. 에스크로(하자 예치금)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【금액】</w:t>
      </w:r>
      <w:r>
        <w:rPr>
          <w:rFonts w:ascii="맑은 고딕" w:hAnsi="맑은 고딕" w:eastAsia="맑은 고딕" w:cs="맑은 고딕"/>
          <w:b w:val="0"/>
          <w:sz w:val="19"/>
        </w:rPr>
        <w:t>원 거치 — 입주 완료까지 · 엣지컴퍼니 자산 예치 · 예치금 반환 시 하자보수이행증권 발부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3. 이행(하자)보증보험증권 — 협의회 피보험자 · 보증기간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【12】</w:t>
      </w:r>
      <w:r>
        <w:rPr>
          <w:rFonts w:ascii="맑은 고딕" w:hAnsi="맑은 고딕" w:eastAsia="맑은 고딕" w:cs="맑은 고딕"/>
          <w:b w:val="0"/>
          <w:sz w:val="19"/>
        </w:rPr>
        <w:t xml:space="preserve">개월 이상 · 금액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 】</w:t>
      </w:r>
      <w:r>
        <w:rPr>
          <w:rFonts w:ascii="맑은 고딕" w:hAnsi="맑은 고딕" w:eastAsia="맑은 고딕" w:cs="맑은 고딕"/>
          <w:b w:val="0"/>
          <w:sz w:val="19"/>
        </w:rPr>
        <w:t>원(협약 확정액)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4. 입주박람회 —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【연월】</w:t>
      </w:r>
      <w:r>
        <w:rPr>
          <w:rFonts w:ascii="맑은 고딕" w:hAnsi="맑은 고딕" w:eastAsia="맑은 고딕" w:cs="맑은 고딕"/>
          <w:b w:val="0"/>
          <w:sz w:val="19"/>
        </w:rPr>
        <w:t xml:space="preserve"> 금 · 토 · 일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【3】</w:t>
      </w:r>
      <w:r>
        <w:rPr>
          <w:rFonts w:ascii="맑은 고딕" w:hAnsi="맑은 고딕" w:eastAsia="맑은 고딕" w:cs="맑은 고딕"/>
          <w:b w:val="0"/>
          <w:sz w:val="19"/>
        </w:rPr>
        <w:t xml:space="preserve">일 · 장소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【행사장】</w:t>
      </w:r>
      <w:r>
        <w:rPr>
          <w:rFonts w:ascii="맑은 고딕" w:hAnsi="맑은 고딕" w:eastAsia="맑은 고딕" w:cs="맑은 고딕"/>
          <w:b w:val="0"/>
          <w:sz w:val="19"/>
        </w:rPr>
        <w:t>(협의회와 답사 후 확정) · 온라인 박람회(폐쇄몰) 병행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5. 백화점 상품권 세대당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【5 · 10】</w:t>
      </w:r>
      <w:r>
        <w:rPr>
          <w:rFonts w:ascii="맑은 고딕" w:hAnsi="맑은 고딕" w:eastAsia="맑은 고딕" w:cs="맑은 고딕"/>
          <w:b w:val="0"/>
          <w:sz w:val="19"/>
        </w:rPr>
        <w:t>만원(세대 현물 직접 지급) · 사전점검 대행 최대 50% 할인 · 평형별 무료 실측 · 항공 VR · 3D 홈스타일링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>6. 공용부 하자 점검 · 열화상 드론 · 라돈 검출기 대여 · 도면 분석보고서 · 온라인 위임장 · 사전점검 당일 현장 지원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>7. 시행 · 시공사 미팅 및 지원 요청에 대한 전문 인력 투입 · 협의 동석 · 건의 관리표 보고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8. 경관조명 진단 · 개선안(동 파사드 · 문주 · 놀이터 · 산책로) · 입주 기념 점등식 · 단지 내 드론촬영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【2】</w:t>
      </w:r>
      <w:r>
        <w:rPr>
          <w:rFonts w:ascii="맑은 고딕" w:hAnsi="맑은 고딕" w:eastAsia="맑은 고딕" w:cs="맑은 고딕"/>
          <w:b w:val="0"/>
          <w:sz w:val="19"/>
        </w:rPr>
        <w:t>회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>9. 주관 콜센터 · A/S 한 창구 운영(24시간 1차 회신 · 48시간 하자보수 · 미응답 시 선보상) — 입주 후 1년</w:t>
      </w:r>
    </w:p>
    <w:p>
      <w:pPr>
        <w:spacing w:before="0" w:after="20" w:line="312" w:lineRule="auto"/>
        <w:ind w:left="340" w:hanging="255"/>
      </w:pPr>
      <w:r>
        <w:rPr>
          <w:rFonts w:ascii="맑은 고딕" w:hAnsi="맑은 고딕" w:eastAsia="맑은 고딕" w:cs="맑은 고딕"/>
          <w:b w:val="0"/>
          <w:sz w:val="19"/>
        </w:rPr>
        <w:t xml:space="preserve">10. </w:t>
      </w:r>
      <w:r>
        <w:rPr>
          <w:rFonts w:ascii="맑은 고딕" w:hAnsi="맑은 고딕" w:eastAsia="맑은 고딕" w:cs="맑은 고딕"/>
          <w:b/>
          <w:color w:val="9A7B3F"/>
          <w:sz w:val="19"/>
          <w:shd w:val="clear" w:color="auto" w:fill="FBF4E3"/>
        </w:rPr>
        <w:t>【 】</w:t>
      </w:r>
    </w:p>
    <w:p>
      <w:pPr>
        <w:keepNext/>
        <w:spacing w:before="240" w:after="160" w:line="312" w:lineRule="auto"/>
        <w:jc w:val="center"/>
      </w:pPr>
      <w:r>
        <w:rPr>
          <w:rFonts w:ascii="맑은 고딕" w:hAnsi="맑은 고딕" w:eastAsia="맑은 고딕" w:cs="맑은 고딕"/>
          <w:b/>
          <w:color w:val="9A7B3F"/>
          <w:sz w:val="22"/>
          <w:shd w:val="clear" w:color="auto" w:fill="FBF4E3"/>
        </w:rPr>
        <w:t>【20    】</w:t>
      </w:r>
      <w:r>
        <w:rPr>
          <w:rFonts w:ascii="맑은 고딕" w:hAnsi="맑은 고딕" w:eastAsia="맑은 고딕" w:cs="맑은 고딕"/>
          <w:b/>
          <w:sz w:val="22"/>
        </w:rPr>
        <w:t xml:space="preserve">년  </w:t>
      </w:r>
      <w:r>
        <w:rPr>
          <w:rFonts w:ascii="맑은 고딕" w:hAnsi="맑은 고딕" w:eastAsia="맑은 고딕" w:cs="맑은 고딕"/>
          <w:b/>
          <w:color w:val="9A7B3F"/>
          <w:sz w:val="22"/>
          <w:shd w:val="clear" w:color="auto" w:fill="FBF4E3"/>
        </w:rPr>
        <w:t>【   】</w:t>
      </w:r>
      <w:r>
        <w:rPr>
          <w:rFonts w:ascii="맑은 고딕" w:hAnsi="맑은 고딕" w:eastAsia="맑은 고딕" w:cs="맑은 고딕"/>
          <w:b/>
          <w:sz w:val="22"/>
        </w:rPr>
        <w:t xml:space="preserve">월  </w:t>
      </w:r>
      <w:r>
        <w:rPr>
          <w:rFonts w:ascii="맑은 고딕" w:hAnsi="맑은 고딕" w:eastAsia="맑은 고딕" w:cs="맑은 고딕"/>
          <w:b/>
          <w:color w:val="9A7B3F"/>
          <w:sz w:val="22"/>
          <w:shd w:val="clear" w:color="auto" w:fill="FBF4E3"/>
        </w:rPr>
        <w:t>【   】</w:t>
      </w:r>
      <w:r>
        <w:rPr>
          <w:rFonts w:ascii="맑은 고딕" w:hAnsi="맑은 고딕" w:eastAsia="맑은 고딕" w:cs="맑은 고딕"/>
          <w:b/>
          <w:sz w:val="22"/>
        </w:rPr>
        <w:t>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0D1E33"/>
                <w:sz w:val="21"/>
              </w:rPr>
              <w:t>“협의회”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단 체 명 : </w:t>
            </w:r>
            <w:r>
              <w:rPr>
                <w:rFonts w:ascii="맑은 고딕" w:hAnsi="맑은 고딕" w:eastAsia="맑은 고딕" w:cs="맑은 고딕"/>
                <w:b/>
                <w:color w:val="9A7B3F"/>
                <w:sz w:val="20"/>
                <w:shd w:val="clear" w:color="auto" w:fill="FBF4E3"/>
              </w:rPr>
              <w:t>【단지명】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입주예정자협의회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카페 주소 : </w:t>
            </w:r>
            <w:r>
              <w:rPr>
                <w:rFonts w:ascii="맑은 고딕" w:hAnsi="맑은 고딕" w:eastAsia="맑은 고딕" w:cs="맑은 고딕"/>
                <w:b/>
                <w:color w:val="9A7B3F"/>
                <w:sz w:val="20"/>
                <w:shd w:val="clear" w:color="auto" w:fill="FBF4E3"/>
              </w:rPr>
              <w:t>【카페 주소】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대      표 :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입주자 협의회 대표  </w:t>
            </w:r>
            <w:r>
              <w:rPr>
                <w:rFonts w:ascii="맑은 고딕" w:hAnsi="맑은 고딕" w:eastAsia="맑은 고딕" w:cs="맑은 고딕"/>
                <w:b/>
                <w:color w:val="9A7B3F"/>
                <w:sz w:val="20"/>
                <w:shd w:val="clear" w:color="auto" w:fill="FBF4E3"/>
              </w:rPr>
              <w:t>【성명】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         (인)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0D1E33"/>
                <w:sz w:val="21"/>
              </w:rPr>
              <w:t>“주관사”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사업자번호 :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508-81-42798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상      호 :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엣지컴퍼니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주      소 :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울산광역시 울주군 청량읍 온산로 615-1, 2층</w:t>
            </w:r>
          </w:p>
          <w:p>
            <w:pPr>
              <w:spacing w:after="40" w:line="336" w:lineRule="auto"/>
            </w:pPr>
            <w:r>
              <w:rPr>
                <w:rFonts w:ascii="맑은 고딕" w:hAnsi="맑은 고딕" w:eastAsia="맑은 고딕" w:cs="맑은 고딕"/>
                <w:b/>
                <w:color w:val="5B6676"/>
                <w:sz w:val="19"/>
              </w:rPr>
              <w:t xml:space="preserve">대      표 :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고 진 식          (인)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b w:val="0"/>
        <w:color w:val="5B6676"/>
        <w:sz w:val="17"/>
      </w:rPr>
      <w:t xml:space="preserve">- </w:t>
    </w:r>
    <w:r>
      <w:rPr>
        <w:rFonts w:ascii="맑은 고딕" w:hAnsi="맑은 고딕" w:eastAsia="맑은 고딕" w:cs="맑은 고딕"/>
        <w:b w:val="0"/>
        <w:color w:val="5B6676"/>
        <w:sz w:val="17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 w:cs="맑은 고딕"/>
        <w:b w:val="0"/>
        <w:color w:val="5B6676"/>
        <w:sz w:val="17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 w:cs="맑은 고딕"/>
        <w:b w:val="0"/>
        <w:color w:val="5B6676"/>
        <w:sz w:val="16"/>
      </w:rPr>
      <w:t>공동구매 및 입주박람회 기획 · 진행 위탁 협약서  ·  주식회사 엣지컴퍼니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