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Leave &amp; Time-Off Handbook</w:t>
      </w:r>
    </w:p>
    <w:p>
      <w:pPr>
        <w:jc w:val="center"/>
      </w:pPr>
      <w:r>
        <w:t>Northstar Digital Services Pvt. Ltd. | Policy ID: HR-LEAVE-2026 | Version 3.1 | Effective: 1 July 2026</w:t>
      </w:r>
    </w:p>
    <w:p>
      <w:r>
        <w:t>This handbook explains how eligible employees request and use paid and unpaid leave. It is designed as a sample HR knowledge-base document for retrieval, citation, metadata filtering, and policy question answering. Where local law provides a greater benefit than this policy, the legal requirement prevails. Employees should contact People Operations for exceptions or country-specific rules.</w:t>
      </w:r>
    </w:p>
    <w:p>
      <w:pPr>
        <w:pStyle w:val="Heading1"/>
      </w:pPr>
      <w:r>
        <w:t>1. Annual Leave</w:t>
      </w:r>
    </w:p>
    <w:p>
      <w:pPr>
        <w:pStyle w:val="Heading2"/>
      </w:pPr>
      <w:r>
        <w:t>Eligibility and entitlement</w:t>
      </w:r>
    </w:p>
    <w:p>
      <w:r>
        <w:t>All regular full-time employees receive 24 days of paid annual leave per calendar year. Employees who join during the year receive a prorated entitlement from their date of joining. Part-time employees receive a prorated entitlement based on contracted weekly hours.</w:t>
      </w:r>
    </w:p>
    <w:p>
      <w:r>
        <w:t>Annual leave accrues monthly. Employees may use accrued leave after completing 30 calendar days of service. Managers may approve up to five days of leave in advance of accrual when business coverage is available.</w:t>
      </w:r>
    </w:p>
    <w:p>
      <w:pPr>
        <w:pStyle w:val="Heading2"/>
      </w:pPr>
      <w:r>
        <w:t>Request and approval rules</w:t>
      </w:r>
    </w:p>
    <w:p>
      <w:pPr>
        <w:pStyle w:val="ListBullet"/>
      </w:pPr>
      <w:r>
        <w:t>Requests of 1-2 working days should normally be submitted at least 3 working days in advance.</w:t>
      </w:r>
    </w:p>
    <w:p>
      <w:pPr>
        <w:pStyle w:val="ListBullet"/>
      </w:pPr>
      <w:r>
        <w:t>Requests of 3-5 working days should normally be submitted at least 7 calendar days in advance.</w:t>
      </w:r>
    </w:p>
    <w:p>
      <w:pPr>
        <w:pStyle w:val="ListBullet"/>
      </w:pPr>
      <w:r>
        <w:t>Requests longer than 5 working days should normally be submitted at least 21 calendar days in advance.</w:t>
      </w:r>
    </w:p>
    <w:p>
      <w:pPr>
        <w:pStyle w:val="ListBullet"/>
      </w:pPr>
      <w:r>
        <w:t>Approval depends on staffing, deadlines, critical releases, and fairness across the team.</w:t>
      </w:r>
    </w:p>
    <w:p>
      <w:pPr>
        <w:pStyle w:val="Heading2"/>
      </w:pPr>
      <w:r>
        <w:t>Carry-forward and expiry</w:t>
      </w:r>
    </w:p>
    <w:p>
      <w:r>
        <w:t>Up to 10 unused annual-leave days may be carried into the next calendar year. Carried-forward days should be used by 31 March; unused carried-forward days expire after that date unless a statutory restriction or documented medical absence prevents use.</w:t>
      </w:r>
    </w:p>
    <w:p>
      <w:r>
        <w:br w:type="page"/>
      </w:r>
    </w:p>
    <w:p>
      <w:pPr>
        <w:pStyle w:val="Heading1"/>
      </w:pPr>
      <w:r>
        <w:t>2. Sick Leave and Medical Absence</w:t>
      </w:r>
    </w:p>
    <w:p>
      <w:pPr>
        <w:pStyle w:val="Heading2"/>
      </w:pPr>
      <w:r>
        <w:t>Entitlement</w:t>
      </w:r>
    </w:p>
    <w:p>
      <w:r>
        <w:t>Employees receive 12 paid sick-leave days per calendar year. Sick leave may be used for the employee's own illness, injury, medical appointment, or short-term recovery. It is not intended for planned vacations or routine personal errands.</w:t>
      </w:r>
    </w:p>
    <w:p>
      <w:pPr>
        <w:pStyle w:val="Heading2"/>
      </w:pPr>
      <w:r>
        <w:t>Notification and evidence</w:t>
      </w:r>
    </w:p>
    <w:p>
      <w:r>
        <w:t>Employees should notify their manager as soon as reasonably possible and preferably before the scheduled start of work. A medical certificate may be requested for an absence of three or more consecutive working days, repeated patterned absences, or where local law permits verification.</w:t>
      </w:r>
    </w:p>
    <w:p>
      <w:pPr>
        <w:pStyle w:val="Heading2"/>
      </w:pPr>
      <w:r>
        <w:t>Extended illness</w:t>
      </w:r>
    </w:p>
    <w:p>
      <w:r>
        <w:t>When an illness is expected to exceed the available paid sick-leave balance, People Operations will review options such as annual leave, statutory medical leave, unpaid medical leave, disability benefits, or a return-to-work arrangement. Medical information is handled confidentially and only on a need-to-know basis.</w:t>
      </w:r>
    </w:p>
    <w:p>
      <w:r>
        <w:br w:type="page"/>
      </w:r>
    </w:p>
    <w:p>
      <w:pPr>
        <w:pStyle w:val="Heading1"/>
      </w:pPr>
      <w:r>
        <w:t>3. Parental and Caregiver Leave</w:t>
      </w:r>
    </w:p>
    <w:p>
      <w:pPr>
        <w:pStyle w:val="Heading2"/>
      </w:pPr>
      <w:r>
        <w:t>Maternity leave</w:t>
      </w:r>
    </w:p>
    <w:p>
      <w:r>
        <w:t>Eligible employees may take up to 26 weeks of paid maternity leave for the first two surviving children, subject to applicable law and required documentation. For later births or circumstances governed differently by law, the statutory entitlement applies. Employees should notify People Operations at least 8 weeks before the expected start date when practicable.</w:t>
      </w:r>
    </w:p>
    <w:p>
      <w:pPr>
        <w:pStyle w:val="Heading2"/>
      </w:pPr>
      <w:r>
        <w:t>Paternity / partner leave</w:t>
      </w:r>
    </w:p>
    <w:p>
      <w:r>
        <w:t>Eligible employees may take 10 working days of paid partner leave within 90 days of the child's birth or placement. The leave may be taken continuously or in two blocks with manager approval.</w:t>
      </w:r>
    </w:p>
    <w:p>
      <w:pPr>
        <w:pStyle w:val="Heading2"/>
      </w:pPr>
      <w:r>
        <w:t>Adoption and caregiver leave</w:t>
      </w:r>
    </w:p>
    <w:p>
      <w:r>
        <w:t>Primary adoptive caregivers may receive up to 12 weeks of paid adoption leave for an eligible placement. Employees may also use up to 5 days per year of caregiver leave for an immediate family member with a serious short-term health need, subject to documentation where permitted.</w:t>
      </w:r>
    </w:p>
    <w:p>
      <w:r>
        <w:br w:type="page"/>
      </w:r>
    </w:p>
    <w:p>
      <w:pPr>
        <w:pStyle w:val="Heading1"/>
      </w:pPr>
      <w:r>
        <w:t>4. Bereavement, Marriage and Special Leave</w:t>
      </w:r>
    </w:p>
    <w:p>
      <w:pPr>
        <w:pStyle w:val="Heading2"/>
      </w:pPr>
      <w:r>
        <w:t>Bereavement leave</w:t>
      </w:r>
    </w:p>
    <w:p>
      <w:r>
        <w:t>Up to 5 paid working days may be granted following the death of an immediate family member: spouse or partner, child, parent, sibling, parent-in-law, or legal guardian. Up to 2 paid working days may be granted for the death of a grandparent or grandchild.</w:t>
      </w:r>
    </w:p>
    <w:p>
      <w:pPr>
        <w:pStyle w:val="Heading2"/>
      </w:pPr>
      <w:r>
        <w:t>Marriage leave</w:t>
      </w:r>
    </w:p>
    <w:p>
      <w:r>
        <w:t>Employees may take 3 paid working days of marriage leave once during their employment with the company. Marriage leave should be requested at least 15 calendar days in advance where possible.</w:t>
      </w:r>
    </w:p>
    <w:p>
      <w:pPr>
        <w:pStyle w:val="Heading2"/>
      </w:pPr>
      <w:r>
        <w:t>Civic and emergency leave</w:t>
      </w:r>
    </w:p>
    <w:p>
      <w:r>
        <w:t>Employees summoned for jury duty, official election duty, or another legally protected civic obligation should notify People Operations promptly. Employees affected by a local emergency may request emergency leave; approval and pay status depend on the facts, legal requirements, and available leave balances.</w:t>
      </w:r>
    </w:p>
    <w:p>
      <w:r>
        <w:br w:type="page"/>
      </w:r>
    </w:p>
    <w:p>
      <w:pPr>
        <w:pStyle w:val="Heading1"/>
      </w:pPr>
      <w:r>
        <w:t>5. Unpaid Leave and Leave Administration</w:t>
      </w:r>
    </w:p>
    <w:p>
      <w:pPr>
        <w:pStyle w:val="Heading2"/>
      </w:pPr>
      <w:r>
        <w:t>Unpaid personal leave</w:t>
      </w:r>
    </w:p>
    <w:p>
      <w:r>
        <w:t>Employees with at least 12 months of service may request unpaid personal leave for compelling personal reasons. Requests are considered case by case and are not guaranteed. Normally, unpaid personal leave is limited to 30 calendar days unless an executive exception is approved.</w:t>
      </w:r>
    </w:p>
    <w:p>
      <w:pPr>
        <w:pStyle w:val="Heading2"/>
      </w:pPr>
      <w:r>
        <w:t>During unpaid leave</w:t>
      </w:r>
    </w:p>
    <w:p>
      <w:r>
        <w:t>Salary payments stop for unpaid-leave days. Certain benefits may continue, pause, or require employee contributions depending on the benefit plan. Service-based calculations may be affected where permitted by law.</w:t>
      </w:r>
    </w:p>
    <w:p>
      <w:pPr>
        <w:pStyle w:val="Heading2"/>
      </w:pPr>
      <w:r>
        <w:t>Return to work and extensions</w:t>
      </w:r>
    </w:p>
    <w:p>
      <w:r>
        <w:t>Employees should confirm their return date at least 5 working days before the approved leave ends. Extension requests should be submitted before the current leave expires. Failure to return without contact may be handled under the attendance and job-abandonment process.</w:t>
      </w:r>
    </w:p>
    <w:p>
      <w:r>
        <w:br w:type="page"/>
      </w:r>
    </w:p>
    <w:p>
      <w:pPr>
        <w:pStyle w:val="Heading1"/>
      </w:pPr>
      <w:r>
        <w:t>6. Frequently Asked Questions and Examples</w:t>
      </w:r>
    </w:p>
    <w:p>
      <w:pPr>
        <w:pStyle w:val="Heading2"/>
      </w:pPr>
      <w:r>
        <w:t>Examples</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Policy answer</w:t>
            </w:r>
          </w:p>
        </w:tc>
      </w:tr>
      <w:tr>
        <w:tc>
          <w:tcPr>
            <w:tcW w:type="dxa" w:w="5112"/>
          </w:tcPr>
          <w:p>
            <w:r>
              <w:t>Can I carry 18 unused annual-leave days?</w:t>
            </w:r>
          </w:p>
        </w:tc>
        <w:tc>
          <w:tcPr>
            <w:tcW w:type="dxa" w:w="5112"/>
          </w:tcPr>
          <w:p>
            <w:r>
              <w:t>No. The standard carry-forward cap is 10 days.</w:t>
            </w:r>
          </w:p>
        </w:tc>
      </w:tr>
      <w:tr>
        <w:tc>
          <w:tcPr>
            <w:tcW w:type="dxa" w:w="5112"/>
          </w:tcPr>
          <w:p>
            <w:r>
              <w:t>Can I use sick leave for a planned vacation?</w:t>
            </w:r>
          </w:p>
        </w:tc>
        <w:tc>
          <w:tcPr>
            <w:tcW w:type="dxa" w:w="5112"/>
          </w:tcPr>
          <w:p>
            <w:r>
              <w:t>No. Sick leave is for illness, injury, medical appointments, or recovery.</w:t>
            </w:r>
          </w:p>
        </w:tc>
      </w:tr>
      <w:tr>
        <w:tc>
          <w:tcPr>
            <w:tcW w:type="dxa" w:w="5112"/>
          </w:tcPr>
          <w:p>
            <w:r>
              <w:t>When should I request 7 days of annual leave?</w:t>
            </w:r>
          </w:p>
        </w:tc>
        <w:tc>
          <w:tcPr>
            <w:tcW w:type="dxa" w:w="5112"/>
          </w:tcPr>
          <w:p>
            <w:r>
              <w:t>Normally at least 21 calendar days in advance.</w:t>
            </w:r>
          </w:p>
        </w:tc>
      </w:tr>
      <w:tr>
        <w:tc>
          <w:tcPr>
            <w:tcW w:type="dxa" w:w="5112"/>
          </w:tcPr>
          <w:p>
            <w:r>
              <w:t>Do carried-forward days expire?</w:t>
            </w:r>
          </w:p>
        </w:tc>
        <w:tc>
          <w:tcPr>
            <w:tcW w:type="dxa" w:w="5112"/>
          </w:tcPr>
          <w:p>
            <w:r>
              <w:t>Yes, normally on 31 March of the next calendar year.</w:t>
            </w:r>
          </w:p>
        </w:tc>
      </w:tr>
      <w:tr>
        <w:tc>
          <w:tcPr>
            <w:tcW w:type="dxa" w:w="5112"/>
          </w:tcPr>
          <w:p>
            <w:r>
              <w:t>Can unpaid leave be automatically approved?</w:t>
            </w:r>
          </w:p>
        </w:tc>
        <w:tc>
          <w:tcPr>
            <w:tcW w:type="dxa" w:w="5112"/>
          </w:tcPr>
          <w:p>
            <w:r>
              <w:t>No. It is discretionary and reviewed case by case.</w:t>
            </w:r>
          </w:p>
        </w:tc>
      </w:tr>
    </w:tbl>
    <w:p>
      <w:pPr>
        <w:pStyle w:val="Heading2"/>
      </w:pPr>
      <w:r>
        <w:t>Escalation</w:t>
      </w:r>
    </w:p>
    <w:p>
      <w:r>
        <w:t>Employees should first use the HR portal to submit leave. Questions about eligibility, documentation, or exceptions may be raised with People Operations. Managers must not promise exceptions that have not been approved.</w:t>
      </w:r>
    </w:p>
    <w:p>
      <w:pPr>
        <w:pStyle w:val="Heading2"/>
      </w:pPr>
      <w:r>
        <w:t>Search metadata</w:t>
      </w:r>
    </w:p>
    <w:p>
      <w:r>
        <w:t>Suggested metadata: category=leave; policy_id=HR-LEAVE-2026; effective_date=2026-07-01; audience=all-employees; region=India-default; confidentiality=internal.</w:t>
      </w:r>
    </w:p>
    <w:p>
      <w:r>
        <w:br w:type="page"/>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