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nextPage"/>
          <w:pgSz w:h="16838" w:w="11906"/>
          <w:pgMar w:bottom="850" w:footer="0" w:gutter="0" w:header="0" w:left="1417" w:right="850" w:top="850"/>
          <w:pgNumType w:fmt="decimal"/>
          <w:formProt w:val="false"/>
          <w:textDirection w:val="lrTb"/>
          <w:docGrid w:charSpace="4096" w:linePitch="360" w:type="default"/>
        </w:sectPr>
      </w:pPr>
    </w:p>
    <w:tbl>
      <w:tblPr>
        <w:jc w:val="left"/>
        <w:tblInd w:type="dxa" w:w="93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1" w:space="0" w:sz="4" w:val="single"/>
          <w:insideV w:color="000001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9653"/>
      </w:tblGrid>
      <w:tr>
        <w:trPr>
          <w:trHeight w:hRule="atLeast" w:val="630"/>
          <w:cantSplit w:val="false"/>
        </w:trPr>
        <w:tc>
          <w:tcPr>
            <w:tcW w:type="dxa" w:w="965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Times New Roman" w:eastAsia="Times New Roman"/>
                <w:b/>
                <w:bCs/>
                <w:color w:val="1F497D"/>
                <w:lang w:eastAsia="uk-UA"/>
              </w:rPr>
              <w:t>СТОИМОСТЬ РАЗМЕЩЕНИЯ РЕКЛАМНЫХ БАННЕРОВ НА САЙТЕ MENTONOL.COM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5320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  <w:lang w:eastAsia="uk-UA"/>
              </w:rPr>
              <w:t>БАННЕР</w:t>
            </w:r>
          </w:p>
        </w:tc>
        <w:tc>
          <w:tcPr>
            <w:tcW w:type="dxa" w:w="4333"/>
            <w:tcBorders>
              <w:top w:val="none"/>
              <w:left w:val="none"/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Times New Roman" w:eastAsia="Times New Roman"/>
                <w:b/>
                <w:bCs/>
                <w:color w:val="000000"/>
                <w:lang w:eastAsia="uk-UA"/>
              </w:rPr>
              <w:t>СТОИМОСТЬ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5320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Times New Roman" w:eastAsia="Times New Roman"/>
                <w:color w:val="000000"/>
                <w:lang w:eastAsia="uk-UA"/>
              </w:rPr>
              <w:t>Главная страница. Баннер 290х100 (боковой)</w:t>
            </w:r>
          </w:p>
        </w:tc>
        <w:tc>
          <w:tcPr>
            <w:tcW w:type="dxa" w:w="4333"/>
            <w:tcBorders>
              <w:top w:val="none"/>
              <w:left w:val="none"/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Times New Roman" w:eastAsia="Times New Roman"/>
                <w:color w:val="000000"/>
                <w:lang w:eastAsia="uk-UA"/>
              </w:rPr>
              <w:t>150$/месяц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5320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Times New Roman" w:eastAsia="Times New Roman"/>
                <w:color w:val="000000"/>
                <w:lang w:eastAsia="uk-UA"/>
              </w:rPr>
              <w:t>Главная страница. Баннер 290х715 (в основном блоке)</w:t>
            </w:r>
          </w:p>
        </w:tc>
        <w:tc>
          <w:tcPr>
            <w:tcW w:type="dxa" w:w="4333"/>
            <w:tcBorders>
              <w:top w:val="none"/>
              <w:left w:val="none"/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Times New Roman" w:eastAsia="Times New Roman"/>
                <w:color w:val="000000"/>
                <w:lang w:eastAsia="uk-UA"/>
              </w:rPr>
              <w:t>200$/месяц</w:t>
            </w:r>
          </w:p>
        </w:tc>
      </w:tr>
      <w:tr>
        <w:trPr>
          <w:trHeight w:hRule="atLeast" w:val="600"/>
          <w:cantSplit w:val="false"/>
        </w:trPr>
        <w:tc>
          <w:tcPr>
            <w:tcW w:type="dxa" w:w="5320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Times New Roman" w:eastAsia="Times New Roman"/>
                <w:color w:val="000000"/>
                <w:lang w:eastAsia="uk-UA"/>
              </w:rPr>
              <w:t>Баннер 290х100 (боковой, выводится на всех страницах кроме главной)</w:t>
            </w:r>
          </w:p>
        </w:tc>
        <w:tc>
          <w:tcPr>
            <w:tcW w:type="dxa" w:w="4333"/>
            <w:tcBorders>
              <w:top w:val="none"/>
              <w:left w:val="none"/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Times New Roman" w:eastAsia="Times New Roman"/>
                <w:color w:val="000000"/>
                <w:lang w:eastAsia="uk-UA"/>
              </w:rPr>
              <w:t>150$/месяц</w:t>
            </w:r>
          </w:p>
        </w:tc>
      </w:tr>
      <w:tr>
        <w:trPr>
          <w:trHeight w:hRule="atLeast" w:val="300"/>
          <w:cantSplit w:val="false"/>
        </w:trPr>
        <w:tc>
          <w:tcPr>
            <w:tcW w:type="dxa" w:w="9653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1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Times New Roman" w:eastAsia="Times New Roman"/>
                <w:b/>
                <w:bCs/>
                <w:color w:val="1F497D"/>
                <w:lang w:eastAsia="uk-UA"/>
              </w:rPr>
              <w:t>ТЕКСТОВАЯ РЕКЛАМА НА САЙТЕ MENTONOL.COM</w:t>
            </w:r>
          </w:p>
        </w:tc>
      </w:tr>
      <w:tr>
        <w:trPr>
          <w:trHeight w:hRule="atLeast" w:val="2010"/>
          <w:cantSplit w:val="false"/>
        </w:trPr>
        <w:tc>
          <w:tcPr>
            <w:tcW w:type="dxa" w:w="5320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Times New Roman" w:eastAsia="Times New Roman"/>
                <w:color w:val="000000"/>
                <w:lang w:eastAsia="uk-UA"/>
              </w:rPr>
              <w:t>Рекламная статья (до 3х ссылок на 1 сайт). Статья публикуется на главной странице, потом попадает в архив рубрики, далее остаётся навсегда на сайте.</w:t>
              <w:br/>
              <w:t>Дополнительно мы можем её анонсировать в группе и публичной странице Вконтакте, где охват аудитории более 100 тыс. человек. Стоимость +100 грн.</w:t>
            </w:r>
          </w:p>
        </w:tc>
        <w:tc>
          <w:tcPr>
            <w:tcW w:type="dxa" w:w="4333"/>
            <w:tcBorders>
              <w:top w:val="none"/>
              <w:left w:val="none"/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Times New Roman" w:eastAsia="Times New Roman"/>
                <w:color w:val="000000"/>
                <w:lang w:eastAsia="uk-UA"/>
              </w:rPr>
              <w:t>70$</w:t>
            </w:r>
          </w:p>
        </w:tc>
      </w:tr>
      <w:tr>
        <w:trPr>
          <w:trHeight w:hRule="atLeast" w:val="900"/>
          <w:cantSplit w:val="false"/>
        </w:trPr>
        <w:tc>
          <w:tcPr>
            <w:tcW w:type="dxa" w:w="5320"/>
            <w:tcBorders>
              <w:top w:val="non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cs="Times New Roman" w:eastAsia="Times New Roman"/>
                <w:color w:val="000000"/>
                <w:lang w:eastAsia="uk-UA"/>
              </w:rPr>
              <w:t>Брендирование статья (размещение в нужной вам статье дополнительной информации о вас, без активных ссылок, но с упоминанием бренда)</w:t>
            </w:r>
          </w:p>
        </w:tc>
        <w:tc>
          <w:tcPr>
            <w:tcW w:type="dxa" w:w="4333"/>
            <w:tcBorders>
              <w:top w:val="none"/>
              <w:left w:val="none"/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</w:pPr>
            <w:r>
              <w:rPr>
                <w:rFonts w:cs="Times New Roman" w:eastAsia="Times New Roman"/>
                <w:color w:val="000000"/>
                <w:lang w:eastAsia="uk-UA"/>
              </w:rPr>
              <w:t>20$/месяц</w:t>
            </w:r>
          </w:p>
        </w:tc>
      </w:tr>
    </w:tbl>
    <w:p>
      <w:pPr>
        <w:pStyle w:val="style0"/>
      </w:pPr>
      <w:r>
        <w:rPr>
          <w:lang w:val="en-US"/>
        </w:rPr>
      </w:r>
    </w:p>
    <w:p>
      <w:pPr>
        <w:pStyle w:val="style0"/>
        <w:ind w:hanging="0" w:left="284" w:right="0"/>
      </w:pPr>
      <w:r>
        <w:rPr/>
        <w:t xml:space="preserve">Стоимость размещения указана в </w:t>
      </w:r>
      <w:r>
        <w:rPr>
          <w:lang w:val="ru-RU"/>
        </w:rPr>
        <w:t>долларах</w:t>
      </w:r>
      <w:r>
        <w:rPr/>
        <w:t xml:space="preserve"> на календарный месяц вне зависимости от количества дней в нём. </w:t>
      </w:r>
    </w:p>
    <w:p>
      <w:pPr>
        <w:pStyle w:val="style0"/>
        <w:ind w:hanging="0" w:left="284" w:right="0"/>
      </w:pPr>
      <w:r>
        <w:rPr>
          <w:lang w:val="ru-RU"/>
        </w:rPr>
        <w:t>Ниже указаны примеры размещения баннеров.</w:t>
      </w:r>
    </w:p>
    <w:p>
      <w:pPr>
        <w:pStyle w:val="style0"/>
        <w:ind w:hanging="0" w:left="284" w:right="0"/>
      </w:pPr>
      <w:r>
        <w:rPr/>
        <w:t>Минимальный срок размещения баннера – месяц. (Исключение для акций)</w:t>
      </w:r>
    </w:p>
    <w:p>
      <w:pPr>
        <w:pStyle w:val="style0"/>
        <w:ind w:hanging="0" w:left="284" w:right="0"/>
      </w:pPr>
      <w:r>
        <w:rPr/>
        <w:t>Рассматриваются так же любые нестандартные варианты и предложения.</w:t>
      </w:r>
    </w:p>
    <w:p>
      <w:pPr>
        <w:pStyle w:val="style0"/>
        <w:ind w:hanging="0" w:left="284" w:right="0"/>
      </w:pPr>
      <w:r>
        <w:rPr/>
        <w:t>НДС не облагается.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cs="Times New Roman" w:eastAsia="Times New Roman"/>
          <w:b/>
          <w:smallCaps/>
          <w:color w:val="1F497D"/>
          <w:lang w:eastAsia="uk-UA"/>
        </w:rPr>
        <w:t>требования к размещаемым баннерам</w:t>
      </w:r>
      <w:r>
        <w:rPr>
          <w:b/>
        </w:rPr>
        <w:tab/>
      </w:r>
    </w:p>
    <w:p>
      <w:pPr>
        <w:pStyle w:val="style0"/>
        <w:numPr>
          <w:ilvl w:val="0"/>
          <w:numId w:val="1"/>
        </w:numPr>
        <w:spacing w:after="0" w:before="0" w:line="360" w:lineRule="auto"/>
        <w:ind w:hanging="360" w:left="284" w:right="0"/>
        <w:contextualSpacing w:val="false"/>
        <w:jc w:val="both"/>
      </w:pPr>
      <w:r>
        <w:rPr/>
        <w:t xml:space="preserve">Палитра баннера </w:t>
      </w:r>
      <w:r>
        <w:rPr>
          <w:lang w:val="en-US"/>
        </w:rPr>
        <w:t>RGB</w:t>
      </w:r>
    </w:p>
    <w:p>
      <w:pPr>
        <w:pStyle w:val="style0"/>
        <w:numPr>
          <w:ilvl w:val="0"/>
          <w:numId w:val="1"/>
        </w:numPr>
        <w:spacing w:after="0" w:before="0" w:line="360" w:lineRule="auto"/>
        <w:ind w:hanging="360" w:left="284" w:right="0"/>
        <w:contextualSpacing w:val="false"/>
        <w:jc w:val="both"/>
      </w:pPr>
      <w:r>
        <w:rPr/>
        <w:t>Размер баннера должен соответствовать заявленным размерам в прейскуранте. Размеры баннера указаны в пикселях.</w:t>
      </w:r>
    </w:p>
    <w:p>
      <w:pPr>
        <w:pStyle w:val="style0"/>
        <w:numPr>
          <w:ilvl w:val="0"/>
          <w:numId w:val="1"/>
        </w:numPr>
        <w:spacing w:after="0" w:before="0" w:line="360" w:lineRule="auto"/>
        <w:ind w:hanging="360" w:left="284" w:right="0"/>
        <w:contextualSpacing w:val="false"/>
        <w:jc w:val="both"/>
      </w:pPr>
      <w:r>
        <w:rPr/>
        <w:t xml:space="preserve">Поддерживаемые форматы баннеров: </w:t>
      </w:r>
      <w:r>
        <w:rPr>
          <w:lang w:val="en-US"/>
        </w:rPr>
        <w:t>JPG</w:t>
      </w:r>
      <w:r>
        <w:rPr/>
        <w:t xml:space="preserve">, </w:t>
      </w:r>
      <w:r>
        <w:rPr>
          <w:lang w:val="en-US"/>
        </w:rPr>
        <w:t>GIF</w:t>
      </w:r>
      <w:r>
        <w:rPr/>
        <w:t xml:space="preserve">, </w:t>
      </w:r>
      <w:r>
        <w:rPr>
          <w:lang w:val="en-US"/>
        </w:rPr>
        <w:t>SWF</w:t>
      </w:r>
      <w:r>
        <w:rPr/>
        <w:t xml:space="preserve">, </w:t>
      </w:r>
      <w:r>
        <w:rPr>
          <w:lang w:val="en-US"/>
        </w:rPr>
        <w:t>PNG</w:t>
      </w:r>
    </w:p>
    <w:p>
      <w:pPr>
        <w:pStyle w:val="style0"/>
        <w:numPr>
          <w:ilvl w:val="0"/>
          <w:numId w:val="1"/>
        </w:numPr>
        <w:spacing w:after="0" w:before="0" w:line="360" w:lineRule="auto"/>
        <w:ind w:hanging="360" w:left="284" w:right="0"/>
        <w:contextualSpacing w:val="false"/>
        <w:jc w:val="both"/>
      </w:pPr>
      <w:r>
        <w:rPr/>
        <w:t>Максимальный размер баннера</w:t>
      </w:r>
      <w:r>
        <w:rPr>
          <w:lang w:val="en-US"/>
        </w:rPr>
        <w:t>: 50</w:t>
      </w:r>
      <w:r>
        <w:rPr/>
        <w:t>0</w:t>
      </w:r>
      <w:r>
        <w:rPr>
          <w:lang w:val="en-US"/>
        </w:rPr>
        <w:t>Kb</w:t>
      </w:r>
    </w:p>
    <w:p>
      <w:pPr>
        <w:pStyle w:val="style0"/>
        <w:numPr>
          <w:ilvl w:val="0"/>
          <w:numId w:val="1"/>
        </w:numPr>
        <w:spacing w:after="0" w:before="0" w:line="360" w:lineRule="auto"/>
        <w:ind w:hanging="360" w:left="284" w:right="0"/>
        <w:contextualSpacing w:val="false"/>
        <w:jc w:val="both"/>
      </w:pPr>
      <w:r>
        <w:rPr/>
        <w:t>Баннер должен иметь видимые границы, несовпадающие с цветом фона страницы сайта.</w:t>
      </w:r>
    </w:p>
    <w:p>
      <w:pPr>
        <w:pStyle w:val="style0"/>
        <w:numPr>
          <w:ilvl w:val="0"/>
          <w:numId w:val="1"/>
        </w:numPr>
        <w:spacing w:after="0" w:before="0" w:line="360" w:lineRule="auto"/>
        <w:ind w:hanging="360" w:left="284" w:right="0"/>
        <w:contextualSpacing w:val="false"/>
        <w:jc w:val="both"/>
      </w:pPr>
      <w:r>
        <w:rPr/>
        <w:t>Баннер должен соответствовать странице, на которую ссылается.</w:t>
      </w:r>
    </w:p>
    <w:p>
      <w:pPr>
        <w:pStyle w:val="style0"/>
        <w:numPr>
          <w:ilvl w:val="0"/>
          <w:numId w:val="1"/>
        </w:numPr>
        <w:spacing w:after="0" w:before="0" w:line="360" w:lineRule="auto"/>
        <w:ind w:hanging="360" w:left="284" w:right="0"/>
        <w:contextualSpacing w:val="false"/>
        <w:jc w:val="both"/>
      </w:pPr>
      <w:r>
        <w:rPr>
          <w:rFonts w:cs="Arial"/>
        </w:rPr>
        <w:t xml:space="preserve">Баннеры проходят цензуру в администрации сайта: к размещению не принимаются баннеры, содержащие нецензурные выражения, эротические и порнографические сцены, призывающие к нарушению законодательства, содержащие элементы интерфейса операционных систем и так далее. </w:t>
      </w:r>
      <w:r>
        <w:rPr>
          <w:rFonts w:cs="Arial"/>
          <w:b/>
        </w:rPr>
        <w:t>Мы можем изменять предложенные рекламные позиции, исходя из желаний заказчика.</w:t>
      </w:r>
    </w:p>
    <w:p>
      <w:pPr>
        <w:pStyle w:val="style0"/>
        <w:numPr>
          <w:ilvl w:val="0"/>
          <w:numId w:val="1"/>
        </w:numPr>
        <w:spacing w:after="180" w:before="0" w:line="360" w:lineRule="auto"/>
        <w:ind w:hanging="360" w:left="284" w:right="0"/>
        <w:contextualSpacing w:val="false"/>
        <w:jc w:val="both"/>
      </w:pPr>
      <w:r>
        <w:rPr/>
        <w:t>В случае, предоставления баннера клиентом, который не соответствует вышеописанным требованиям, администрация сайта оставляет за собой право отказать в размещении или, в случае согласия рекламодателя, внести корректировки в баннер, согласно прейскуранта, на изготовление баннеров.</w:t>
      </w:r>
    </w:p>
    <w:p>
      <w:pPr>
        <w:pStyle w:val="style0"/>
        <w:spacing w:after="180" w:before="0" w:line="360" w:lineRule="auto"/>
        <w:contextualSpacing w:val="false"/>
        <w:jc w:val="both"/>
      </w:pPr>
      <w:r>
        <w:rPr/>
        <w:drawing>
          <wp:inline distB="0" distL="0" distR="0" distT="0">
            <wp:extent cx="3867150" cy="3933825"/>
            <wp:effectExtent b="0" l="0" r="0" t="0"/>
            <wp:docPr descr="C:\Users\Anton\Desktop\MENTONOL.COM\advertising\main-banners.png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Anton\Desktop\MENTONOL.COM\advertising\main-banne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80" w:before="0" w:line="360" w:lineRule="auto"/>
        <w:contextualSpacing w:val="false"/>
        <w:jc w:val="both"/>
      </w:pPr>
      <w:bookmarkStart w:id="0" w:name="_GoBack"/>
      <w:bookmarkEnd w:id="0"/>
      <w:r>
        <w:rPr/>
        <w:drawing>
          <wp:inline distB="0" distL="0" distR="0" distT="0">
            <wp:extent cx="3295650" cy="10801350"/>
            <wp:effectExtent b="0" l="0" r="0" t="0"/>
            <wp:docPr descr="C:\Users\Anton\Desktop\MENTONOL.COM\advertising\secondary-banners.png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C:\Users\Anton\Desktop\MENTONOL.COM\advertising\secondary-banners.png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080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h="16838" w:w="11906"/>
      <w:pgMar w:bottom="850" w:footer="0" w:gutter="0" w:header="0" w:left="1417" w:right="850" w:top="85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uk-UA"/>
    </w:rPr>
  </w:style>
  <w:style w:styleId="style15" w:type="character">
    <w:name w:val="Default Paragraph Font"/>
    <w:next w:val="style15"/>
    <w:rPr/>
  </w:style>
  <w:style w:styleId="style16" w:type="character">
    <w:name w:val="Intense Reference"/>
    <w:next w:val="style16"/>
    <w:rPr>
      <w:b/>
      <w:bCs/>
      <w:smallCaps/>
      <w:color w:val="C0504D"/>
      <w:spacing w:val="5"/>
      <w:u w:val="single"/>
    </w:rPr>
  </w:style>
  <w:style w:styleId="style17" w:type="character">
    <w:name w:val="Текст выноски Знак"/>
    <w:basedOn w:val="style15"/>
    <w:next w:val="style17"/>
    <w:rPr>
      <w:rFonts w:ascii="Tahoma" w:cs="Tahoma" w:hAnsi="Tahoma"/>
      <w:sz w:val="16"/>
      <w:szCs w:val="16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Balloon Text"/>
    <w:basedOn w:val="style0"/>
    <w:next w:val="style23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2014-04-28T12:33:00.00Z</dcterms:created>
  <dc:creator>Anton</dc:creator>
  <cp:lastModifiedBy>Anton</cp:lastModifiedBy>
  <dcterms:modified xsi:type="dcterms:W3CDTF">2014-04-29T15:19:00.00Z</dcterms:modified>
  <cp:revision>2</cp:revision>
</cp:coreProperties>
</file>