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8C32366" w14:textId="77777777">
      <w:pPr>
        <w:pStyle w:val="1060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МИНИСТЕРСТВО ОБРАЗОВАНИЯ НОВОСИБИРСКОЙ ОБЛАСТИ</w:t>
      </w:r>
      <w:r/>
    </w:p>
    <w:p w14:paraId="4466444D" w14:textId="77777777">
      <w:pPr>
        <w:pStyle w:val="1060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ГОСУДАРСТВЕННОЕ БЮДЖЕТНОЕ ПРОФЕССИОНАЛЬНОЕ</w:t>
      </w:r>
      <w:r/>
    </w:p>
    <w:p w14:paraId="4D2D3A21" w14:textId="77777777">
      <w:pPr>
        <w:pStyle w:val="1060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ОБРАЗОВАТЕЛЬНОЕ УЧРЕЖДЕНИЕ НОВОСИБИРСКОЙ ОБЛАСТИ</w:t>
      </w:r>
      <w:r/>
    </w:p>
    <w:p w14:paraId="2FA53B26" w14:textId="77777777">
      <w:pPr>
        <w:pStyle w:val="1060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«НОВОСИБИРСКИЙ ПОЛИТЕХНИЧЕСКИЙ КОЛЛЕДЖ»</w:t>
      </w:r>
      <w:r/>
    </w:p>
    <w:p w14:paraId="247BDC18" w14:textId="77777777">
      <w:pPr>
        <w:pStyle w:val="1060"/>
        <w:pBdr/>
        <w:spacing w:after="300" w:before="0" w:line="360" w:lineRule="auto"/>
        <w:ind/>
        <w:jc w:val="center"/>
        <w:rPr/>
      </w:pPr>
      <w:r>
        <w:rPr>
          <w:rFonts w:eastAsia="Times New Roman" w:cs="Times New Roman"/>
          <w:b w:val="0"/>
          <w:bCs w:val="0"/>
          <w:sz w:val="24"/>
          <w:szCs w:val="24"/>
        </w:rPr>
        <w:t xml:space="preserve">(ГБПОУ НСО «Новосибирский политехнический колледж»)</w:t>
      </w:r>
      <w:r/>
    </w:p>
    <w:p w14:paraId="3B2C86F9" w14:textId="77777777">
      <w:pPr>
        <w:pStyle w:val="1060"/>
        <w:pBdr/>
        <w:spacing w:line="240" w:lineRule="auto"/>
        <w:ind/>
        <w:jc w:val="right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ДОПУСКАЮ К ЗАЩИТЕ</w:t>
      </w:r>
      <w:r/>
    </w:p>
    <w:p w14:paraId="5EA109F6" w14:textId="77777777">
      <w:pPr>
        <w:pStyle w:val="1060"/>
        <w:pBdr/>
        <w:spacing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Заместитель директора по УМР</w:t>
      </w:r>
      <w:r/>
    </w:p>
    <w:p w14:paraId="6EE4F02D" w14:textId="77777777">
      <w:pPr>
        <w:pStyle w:val="1060"/>
        <w:pBdr/>
        <w:spacing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____________ А.В. Васильева</w:t>
      </w:r>
      <w:r/>
    </w:p>
    <w:p w14:paraId="4322A392" w14:textId="77777777">
      <w:pPr>
        <w:pStyle w:val="1060"/>
        <w:pBdr/>
        <w:spacing w:after="600" w:before="0"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«____» _____________ 202__ г.</w:t>
      </w:r>
      <w:r/>
    </w:p>
    <w:p w14:paraId="3691DA74" w14:textId="77777777">
      <w:pPr>
        <w:pStyle w:val="1060"/>
        <w:pBdr/>
        <w:spacing w:after="18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36"/>
          <w:szCs w:val="36"/>
        </w:rPr>
        <w:t xml:space="preserve">ДИПЛОМНЫЙ ПРОЕКТ</w:t>
      </w:r>
      <w:r/>
    </w:p>
    <w:p w14:paraId="4B11F409" w14:textId="77777777">
      <w:pPr>
        <w:pStyle w:val="1060"/>
        <w:pBdr/>
        <w:spacing w:after="120" w:before="0" w:line="360" w:lineRule="auto"/>
        <w:ind/>
        <w:jc w:val="center"/>
        <w:rPr/>
      </w:pPr>
      <w:r>
        <w:rPr>
          <w:rFonts w:eastAsia="Times New Roman" w:cs="Times New Roman"/>
          <w:b w:val="0"/>
          <w:bCs w:val="0"/>
          <w:sz w:val="28"/>
          <w:szCs w:val="28"/>
        </w:rPr>
        <w:t xml:space="preserve">на тему:</w:t>
      </w:r>
      <w:r/>
    </w:p>
    <w:p w14:paraId="74A3608F" w14:textId="77777777">
      <w:pPr>
        <w:pStyle w:val="1060"/>
        <w:pBdr/>
        <w:spacing w:after="60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 xml:space="preserve">«Мониторинг локально-вычислительной сети»</w:t>
      </w:r>
      <w:r/>
    </w:p>
    <w:p w14:paraId="58A09C74" w14:textId="77777777">
      <w:pPr>
        <w:pStyle w:val="1060"/>
        <w:pBdr/>
        <w:tabs>
          <w:tab w:val="clear" w:leader="none" w:pos="720"/>
          <w:tab w:val="right" w:leader="none" w:pos="9000"/>
        </w:tabs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Выполнил студент группы 222СА</w:t>
      </w:r>
      <w:r>
        <w:tab/>
      </w:r>
      <w:r>
        <w:rPr>
          <w:rFonts w:eastAsia="Times New Roman" w:cs="Times New Roman"/>
          <w:sz w:val="28"/>
          <w:szCs w:val="28"/>
        </w:rPr>
        <w:t xml:space="preserve"> ____________ ____________________</w:t>
      </w:r>
      <w:r/>
    </w:p>
    <w:p w14:paraId="4E511A6F" w14:textId="77777777">
      <w:pPr>
        <w:pStyle w:val="1060"/>
        <w:pBdr/>
        <w:spacing w:after="18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                                                       </w:t>
      </w:r>
      <w:r>
        <w:rPr>
          <w:rFonts w:eastAsia="Times New Roman" w:cs="Times New Roman"/>
          <w:i/>
          <w:iCs/>
          <w:sz w:val="20"/>
          <w:szCs w:val="20"/>
        </w:rPr>
        <w:t xml:space="preserve">(подпись, дата)              (Ф.И.О.)</w:t>
      </w:r>
      <w:r/>
    </w:p>
    <w:p w14:paraId="7123D671" w14:textId="77777777">
      <w:pPr>
        <w:pStyle w:val="1060"/>
        <w:pBdr/>
        <w:spacing w:after="18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Специальность: 09.02.06 «Сетевое и системное администрирование»</w:t>
      </w:r>
      <w:r/>
    </w:p>
    <w:p w14:paraId="78BD9F83" w14:textId="77777777">
      <w:pPr>
        <w:pStyle w:val="1060"/>
        <w:pBdr/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Руководитель дипломного проекта: Егорова А.А. ____________</w:t>
      </w:r>
      <w:r/>
    </w:p>
    <w:p w14:paraId="24D5EDD6" w14:textId="77777777">
      <w:pPr>
        <w:pStyle w:val="1060"/>
        <w:pBdr/>
        <w:spacing w:after="30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                                                                                 </w:t>
      </w:r>
      <w:r>
        <w:rPr>
          <w:rFonts w:eastAsia="Times New Roman" w:cs="Times New Roman"/>
          <w:i/>
          <w:iCs/>
          <w:sz w:val="20"/>
          <w:szCs w:val="20"/>
        </w:rPr>
        <w:t xml:space="preserve">(подпись, дата)</w:t>
      </w:r>
      <w:r/>
    </w:p>
    <w:p w14:paraId="1C7A51BE" w14:textId="77777777">
      <w:pPr>
        <w:pStyle w:val="1060"/>
        <w:pBdr/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Работа защищена: «____» _____________ 20___ г.</w:t>
      </w:r>
      <w:r/>
    </w:p>
    <w:p w14:paraId="0C0AF82D" w14:textId="77777777">
      <w:pPr>
        <w:pStyle w:val="1060"/>
        <w:pBdr/>
        <w:spacing w:after="60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с оценкой: ___________________________</w:t>
      </w:r>
      <w:r/>
    </w:p>
    <w:p w14:paraId="527A1B93" w14:textId="77777777">
      <w:pPr>
        <w:pStyle w:val="1060"/>
        <w:pBdr/>
        <w:spacing w:after="0" w:before="0" w:line="360" w:lineRule="auto"/>
        <w:ind/>
        <w:jc w:val="center"/>
        <w:rPr/>
        <w:sectPr>
          <w:headerReference w:type="default" r:id="rId10"/>
          <w:headerReference w:type="even" r:id="rId11"/>
          <w:headerReference w:type="first" r:id="rId12"/>
          <w:footerReference w:type="default" r:id="rId15"/>
          <w:footerReference w:type="even" r:id="rId16"/>
          <w:footerReference w:type="first" r:id="rId17"/>
          <w:footnotePr/>
          <w:endnotePr/>
          <w:type w:val="nextPage"/>
          <w:pgSz w:h="16838" w:orient="portrait" w:w="11906"/>
          <w:pgMar w:top="1134" w:right="850" w:bottom="1134" w:left="1701" w:header="708" w:footer="708" w:gutter="0"/>
          <w:cols w:num="1" w:sep="0" w:space="1701" w:equalWidth="1"/>
          <w:titlePg/>
        </w:sectPr>
      </w:pPr>
      <w:r>
        <w:rPr>
          <w:rFonts w:eastAsia="Times New Roman" w:cs="Times New Roman"/>
          <w:b w:val="0"/>
          <w:bCs w:val="0"/>
          <w:sz w:val="28"/>
          <w:szCs w:val="28"/>
        </w:rPr>
        <w:t xml:space="preserve">Новосибирск 2026</w:t>
      </w:r>
      <w:r>
        <w:br w:type="page" w:clear="all"/>
      </w:r>
      <w:r/>
    </w:p>
    <w:p w14:paraId="672A6659" w14:textId="77777777">
      <w:pPr>
        <w:pStyle w:val="1061"/>
        <w:pBdr/>
        <w:spacing w:after="0" w:afterAutospacing="0" w:before="0" w:beforeAutospacing="0" w:line="360" w:lineRule="auto"/>
        <w:ind/>
        <w:jc w:val="center"/>
        <w:rPr/>
      </w:pPr>
      <w:r/>
      <w:r/>
    </w:p>
    <w:p w14:paraId="5BA24CAF" w14:textId="77777777">
      <w:pPr>
        <w:pStyle w:val="1061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38" w:name="_Toc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Содержание</w:t>
      </w:r>
      <w:bookmarkEnd w:id="3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sdtPr>
      <w:sdtContent>
        <w:p w14:paraId="72E02BE4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rFonts w:eastAsia="Times New Roman" w:cs="Times New Roman"/>
              <w:color w:val="auto"/>
              <w:sz w:val="28"/>
              <w:szCs w:val="28"/>
              <w:lang w:val="ru-RU" w:bidi="ru-RU"/>
            </w:rPr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TOC \o "1-3" \t "Heading 1,1,Heading 2,2,Heading 3,3" </w:instrText>
          </w:r>
          <w:r>
            <w:rPr>
              <w:b w:val="0"/>
              <w:bCs w:val="0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Содержание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 \h</w:instrText>
            <w:fldChar w:fldCharType="separate"/>
          </w:r>
          <w:r>
            <w:rPr>
              <w:b w:val="0"/>
              <w:bCs w:val="0"/>
            </w:rPr>
            <w:t xml:space="preserve">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A4E9DCD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ВВЕДЕНИЕ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 \h</w:instrText>
            <w:fldChar w:fldCharType="separate"/>
          </w:r>
          <w:r>
            <w:rPr>
              <w:b w:val="0"/>
              <w:bCs w:val="0"/>
            </w:rPr>
            <w:t xml:space="preserve">4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6690CDD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Общее понятие цели и задачи дипломной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 \h</w:instrText>
            <w:fldChar w:fldCharType="separate"/>
          </w:r>
          <w:r>
            <w:rPr>
              <w:b w:val="0"/>
              <w:bCs w:val="0"/>
            </w:rPr>
            <w:t xml:space="preserve">4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177101A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Предмет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_Toc4 \h</w:instrText>
            <w:fldChar w:fldCharType="separate"/>
          </w:r>
          <w:r>
            <w:rPr>
              <w:b w:val="0"/>
              <w:bCs w:val="0"/>
            </w:rPr>
            <w:t xml:space="preserve">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19467ED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Объект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_Toc5 \h</w:instrText>
            <w:fldChar w:fldCharType="separate"/>
          </w:r>
          <w:r>
            <w:rPr>
              <w:b w:val="0"/>
              <w:bCs w:val="0"/>
            </w:rPr>
            <w:t xml:space="preserve">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789526E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Задачи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_Toc6 \h</w:instrText>
            <w:fldChar w:fldCharType="separate"/>
          </w:r>
          <w:r>
            <w:rPr>
              <w:b w:val="0"/>
              <w:bCs w:val="0"/>
            </w:rPr>
            <w:t xml:space="preserve">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0750FAC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Методы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_Toc7 \h</w:instrText>
            <w:fldChar w:fldCharType="separate"/>
          </w:r>
          <w:r>
            <w:rPr>
              <w:b w:val="0"/>
              <w:bCs w:val="0"/>
            </w:rPr>
            <w:t xml:space="preserve">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A8A133A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Практическая значимость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_Toc8 \h</w:instrText>
            <w:fldChar w:fldCharType="separate"/>
          </w:r>
          <w:r>
            <w:rPr>
              <w:b w:val="0"/>
              <w:bCs w:val="0"/>
            </w:rPr>
            <w:t xml:space="preserve">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DD8FE4E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1. ТЕОРЕТИЧЕСКИЕ ОСНОВЫ ОРГАНИЗАЦИИ И МОНИТОРИНГА ЛОКАЛЬНОЙ 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_Toc9 \h</w:instrText>
            <w:fldChar w:fldCharType="separate"/>
          </w:r>
          <w:r>
            <w:rPr>
              <w:b w:val="0"/>
              <w:bCs w:val="0"/>
            </w:rPr>
            <w:t xml:space="preserve">7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BFFF219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 Архитектура локальной 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_Toc10 \h</w:instrText>
            <w:fldChar w:fldCharType="separate"/>
          </w:r>
          <w:r>
            <w:rPr>
              <w:b w:val="0"/>
              <w:bCs w:val="0"/>
            </w:rPr>
            <w:t xml:space="preserve">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DF6C6F7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1.1.1 Физические компоненты л</w:t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  <w:t xml:space="preserve">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_Toc11 \h</w:instrText>
            <w:fldChar w:fldCharType="separate"/>
          </w:r>
          <w:r>
            <w:rPr>
              <w:b w:val="0"/>
              <w:bCs w:val="0"/>
            </w:rPr>
            <w:t xml:space="preserve">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1B9B741B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1.1.2 Логические компоненты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_Toc12 \h</w:instrText>
            <w:fldChar w:fldCharType="separate"/>
          </w:r>
          <w:r>
            <w:rPr>
              <w:b w:val="0"/>
              <w:bCs w:val="0"/>
            </w:rPr>
            <w:t xml:space="preserve">9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4BC71A3B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1.2 Методы передачи данных в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_Toc13 \h</w:instrText>
            <w:fldChar w:fldCharType="separate"/>
          </w:r>
          <w:r>
            <w:rPr>
              <w:b w:val="0"/>
              <w:bCs w:val="0"/>
            </w:rPr>
            <w:t xml:space="preserve">11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F22227E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1.3 Программное обеспечение серверной инфраструктуры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_Toc14 \h</w:instrText>
            <w:fldChar w:fldCharType="separate"/>
          </w:r>
          <w:r>
            <w:rPr>
              <w:b w:val="0"/>
              <w:bCs w:val="0"/>
            </w:rPr>
            <w:t xml:space="preserve">11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92B0ADB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1.4 Программное обеспечение рабочих станций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_Toc15 \h</w:instrText>
            <w:fldChar w:fldCharType="separate"/>
          </w:r>
          <w:r>
            <w:rPr>
              <w:b w:val="0"/>
              <w:bCs w:val="0"/>
            </w:rPr>
            <w:t xml:space="preserve">13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784EE2E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1.5 Понятие и назначение системы мониторинга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_Toc16 \h</w:instrText>
            <w:fldChar w:fldCharType="separate"/>
          </w:r>
          <w:r>
            <w:rPr>
              <w:b w:val="0"/>
              <w:bCs w:val="0"/>
            </w:rPr>
            <w:t xml:space="preserve">14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3C993A97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2. АНАЛИЗ СУЩЕСТВУЮЩИХ РЕШЕНИЙ ДЛЯ МОНИТОРИНГА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_Toc17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7FC1339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 Обзор современных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_Toc18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2224952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2.1.1 Свободно распространяемые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_Toc19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A33C5FF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2.1.2 Проприетарные корпоративные решения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_Toc20 \h</w:instrText>
            <w:fldChar w:fldCharType="separate"/>
          </w:r>
          <w:r>
            <w:rPr>
              <w:b w:val="0"/>
              <w:bCs w:val="0"/>
            </w:rPr>
            <w:t xml:space="preserve">18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CBC7D3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2.1.3 Облачные решения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_Toc21 \h</w:instrText>
            <w:fldChar w:fldCharType="separate"/>
          </w:r>
          <w:r>
            <w:rPr>
              <w:b w:val="0"/>
              <w:bCs w:val="0"/>
            </w:rPr>
            <w:t xml:space="preserve">19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4DC9B1E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2.2 Критерии оценки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_Toc22 \h</w:instrText>
            <w:fldChar w:fldCharType="separate"/>
          </w:r>
          <w:r>
            <w:rPr>
              <w:b w:val="0"/>
              <w:bCs w:val="0"/>
            </w:rPr>
            <w:t xml:space="preserve">20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5857361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2.3 Сравнительный анализ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_Toc23 \h</w:instrText>
            <w:fldChar w:fldCharType="separate"/>
          </w:r>
          <w:r>
            <w:rPr>
              <w:b w:val="0"/>
              <w:bCs w:val="0"/>
            </w:rPr>
            <w:t xml:space="preserve">22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3B716C5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2.4 Обоснование выбора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_Toc24 \h</w:instrText>
            <w:fldChar w:fldCharType="separate"/>
          </w:r>
          <w:r>
            <w:rPr>
              <w:b w:val="0"/>
              <w:bCs w:val="0"/>
            </w:rPr>
            <w:t xml:space="preserve">23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BC170F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3. ПРАКТИЧЕСКАЯ РЕАЛИЗАЦИЯ СИСТЕМЫ МОНИТОРИНГА НА БАЗЕ ZABBIX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_Toc25 \h</w:instrText>
            <w:fldChar w:fldCharType="separate"/>
          </w:r>
          <w:r>
            <w:rPr>
              <w:b w:val="0"/>
              <w:bCs w:val="0"/>
            </w:rPr>
            <w:t xml:space="preserve">25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0A7CC65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3.1 Описание используемой инфраструктуры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_Toc26 \h</w:instrText>
            <w:fldChar w:fldCharType="separate"/>
          </w:r>
          <w:r>
            <w:rPr>
              <w:b w:val="0"/>
              <w:bCs w:val="0"/>
            </w:rPr>
            <w:t xml:space="preserve">25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C8E789B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3.2 Устанока серверной операционной системы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_Toc27 \h</w:instrText>
            <w:fldChar w:fldCharType="separate"/>
          </w:r>
          <w:r>
            <w:rPr>
              <w:b w:val="0"/>
              <w:bCs w:val="0"/>
            </w:rPr>
            <w:t xml:space="preserve">26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03B5058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3.3 Настройка и запуск сервера Zabbix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_Toc28 \h</w:instrText>
            <w:fldChar w:fldCharType="separate"/>
          </w:r>
          <w:r>
            <w:rPr>
              <w:b w:val="0"/>
              <w:bCs w:val="0"/>
            </w:rPr>
            <w:t xml:space="preserve">27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57951736">
          <w:pPr>
            <w:pStyle w:val="1096"/>
            <w:pageBreakBefore w:val="true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3.4 Установка и настройка агента Zabbix на контролируемых узлах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_Toc29 \h</w:instrText>
            <w:fldChar w:fldCharType="separate"/>
          </w:r>
          <w:r>
            <w:rPr>
              <w:b w:val="0"/>
              <w:bCs w:val="0"/>
            </w:rPr>
            <w:t xml:space="preserve">31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5628645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3.5 Настройка мониторинга сетевого оборудования по SNMP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_Toc30 \h</w:instrText>
            <w:fldChar w:fldCharType="separate"/>
          </w:r>
          <w:r>
            <w:rPr>
              <w:b w:val="0"/>
              <w:bCs w:val="0"/>
            </w:rPr>
            <w:t xml:space="preserve">32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5582ACF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3.6 Настройка триггеров и оповещений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_Toc31 \h</w:instrText>
            <w:fldChar w:fldCharType="separate"/>
          </w:r>
          <w:r>
            <w:rPr>
              <w:b w:val="0"/>
              <w:bCs w:val="0"/>
            </w:rPr>
            <w:t xml:space="preserve">35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1B7A9456">
          <w:pPr>
            <w:pStyle w:val="1096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3.7 Проверка работоспособности системы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_Toc32 \h</w:instrText>
            <w:fldChar w:fldCharType="separate"/>
          </w:r>
          <w:r>
            <w:rPr>
              <w:b w:val="0"/>
              <w:bCs w:val="0"/>
            </w:rPr>
            <w:t xml:space="preserve">38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670E290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4. ЭКОНОМИЧЕСКОЕ ОБОСНОВАНИЕ ПРОЕКТА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_Toc33 \h</w:instrText>
            <w:fldChar w:fldCharType="separate"/>
          </w:r>
          <w:r>
            <w:rPr>
              <w:b w:val="0"/>
              <w:bCs w:val="0"/>
            </w:rPr>
            <w:t xml:space="preserve">41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20F627E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4.1 Состав затрат на внедрение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_Toc34 \h</w:instrText>
            <w:fldChar w:fldCharType="separate"/>
          </w:r>
          <w:r>
            <w:rPr>
              <w:b w:val="0"/>
              <w:bCs w:val="0"/>
            </w:rPr>
            <w:t xml:space="preserve">41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6C12CC5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4.2 Расчёт стоимости внедрения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_Toc35 \h</w:instrText>
            <w:fldChar w:fldCharType="separate"/>
          </w:r>
          <w:r>
            <w:rPr>
              <w:b w:val="0"/>
              <w:bCs w:val="0"/>
            </w:rPr>
            <w:t xml:space="preserve">42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7DA4606">
          <w:pPr>
            <w:pStyle w:val="1096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4.4 Оценка экономической эффективности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_Toc36 \h</w:instrText>
            <w:fldChar w:fldCharType="separate"/>
          </w:r>
          <w:r>
            <w:rPr>
              <w:b w:val="0"/>
              <w:bCs w:val="0"/>
            </w:rPr>
            <w:t xml:space="preserve">43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00DAE82">
          <w:pPr>
            <w:pStyle w:val="1095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ЗАКЛЮЧЕНИЕ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_Toc37 \h</w:instrText>
            <w:fldChar w:fldCharType="separate"/>
          </w:r>
          <w:r>
            <w:rPr>
              <w:b w:val="0"/>
              <w:bCs w:val="0"/>
            </w:rPr>
            <w:t xml:space="preserve">45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0D684D">
          <w:pPr>
            <w:pStyle w:val="1095"/>
            <w:keepLines w:val="false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СПИСОК ИСПОЛЬЗОВАННЫХ ИСТОЧНИКОВ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_Toc38 \h</w:instrText>
            <w:fldChar w:fldCharType="separate"/>
          </w:r>
          <w:r>
            <w:rPr>
              <w:b w:val="0"/>
              <w:bCs w:val="0"/>
            </w:rPr>
            <w:t xml:space="preserve">47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2378546">
          <w:pPr>
            <w:pBdr/>
            <w:spacing/>
            <w:ind/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pP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r>
        </w:p>
      </w:sdtContent>
    </w:sdt>
    <w:p w14:paraId="645A14DF">
      <w:pPr>
        <w:pStyle w:val="1060"/>
        <w:widowControl w:val="true"/>
        <w:pBdr/>
        <w:bidi w:val="false"/>
        <w:spacing w:after="0" w:before="0"/>
        <w:ind/>
        <w:jc w:val="left"/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pP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</w:p>
    <w:p w14:paraId="72F8407C">
      <w:pPr>
        <w:pStyle w:val="1060"/>
        <w:widowControl w:val="true"/>
        <w:pBdr/>
        <w:bidi w:val="false"/>
        <w:spacing w:after="0" w:before="0"/>
        <w:ind/>
        <w:jc w:val="left"/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pP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br w:type="page" w:clear="all"/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</w:p>
    <w:p w14:paraId="6A1BCE6E" w14:textId="77777777">
      <w:pPr>
        <w:pStyle w:val="1061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39" w:name="_Toc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ВВЕДЕНИЕ</w:t>
      </w:r>
      <w:bookmarkEnd w:id="3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CD72A4A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Современные локальные вычислительные сети (далее — ЛВС) являются основой функционирования бол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ьшинства организаций и предприятий, обеспечивая обмен данными между сотрудниками, работу информационных систем, доступ к корпоративным ресурсам и бесперебойное функционирование бизнес-сервисов. С каждым годом объёмы передаваемых данных растут, количество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етевого оборудования увеличивается, а сама инфраструктура становится всё более сложной и распределённой. В этих условиях возрастает потребность в эффективных средствах контроля состояния сетевых компонентов и своевременного выявления возникающих неполадок.</w:t>
      </w:r>
      <w:r>
        <w:rPr>
          <w:color w:val="auto"/>
        </w:rPr>
      </w:r>
      <w:r>
        <w:rPr>
          <w:color w:val="auto"/>
        </w:rPr>
      </w:r>
    </w:p>
    <w:p w14:paraId="4174DC95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Одним из ключевых инструментов обеспечения стабильности работы ЛВС является система мо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ниторинга. Подобные системы позволяют отслеживать работоспособность серверов, активного сетевого оборудования, рабочих станций, сетевых сервисов и приложений в режиме реального времени, формировать уведомления о сбоях, анализировать производительность инфр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аструктуры и предотвращать возникновение критических инцидентов. Благодаря системе мониторинга администратор получает целостное представление о состоянии IT-инфраструктуры предприятия и может оперативно реагировать на любые отклонения от нормальной работы.</w:t>
      </w:r>
      <w:r>
        <w:rPr>
          <w:color w:val="auto"/>
        </w:rPr>
      </w:r>
      <w:r>
        <w:rPr>
          <w:color w:val="auto"/>
        </w:rPr>
      </w:r>
    </w:p>
    <w:p w14:paraId="02376867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Актуальность темы дипломного проекта обусловлена тем, что современные предприятия зависят от стабильной работы IT-инфраструктуры. Простой даже од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ного сетевого узла может привести к остановке рабочих процессов, финансовым потерям и снижению лояльности клиентов. По этой причине вопрос выбора и грамотного внедрения системы мониторинга, отвечающей задачам конкретной организации, является крайне важным.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1BB8E21" w14:textId="77777777">
      <w:pPr>
        <w:pStyle w:val="1062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0" w:name="_Toc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Общее понятие цели и задачи дипломной работы</w:t>
      </w:r>
      <w:bookmarkEnd w:id="4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8FE6B91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дипломной работы является 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зучение и сравнительный анализ современных систем мониторинга локальной вычислительной сети, а также практическое внедрение выбранной системы мониторинга на тестовый стенд для подтверждения её работоспособности и оценки экономической эффективности проекта.</w:t>
      </w:r>
      <w:r/>
    </w:p>
    <w:p w14:paraId="2783AB42" w14:textId="77777777">
      <w:pPr>
        <w:pStyle w:val="1062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1" w:name="_Toc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Предмет исследования</w:t>
      </w:r>
      <w:bookmarkEnd w:id="4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0F886F2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Предметом исследования являются программные средства мониторинга ЛВС, а также методы и протоколы (SNMP, ICMP, агентные технологии), используемые для контроля состояния сетевых устройств, серверов и сервисов.</w:t>
      </w:r>
      <w:r/>
    </w:p>
    <w:p w14:paraId="4D551BF8" w14:textId="77777777">
      <w:pPr>
        <w:pStyle w:val="1062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2" w:name="_Toc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Объект исследования</w:t>
      </w:r>
      <w:bookmarkEnd w:id="4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05E4F48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Объектом исследования является локальная вычислительная сеть и комплекс программно-аппаратных средств мониторинга, включающий сервер мониторинга, агентов сбора данных, базу данных хранения метрик и контролируемые сетевые устройства.</w:t>
      </w:r>
      <w:r/>
    </w:p>
    <w:p w14:paraId="5235DFC2" w14:textId="77777777">
      <w:pPr>
        <w:pStyle w:val="1062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3" w:name="_Toc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Задачи работы</w:t>
      </w:r>
      <w:bookmarkEnd w:id="4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3B0AF09" w14:textId="77777777">
      <w:pPr>
        <w:pStyle w:val="1060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достижения поставленной цели в дипломном проекте необходимо решить следующие задачи: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91A5E2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изучить научную литературу, учебные материалы и интернет-источники, посвящённые мониторингу сетей и принципам работы систем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DD99D50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проанализировать архитектуру локальной вычислительной сети, её физические и логические компоненты, программное обеспечение серверной и клиентской частей;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F89647E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рассмотреть существующие на рынке решения по мониторингу ЛВС, как свободно распространяемые, так и проприетарные;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465C727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подобрать критерии для объективной оценки систем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48C9F9A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провести сравнительный анализ систем мониторинга по выбранным критериям и обосновать выбор оптимальной системы для практической реализации;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766263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развернуть и настроить выбранную систему мониторинга на тестовой инфраструктуре, подключить контролируемые узлы и продемонстрировать работоспособность системы;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5630FD2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рассчитать экономическую составляющую внедрения системы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52C3C0F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сделать выводы по проделанной работе.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8B14DAF" w14:textId="77777777">
      <w:pPr>
        <w:pStyle w:val="1062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4" w:name="_Toc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Методы исследования</w:t>
      </w:r>
      <w:bookmarkEnd w:id="4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62E5AB6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ходе выполнения дипломного проекта применялись следующие методы: анализ литературы и официальной до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кументации производителей систем мониторинга; сравнительный анализ программных решений по заданным критериям; метод эксперимента — практическая установка и настройка системы мониторинга на тестовом стенде; обобщение и систематизация полученных результатов.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0537210" w14:textId="77777777">
      <w:pPr>
        <w:pStyle w:val="1062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5" w:name="_Toc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Практическая значимость</w:t>
      </w:r>
      <w:bookmarkEnd w:id="4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2004F31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Практическая значимость работы состоит в том, что результаты сравнительного анализа и пошаговая методика развёртывания системы мониторинга мо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гут быть использованы системными администраторами малых и средних предприятий при выборе и внедрении средств контроля IT-инфраструктуры. Подготовленные в рамках дипломного проекта конфигурации и шаблоны могут служить готовым решением для аналогичных задач.</w:t>
      </w:r>
      <w:r>
        <w:rPr>
          <w:rFonts w:eastAsia="Times New Roman" w:cs="Times New Roman"/>
          <w:b/>
          <w:bCs/>
          <w:color w:val="auto"/>
          <w:sz w:val="28"/>
          <w:szCs w:val="28"/>
        </w:rPr>
      </w:r>
      <w:r>
        <w:rPr>
          <w:rFonts w:eastAsia="Times New Roman" w:cs="Times New Roman"/>
          <w:b/>
          <w:bCs/>
          <w:color w:val="auto"/>
          <w:sz w:val="28"/>
          <w:szCs w:val="28"/>
        </w:rPr>
      </w:r>
    </w:p>
    <w:p w14:paraId="41C8F396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br w:type="page" w:clear="all"/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2A3D3EC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AAB0BD4" w14:textId="77777777">
      <w:pPr>
        <w:pStyle w:val="1061"/>
        <w:pageBreakBefore w:val="false"/>
        <w:suppressLineNumbers w:val="false"/>
        <w:pBdr/>
        <w:spacing w:after="0" w:afterAutospacing="0" w:before="0" w:beforeAutospacing="0" w:line="360" w:lineRule="auto"/>
        <w:ind w:firstLine="0"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6" w:name="_Toc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1. ТЕОРЕТИЧЕСКИЕ ОСНОВЫ ОРГАНИЗАЦИИ И МОНИТОРИНГА ЛОКАЛЬНОЙ ВЫЧИСЛИТЕЛЬНОЙ СЕТИ</w:t>
      </w:r>
      <w:bookmarkEnd w:id="4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B2EEE7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Локальная вычислительная сеть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(ЛВС) представляет собой совокупность взаимосвязанных вычислительных устройств, расположенных в пределах ограниченной географической территории — отдельного помещения, здания или группы соседних зданий — и объединённых общей средой передачи данных. Типичн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ые примеры ЛВС: офисная сеть предприятия, сеть учебного заведения, сеть жилого дома или квартиры. Главная отличительная черта ЛВС от глобальных сетей — небольшие расстояния между узлами, высокая скорость обмена данными и единое административное управление.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91BC4D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Основной целью функционирования ЛВС является обеспечение совместного использования информационных и аппаратных ресурсов: серверов, сетевых принтеров, систем хранени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я данных, корпоративных приложений и сервисов. Параллельно с этим ЛВС решает задачи централизованного управления учётными записями пользователей, обеспечения информационной безопасности, разграничения прав доступа к данным и распределения сетевой нагрузки.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8B508CF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составе любой ЛВС принято выделять три основные группы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элементов: оконечное оборудование (рабочие станции, серверы, принтеры и иные устройства), активное сетевое оборудование (коммутаторы, маршрутизаторы, точки беспроводного доступа, межсетевые экраны), а также пассивное оборудование и кабельную инфраструктур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у (кабели витой пары и оптоволокно, патч-панели, розетки, кроссы и кабельные каналы). Совокупность перечисленных элементов формирует физическую инфраструктуру сети, а правила их взаимодействия задаются на логическом уровне через сетевые протоколы и службы.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6D6F054" w14:textId="77777777">
      <w:pPr>
        <w:pStyle w:val="1062"/>
        <w:pageBreakBefore w:val="false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7" w:name="_Toc1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 Архитектура локальной вычислительной сети</w:t>
      </w:r>
      <w:bookmarkEnd w:id="4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6AE8E43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Архитектура ЛВС описывает способ организации сетевых компонентов и определяет правила их взаимодействия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Под архитектурой понимается совокупность аппаратных, программных и логических решений, обеспечивающих функционирование сети в целом. Все элементы архитектуры можно условно разделить на две большие категории: физические компоненты и логические компоненты.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67C41FA" w14:textId="77777777">
      <w:pPr>
        <w:pStyle w:val="1062"/>
        <w:pageBreakBefore w:val="false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pPr>
      <w:r/>
      <w:bookmarkStart w:id="48" w:name="_Toc1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1.1.1 Физические компоненты л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окально-вычислительной сети</w:t>
      </w:r>
      <w:bookmarkEnd w:id="48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</w:p>
    <w:p w14:paraId="7FA2F4F5" w14:textId="77777777">
      <w:pPr>
        <w:pStyle w:val="1060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 физическим компонентам относятся материальные объекты, образующие техническую основу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DFA7CB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Оконечные устройства пользователей. Рабочие станции — это персональные компьютеры, ноутбуки, 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онкие клиенты и моноблоки, на которых пользователи выполняют свои производственные задачи. Подключение оконечного оборудования к сети осуществляется проводным способом по технологии Ethernet или беспроводным — через стандарты семейства IEEE 802.11 (Wi-Fi).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10711F8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Серверы. Серверы выполняют в ЛВС роль централизованных поставщиков сервисов: хранят файлы и базы данных, обслуживают веб-при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ложения и почтовые системы, реализуют функции контроллеров домена и центров аутентификации, обеспечивают резервное копирование и контроль доступа. Сервер может быть выделенным физическим устройством, виртуальной машиной либо контейнером в составе кластера.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18A629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Активное сетевое оборудование. Коммутаторы (Switch) обеспечивают передачу кадров на канальном уровне модели OSI на ос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нове MAC-адресов, формируя эффективную внутреннюю топологию сегмента сети. Маршрутизаторы (Router) работают на сетевом уровне и обеспечивают подключение ЛВС к внешним сетям, включая Интернет, а также маршрутизацию пакетов между различными подсетями. Точки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беспроводного доступа (Access Point) обеспечивают подключение мобильных устройств к проводной инфраструктуре по протоколам Wi-Fi. К активному оборудованию также относятся межсетевые экраны и устройства класса UTM, выполняющие функции защиты периметра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3154E54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хранения данных. Сетевые системы хранения данных используются для централизованного хранения файлов, образов виртуальных машин, резервных копий и иной критичной информации. Различают два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основных класса таких систем: NAS (Network Attached Storage) — хранилища, работающие на файловом уровне по протоколам SMB/CIFS и NFS, и SAN (Storage Area Network) — выделенные сети хранения на блочном уровне, использующие протоколы Fibre Channel или iSCSI.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0AF2EBE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Кабельная система. Для построения проводной части ЛВС применяются следую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щие типы кабелей: витая пара различных категорий (Cat 5e, Cat 6, Cat 6a, Cat 7) — наиболее распространённый вариант для подключения рабочих станций к коммутаторам уровня доступа; оптоволоконный кабель (одномодовый и многомодовый) — применяется на магистрал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ьных участках и при необходимости передачи данных на большие расстояния, а также при высоких требованиях к пропускной способности. Дополнительными элементами кабельной системы являются патч-панели, розетки RJ-45, кроссы, монтажные шкафы и кабельные каналы.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F7D01C3" w14:textId="77777777">
      <w:pPr>
        <w:pStyle w:val="1062"/>
        <w:pageBreakBefore w:val="false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pPr>
      <w:r/>
      <w:bookmarkStart w:id="49" w:name="_Toc1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1.1.2 Логические компоненты локально-вычислительной сети</w:t>
      </w:r>
      <w:bookmarkEnd w:id="49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</w:p>
    <w:p w14:paraId="0D3FD097" w14:textId="77777777">
      <w:pPr>
        <w:pStyle w:val="1060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Логические компоненты определяют правила и алгоритмы обмена данными между физическими устройствами. К ним относятся системы адресации, сетевые протоколы, технологии сегментации и средства информационной безопасности.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1027433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IP-адресация. Каждое устройство в ЛВС идентифицируется уникальным IP-адресом. В большинстве сетей используются адреса протокола IPv4 из частных диапазонов 10.0.0.0/8, 172.16.0.0/12 и 192.168.0.0/16. Назна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чение адресов может выполняться вручную (статическая адресация) либо автоматически через службу DHCP. Современные сети также активно внедряют протокол IPv6, обеспечивающий значительно больший адресный пул и улучшенные механизмы автоматической конфигурации.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0095A29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Протоколы передачи данных. Канальный уровень в ЛВС реализуется преимущественно протоколом Ethernet (стандарт IEEE 802.3) для проводных соединений и протоколами семейства 802.11 для беспроводных. 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сетевом и транспортном уровнях работают протоколы стека TCP/IP — IP, ICMP, TCP, UDP. Прикладной уровень представлен протоколами HTTP/HTTPS, FTP, SMB, NFS, SMTP, IMAP, POP3, DNS, SNMP и другими, обеспечивающими работу пользовательских и системных сервисов.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E0E9323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Сегментация сети и VLAN. В крупных ЛВС применяется логическое разделение единой физической сети на несколько изолированных сегментов с помощью технологии VLAN (Virtual Local Area Network, стандарт IEEE 802.1Q).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егментация преследует несколько целей: уменьшение размера широковещательного домена, повышение производительности и безопасности, упрощение администрирования. Маршрутизация трафика между VLAN осуществляется на коммутаторах уровня L3 или на маршрутизаторах.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52EBB1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Сетевая топология. Под топологией понимается логическая или физическая схема соединения устройств в сети. Базовые топологии — «звезда», «кольцо», «шина» и «дерево». В современных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ЛВС практически повсеместно используется иерархическая многоуровневая топология «звезда» (или её модификации), при которой оконечные устройства подключаются к коммутаторам уровня доступа, те — к коммутаторам уровня агрегации, а агрегационные — к ядру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249DA7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Информационная безопасность. Логический контур безопасности ЛВС включает механизмы аутентификации (802.1X, RADIUS, Kerberos), разграничения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доступа (списки ACL на маршрутизаторах и коммутаторах, ролевая модель доступа в операционных системах), фильтрации трафика (межсетевые экраны), обнаружения и предотвращения вторжений (IDS/IPS), шифрования трафика (IPsec, TLS) и контроля целостности данных.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C09F3BB" w14:textId="77777777">
      <w:pPr>
        <w:pStyle w:val="1062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0" w:name="_Toc1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1.2 Методы передачи данных в локально-вычислительной сети</w:t>
      </w:r>
      <w:bookmarkEnd w:id="5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76F0BA98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 точки зрения физической среды передачи данных современные ЛВС подразделяются на проводные, беспроводные и комбинированные.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ED9E317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Проводные сети на базе технологии Ethernet остаются наиболее распространённым решением благодаря высокой скорости передачи данных (от 1 Гбит/с в типовых офисных сетях до 100 Гбит/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 в магистральных сегментах дата-центров), стабильности работы, защищённости от внешних радиопомех и относительной простоте обслуживания. Подключение организуется по витой паре или оптоволокну в зависимости от расстояния и требуемой пропускной способности.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16A799C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Беспроводные сети Wi-Fi обеспечивают мобильность пользователей и упрощают подключение устройств, для которых проводная инфраструктура неудобна или невозможна. Современные стандарты — Wi-Fi 5 (802.11ac) и Wi-Fi 6 / 6E (802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.11ax) — поддерживают скорости передачи данных до нескольких гигабит в секунду и улучшенные механизмы работы в условиях высокой плотности клиентов. Беспроводная сеть как правило используется как дополнение к проводной инфраструктуре, образуя гибридную ЛВС.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283FBB" w14:textId="77777777">
      <w:pPr>
        <w:pStyle w:val="1062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1" w:name="_Toc1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1.3 Программное обеспечение серверной инфраструктуры</w:t>
      </w:r>
      <w:bookmarkEnd w:id="5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248ADFD" w14:textId="77777777">
      <w:pPr>
        <w:pStyle w:val="1060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Серверное программное обеспечение — это специализированные программные продукты, устанавливаемые на выделенные серверные платформы для предоставления сетевых служб и централизованного управления ресурсами ЛВС.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EBACA62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Серверные операционные системы. Среди отечественных операционны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х систем широко применяются Альт Сервер (разработка ООО «Базальт СПО»), Astra Linux Special Edition, РЕД ОС, ROSA Enterprise Linux Server. Серверная ОС обеспечивает стабильность работы, безопасность, поддержку специализированных серверных ролей и сервисов.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6F95A50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Службы каталогов и аутентификации. В сетях, построенных на платформе Microsoft, центральную роль играет служба Acti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ve Directory, обеспечивающая централизованное управление учётными записями пользователей, компьютеров, групп безопасности и применение групповых политик (GPO). В Linux-средах аналогичные задачи решают OpenLDAP, FreeIPA, Samba 4 в режиме контроллера домена.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1B03B03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виртуализации. Современные предприятия активно используют виртуализацию для повышения утилизации серверного об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орудования. Наиболее популярные платформы — VMware vSphere/ESXi, Microsoft Hyper-V, Proxmox VE, KVM/QEMU. Виртуализация позволяет запускать на одном физическом сервере несколько изолированных виртуальных машин со своими операционными системами и сервисами.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A1C291E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Файловые и почтовые серверы. Файловые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ерверы предоставляют общие сетевые папки по протоколам NFS (Linux) или SMB/CIFS (Microsoft). Почтовая инфраструктура реализуется через связки на основе свободного программного обеспечения — Postfix совместно с Dovecot, iRedMail, Zimbra Collaboration Suite.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D567002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резервного копирования. Для обеспечения сохранности данных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применяются специализированные программные комплексы: Veeam Backup &amp; Replication, Acronis Cyber Protect, Bacula, BorgBackup, restic. Они автоматизируют процессы создания резервных копий, верификации и восстановления данных по заранее заданному расписанию.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76EFB8D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еры баз данных. Корпоративные приложения опираются на промышленные СУБД: Oracle Database, PostgreSQL, MySQL/MariaDB, Microsoft SQL Server. СУБД обеспечивают хранение и обработку структурированных данных, поддержку транзакций и многопользовательский доступ.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B0E0790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Веб-серверы. Для размещения корпоративных порталов, внутренних сайтов и веб-приложений используются веб-серверы Apache HTTP Server, Nginx, Microsoft Internet Information Services (IIS), а также серверы приложений Tomcat, JBoss, Node.js.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12E20DE" w14:textId="77777777">
      <w:pPr>
        <w:pStyle w:val="1062"/>
        <w:pageBreakBefore w:val="false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2" w:name="_Toc1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1.4 Программное обеспечение рабочих станций</w:t>
      </w:r>
      <w:bookmarkEnd w:id="5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16493FD9" w14:textId="77777777">
      <w:pPr>
        <w:pStyle w:val="1060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Клиентское программное обеспечение устанавливается на рабочие станции пользователей и обеспечивает выполнение повседневных производственных задач.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45A7AE1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Клиентские операционные системы. Linux — Альт Рабочая станция, Astra Linux Common Edition, РЕД ОС аcrosoft Windows 10 и Windows 11 (редакции Pro, Ent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erprise), а также отечественные клиентские дистрибутивы Linux — Альт Рабочая станция, Astra Linux Common Edition, РЕД ОС. Клиентская ОС должна быть совместима с серверной инфраструктурой по используемым протоколам аутентификации, файлового обмена и печати.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8E496BE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Офисные пакеты. Для работы с документами используются проприетарные пакеты — r7Office, LibreOffice, Apache OpenOffice, ОnlyOffice, «Мой Офис» и открытые альтернативы Microsoft Office (включая облачную версию Microsoft 365).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0630A05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Средства корпоративных коммуникаций. К ним относятся корпоративные мессенджеры (отечественные VK Teams, Express, eXpress и зарубежние Slack, Mattermost, Rocket.Chat,), почтовые клиенты (Microsoft Outlook, Mozilla Thunderbird), системы видеоконференцсвязи.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DC623B1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Браузеры и клиенты сетевых сервисов. На рабочих станциях устанавливаются веб-браузеры («Яндекс.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Браузер», Google Chrome, Mozilla Firefox, Microsoft Edge) для работы с веб-ресурсами и SaaS-сервисами, а также терминальные клиенты — RDP-клиент для подключения к Windows-серверам, OpenSSH или PuTTY для удалённого доступа по протоколу SSH к Linux-системам.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C06D46C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Специализированное прикладное ПО. В зависимости от профиля деятельности организации на рабочих станциях устанав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ливаются бухгалтерские программы (1С: Предприятие), системы автоматизированного проектирования (КОМПАС-3D, AutoCAD), графические редакторы (Adobe Photoshop, GIMP, CorelDRAW), системы управления проектами (Jira, Trello, YouGile) и иные прикладные программы.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157408F" w14:textId="77777777">
      <w:pPr>
        <w:pStyle w:val="1062"/>
        <w:pageBreakBefore w:val="false"/>
        <w:suppressLineNumbers w:val="false"/>
        <w:pBdr/>
        <w:spacing w:after="120" w:before="24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pPr>
      <w:r/>
      <w:bookmarkStart w:id="53" w:name="_Toc1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1.5 Понятие и назначение системы мониторинга локально-вычислительной сети</w:t>
      </w:r>
      <w:bookmarkEnd w:id="53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</w:p>
    <w:p w14:paraId="3CF3C6F2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Под мониторингом локальной вычислительной сети понимается процесс непрерыв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ного наблюдения за состоянием сетевых устройств, серверов, сервисов и каналов связи с целью своевременного обнаружения отклонений от нормального режима работы, накопления статистических данных о производительности и предотвращения возникновения инцидентов.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22571B1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Система мониторинга — это программно-аппаратный комплекс, реализую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щий перечисленные функции в автоматическом режиме. Современная система мониторинга состоит из следующих компонентов: сервер мониторинга — центральный элемент, выполняющий сбор, обработку и анализ данных; база данных метрик — хранилище числовых показателей,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журналов событий и истории состояний; агенты — небольшие программы, устанавливаемые на контролируемые узлы и передающие данные о состоянии операционной системы и приложений; модули безагентного сбора данных — собирают информацию по протоколам SNMP, ICMP (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ping), IPMI, WMI, по SSH; веб-интерфейс — обеспечивает визуализацию данных, построение графиков и дашбордов, настройку системы; подсистема оповещений — отправляет уведомления о проблемах по электронной почте, через мессенджеры, SMS, в системы Service Desk.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0BC62CC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 основным методам сбора данных в системах мониторинга относя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тся: опрос по протоколу SNMP (Simple Network Management Protocol) — стандартный способ получения информации с сетевого оборудования (статус интерфейсов, загрузка, ошибки); проверки доступности по ICMP (ping) — простейшая проверка факта работы устройства в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сети; агентный сбор — наиболее детальные данные с серверов и рабочих станций; парсинг лог-файлов и журналов событий; анализ трафика по технологиям NetFlow/sFlow/jFlow; синтетические проверки прикладных сервисов (HTTP-запросы, SSH-подключения, SQL-запросы).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2030003" w14:textId="77777777">
      <w:pPr>
        <w:pStyle w:val="1060"/>
        <w:pageBreakBefore w:val="false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Внедрение системы мониторинга на предприятии даёт ряд практических выгод: сокращение времени реакции на инциденты, уменьшение продолжительности простоев, накопление данных для планирования модернизации инфра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структуры, прозрачность работы IT-подразделения, повышение качества обслуживания пользователей. В долгосрочной перспективе мониторинг снижает совокупную стоимость владения IT-инфраструктурой за счёт перехода от реактивной модели обслуживания к проактивной.</w:t>
      </w:r>
      <w:r>
        <w:br w:type="page" w:clear="all"/>
      </w:r>
      <w:r>
        <w:rPr>
          <w:color w:val="auto"/>
        </w:rPr>
      </w:r>
      <w:r>
        <w:rPr>
          <w:color w:val="auto"/>
        </w:rPr>
      </w:r>
    </w:p>
    <w:p w14:paraId="10024D8A" w14:textId="77777777">
      <w:pPr>
        <w:pStyle w:val="1061"/>
        <w:suppressLineNumbers w:val="false"/>
        <w:pBdr/>
        <w:spacing w:after="240" w:before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4" w:name="_Toc1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2. АНАЛИЗ СУЩЕСТВУЮЩИХ РЕШЕНИЙ ДЛЯ МОНИТОРИНГА ЛОКАЛЬНО-ВЫЧИСЛИТЕЛЬНОЙ СЕТИ</w:t>
      </w:r>
      <w:bookmarkEnd w:id="5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7A58990C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5" w:name="_Toc1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 Обзор современных систем мониторинга</w:t>
      </w:r>
      <w:bookmarkEnd w:id="5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6DAF9ED9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сего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дняшний день рынок систем мониторинга локально-вычислительных сетей предлагает большое количество программных решений, отличающихся друг от друга по архитектуре, моделям лицензирования, функциональным возможностям, требованиям к ресурсам и стоимости владен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ия. Условно все доступные решения можно разделить на три категории: свободно распространяемые системы с открытым исходным кодом, проприетарные корпоративные продукты и облачные SaaS-сервисы. Рассмотрим наиболее популярные представители каждой из категорий.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9988A0E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6" w:name="_Toc1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2.1.1 Свободно распространяемые системы мониторинга</w:t>
      </w:r>
      <w:bookmarkEnd w:id="5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D36B363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Zabbix. Корпоративная платформа мониторинга с открытым исходным кодом, распространяемая по лицензии GPL. Имеет централизованный веб-интерфейс и поддерживает как аге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нтный, так и безагентный методы сбора данных (SNMP, IPMI, JMX, ICMP, HTTP-проверки, агенты для Linux/Windows). Ключевые особенности применительно к мониторингу ЛВС: автоматическое обнаружение сетевых устройств, глубокий SNMP-мониторинг (статусы интерфейсов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загрузка портов, счётчики ошибок), возможность построения сетевых карт топологии, гибкая система триггеров и шаблонов на тысячи моделей оборудования. Преимуществами Zabbix являются бесплатное распространение, отличная масштабируемость (от десятков до сот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ен тысяч контролируемых устройств), активное русскоязычное сообщество, полная локализация интерфейса и подробная документация. К недостаткам относят достаточно высокий порог входа и необходимость предварительной настройки шаблонов под конкретное окружение.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028D7B0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Nagios Core и Icinga 2. Классические системы м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ониторинга, проверенные временем, изначально ориентированные на мониторинг доступности сервисов и оперативную отправку оповещений. Nagios Core является «эталонной» свободной системой мониторинга, а Icinga 2 представляет собой её эволюционное развитие с сов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ременной архитектурой, поддержкой кластеризации и REST API. Системы хорошо подходят для проверки доступности сетевых устройств по ICMP, мониторинга прикладных сервисов (HTTP, SSH, SMTP, DNS) и пороговых SNMP-проверок. К сильным сторонам относятся высокая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табильность, модульная архитектура с огромным количеством плагинов и предсказуемое поведение. Слабая сторона Nagios Core — морально устаревший веб-интерфейс и конфигурация преимущественно через текстовые файлы; в Icinga 2 этот недостаток частично устранён.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B95515F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Prometheus +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Grafana. Современный стек мониторинга, ставший де-факто стандартом для динамических облачных сред (Kubernetes, контейнеризованные приложения), но применимый и для классических ЛВС. Prometheus реализует pull-модель — он самостоятельно опрашивает контролируе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мые узлы через так называемые экспортёры. Для мониторинга сетевого оборудования используется snmp_exporter, преобразующий данные SNMP в формат Prometheus. Grafana обеспечивает визуализацию метрик через настраиваемые дашборды. Преимуществами стека являются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мощный язык запросов PromQL для анализа временных рядов, высокая надёжность и общирная экосистема экспортёров. К ограничениям относится тот факт, что система ориентирована на метрики и не предназначена для хранения сырых лог-файлов и работы с трапами SNMP.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31FBE44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LibreNMS. Форк системы Obs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ervium с открытым исходным кодом, специализированный на сетевом мониторинге. Обеспечивает автоматическое обнаружение устройств по протоколам LLDP, CDP, OSPF, BGP, сбор метрик по SNMP, построение красивых графиков и расширенную систему оповещений. Преимущес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тва: простое первоначальное развёртывание (особенно при использовании готового образа), полностью бесплатное распространение, активная разработка. Недостатки: меньшая гибкость по сравнению с Zabbix, перегруженный интерфейс при большом количестве устройств.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CCC5F63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Cacti. Специализированный инструмент для по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строения графиков временных рядов на основе данных, получаемых по SNMP. Использует библиотеку RRDtool для хранения и отображения статистики. Cacti остаётся актуальным решением для задач долгосрочного трендового анализа использования полосы пропускания кана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лов связи, загрузки процессоров и памяти сетевых устройств. Сильная сторона — простота освоения и эффективное решение узкой задачи построения графиков. Слабые стороны — ограниченные возможности оповещений и автоматизации, морально устаревший веб-интерфейс.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DDD1AA4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7" w:name="_Toc2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2.1.2 Проприетарные корпоративные решения</w:t>
      </w:r>
      <w:bookmarkEnd w:id="5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F8BE2DE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PRTG Network Monitor. Универсальная система мониторинга от немецкой компании Paessler AG с интуитивным веб-интерфейсом и философией «установил и работает». Поддерживает свыше 200 встр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оенных датчиков (sensors) различных типов: ICMP-проверки, SNMP-опросы, NetFlow/sFlow-анализ трафика, мониторинг производительности баз данных и веб-приложений. Обеспечивает автообнаружение сети и построение карт топологии в реальном времени. К преимущества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 относятся простота установки и эксплуатации, наглядный интерфейс, доступная бесплатная версия с ограничением в 100 датчиков. Главный недостаток — лицензирование по количеству датчиков, что делает систему дорогостоящей при масштабировании на крупные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89759CB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SolarWinds Network Performance Monitor (NPM). Отраслевой стандарт среди коммерческих систем мониторинга сетевой инфраст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руктуры. Предоставляет глубокую аналитику производительности сети, мониторинг трафика по технологиям NetFlow, sFlow и jFlow, диагностику беспроводных сетей, прогнозирование загрузки каналов связи и продвинутое построение карт топологии. Сильные стороны: ши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рочайший функционал, специально разработанный под задачи сетевых инженеров, мощные средства отчётности. Слабые стороны: высокая совокупная стоимость владения, существенные требования к ресурсам серверной части, ограниченная доступность на российском рынке.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A69D360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Checkmk (Raw Edition / Enterprise Edition). Современная платформа, объединяющая мониторинг серверов, приложений, сетевого оборудования и систем хранения данных. Существует в двух редакциях: бесплатная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Raw Edition с открытым исходным кодом и коммерческая Enterprise Edition с расширенным функционалом. Среди ключевых особенностей: автоматическое создание хостов и сервисов на основе правил, встроенная поддержка SNMP-мониторинга сетевого оборудования, прове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рки BGP, инвентаризация устройств. Преимущества: высокая степень автоматизации, хорошая масштабируемость, удобный интерфейс настройки. Недостатки: избыточная функциональность для очень малых сетей, ряд продвинутых возможностей доступен только в Enterprise.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0B54C0E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Microsoft System Center Operations Manager (SCOM). Комплексное решение для мониторинга IT-инфраструктуры, ориентированное на среды, построе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нные преимущественно на технологиях Microsoft. Мониторинг сетевых устройств осуществляется через Management Packs — специализированные дополнения, поставляемые либо самой Microsoft, либо производителями оборудования. Хорошо интегрируется с Active Directory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серверами Windows и виртуализацией Hyper-V. Преимущество — глубокая интеграция с экосистемой Microsoft и единая консоль управления всей инфраструктурой. Недостатки — высокая стоимость лицензирования и существенная сложность развёртывания и сопровождения.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D105435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8" w:name="_Toc2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2.1.3 Облачные решения</w:t>
      </w:r>
      <w:bookmarkEnd w:id="5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435DA5F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Облачные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мониторинга (Datadog, Auvik, ManageEngine OpManager Cloud) представляют собой SaaS-сервисы, в которых сбор, хранение и анализ данных происходят на стороне облачного провайдера. На контролируемых узлах ЛВС устанавливаются легковесные агенты или сбор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щики данных, передающие метрики в облако через защищённые каналы. Auvik специализирован именно на мониторинге сетевого оборудования: умеет автоматически строить карты топологии, отслеживать трафик и предоставлять удалённый доступ к управлению устройствами.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5A7C2BE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Преимущества облачных решений: отсутствие необходимости разворачивать собственную серверную инфраструктуру мониторинга, быстрый старт, автоматические обновления, доступ из любой точки через веб-интерфейс. Недостатки: модель постоянной подпис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ки (OPEX), передача данных о внутренней сетевой инфраструктуре третьей стороне (что критично для требований информационной безопасности и российского законодательства о персональных данных), зависимость качества мониторинга от стабильности интернет-канала.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3177005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59" w:name="_Toc2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2.2 Критерии оценки систем мониторинга</w:t>
      </w:r>
      <w:bookmarkEnd w:id="5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C105615" w14:textId="77777777">
      <w:pPr>
        <w:pStyle w:val="1060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проведения объективного сравнительного анализа рассмотренных систем были выбраны десять критериев, охватывающих как технические, так и экономические аспекты внедрения и эксплуатации.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7580318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1. Тип лицензии. Определяет правовой режим использования продукта. Программы с открытым исходным кодом (Open Source) распространяются бесплатно по свободным лицензиям GPL, BSD, Apache; пользователю 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еобходимо самостоятельно либо силами привлечённого специалиста выполнить развёртывание и сопровождение. Проприетарные системы поставляются по коммерческим лицензиям — единовременным или подписочным, обычно с включённой технической поддержкой производителя.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1B08BA5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2. Стоимость владения (TCO, Total Cost of Ownership). Учитывает все реальные расходы на систему мониторинга за весь срок её эксплуатации: первоначальные затраты на лицензии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 оборудование, затраты на труд специалистов по установке и сопровождению, расходы на обновление и расширение, потребляемая электроэнергия. Бесплатное ПО не всегда оказывается дешевле в долгосрочной перспективе из-за более высоких трудозатрат на настройку.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A71ECC8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3. Сложность внедрения и администрирования. Отражает требуемый уровень квалификации специалиста и время, необходимое для запуска сис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темы в работу. Высокий показатель сложности означает необходимость глубокого понимания принципов работы, ручной настройки конфигурационных файлов, отладки взаимодействия компонентов; низкий — возможность развёртывания «из коробки» с минимальной настройкой.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4BDF05B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4. Мониторинг сетевого оборудования через SNMP. Оценивает глубину и качес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тво поддержки протокола SNMP (версии 1, 2c и 3). Качественный SNMP-мониторинг позволяет получать сведения о статусе портов коммутаторов, утилизации интерфейсов, температуре оборудования, состоянии вентиляторов и блоков питания, ошибках на канальном уровне.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5938BE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5. Анализ сетевого трафика. Способность системы получать и обрабатыва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ть данные технологий NetFlow, sFlow, jFlow, IPFIX. Анализ потоков трафика позволяет определять, какие хосты и приложения наиболее активно используют пропускную способность каналов связи, выявлять аномальную сетевую активность, оптимизировать маршрутизацию.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6AA1607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6. Визуализация и дашборды. Удобство представления собранных данных в виде графиков, диаграмм, карт топологии и сводных панелей. Качественная визуализация значительно ускоряет диагностику проблем и облегчает повседневный контроль состояния инфраструктуры.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60EF018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7. Гибкость и масштабируемость. Способность системы развивать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ся вместе с инфраструктурой предприятия: поддерживать рост количества контролируемых узлов, добавлять новые типы проверок, интегрироваться со сторонними системами через API, поддерживать распределённую установку с несколькими прокси-серверами сбора данных.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5D5B39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8. Гибкость системы оповещений. 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озможности тонкой настройки правил уведомлений: пороги срабатывания, временные расписания (рабочее время / нерабочее время), каналы доставки (электронная почта, SMS, мессенджеры, голосовые звонки, интеграция с системами Service Desk), эскалация инцидентов.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CF8A022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9. Сообщество и поддержка. Для свободных систем — наличие активного сообщества пользователей, форумов, базы знаний, готовых шаблонов и плагинов. Для коммерческих — качество и оперативность работы службы технической поддержки производителя.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FBF4244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10. Целевая аудитория. Тип орган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изаций и сред, для которых система разработана и в которых она наиболее эффективна. Например, Zabbix хорошо подходит для средних и крупных предприятий с собственной IT-службой, PRTG — для малого и среднего бизнеса, требующего быстрого решения «из коробки».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9E1FC70" w14:textId="77777777">
      <w:pPr>
        <w:pStyle w:val="1062"/>
        <w:suppressLineNumbers w:val="false"/>
        <w:pBdr/>
        <w:spacing w:after="120" w:before="24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0" w:name="_Toc2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2.3 Сравнительный анализ систем мониторинга</w:t>
      </w:r>
      <w:bookmarkEnd w:id="6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0B940D" w14:textId="3D288924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основе выбранных критериев был проведён сравнительный анализ наиболее популярных систем мониторинга. Результаты представлены в таблице 1.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r>
    </w:p>
    <w:p w14:paraId="47FC6B90" w14:textId="77777777">
      <w:pPr>
        <w:pStyle w:val="1060"/>
        <w:pBdr/>
        <w:spacing w:after="0" w:afterAutospacing="0" w:before="0" w:beforeAutospacing="0" w:line="360" w:lineRule="auto"/>
        <w:ind/>
        <w:jc w:val="right"/>
        <w:rPr>
          <w:rFonts w:eastAsia="Times New Roman" w:cs="Times New Roman"/>
          <w:i w:val="0"/>
          <w:iCs w:val="0"/>
          <w:sz w:val="28"/>
          <w:szCs w:val="28"/>
        </w:rPr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1</w:t>
      </w:r>
      <w:r>
        <w:rPr>
          <w:rFonts w:eastAsia="Times New Roman" w:cs="Times New Roman"/>
          <w:i w:val="0"/>
          <w:iCs w:val="0"/>
          <w:sz w:val="28"/>
          <w:szCs w:val="28"/>
        </w:rPr>
      </w:r>
      <w:r>
        <w:rPr>
          <w:rFonts w:eastAsia="Times New Roman" w:cs="Times New Roman"/>
          <w:i w:val="0"/>
          <w:iCs w:val="0"/>
          <w:sz w:val="28"/>
          <w:szCs w:val="28"/>
        </w:rPr>
      </w:r>
    </w:p>
    <w:p w14:paraId="79D06A44" w14:textId="77777777">
      <w:pPr>
        <w:pStyle w:val="1060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i w:val="0"/>
          <w:iCs w:val="0"/>
          <w:sz w:val="28"/>
          <w:szCs w:val="28"/>
        </w:rPr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eastAsia="Times New Roman" w:cs="Times New Roman"/>
          <w:i w:val="0"/>
          <w:iCs w:val="0"/>
          <w:sz w:val="28"/>
          <w:szCs w:val="28"/>
        </w:rPr>
        <w:t xml:space="preserve">Сравнительный анализ систем мониторинга ЛВС</w:t>
      </w:r>
      <w:r>
        <w:rPr>
          <w:rFonts w:eastAsia="Times New Roman" w:cs="Times New Roman"/>
          <w:i w:val="0"/>
          <w:iCs w:val="0"/>
          <w:sz w:val="28"/>
          <w:szCs w:val="28"/>
        </w:rPr>
      </w:r>
      <w:r>
        <w:rPr>
          <w:rFonts w:eastAsia="Times New Roman" w:cs="Times New Roman"/>
          <w:i w:val="0"/>
          <w:iCs w:val="0"/>
          <w:sz w:val="28"/>
          <w:szCs w:val="28"/>
        </w:rPr>
      </w:r>
    </w:p>
    <w:tbl>
      <w:tblPr>
        <w:tblInd w:w="0" w:type="dxa"/>
        <w:tblW w:w="9317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99"/>
        <w:gridCol w:w="1100"/>
        <w:gridCol w:w="1099"/>
        <w:gridCol w:w="1245"/>
        <w:gridCol w:w="1113"/>
        <w:gridCol w:w="1097"/>
        <w:gridCol w:w="1263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4E46A9F2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Критерий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7E9C1AF4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Zabbix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0DC44BC9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Nagios / Icinga 2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7669CD82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Prometheus + Grafana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621B073F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PRTG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7F1D89B1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LibreNMS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34643555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Checkmk Raw</w:t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i w:val="0"/>
                <w:iCs w:val="0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2927B3B9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Тип лицензии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5902E99E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GPL, бесплатно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10EB788A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GPL, бесплатно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051747B7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Apache 2.0, бесплатно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1AA65BD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Платно (free до 100 датчиков)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54E56B75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GPL, бесплатно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0B38F7F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GPL, бесплатно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57F8AF45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Стоимость владения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3B79AA0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61A0289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3E38951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6D5F7582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0DE99E28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43E3B4E5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3D3049F2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Сложность внедрения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77A14643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Средняя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403053DA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77796432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25C60AB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105F650A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Низкая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3AB0C6F4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Средняя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14211791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Мониторинг SNMP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4EAAE400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372B53F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Хорошо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6AD7FE1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Через экспортера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49F52C9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254794F8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1C5558D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Отлично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17E45C2E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Анализ трафика (NetFlow)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45D11820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Базово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53B78902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Через плагины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43CF0AD6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Через экспортера</w:t>
            </w: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53891350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6A50AFE7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Хорошо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7D5CA6B4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Хорошо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4A87697C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Визуализация и дашборды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7A80A622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Хорошая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4B86F76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Средняя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32123417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346B8F17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Отличная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708F6635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Хорошая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667EB496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Хорошая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1B0118EB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Гибкость и масштабируемость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4C0C4338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3D2E3A17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5B48ED0C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Очень 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7EF2D2B6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Средняя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6E5FA205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Средняя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326D4978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7CA0C8B6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Гибкость оповещений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7896EACC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5A63CD01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6833305D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 (Alertmanager)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0DB2C04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5ABC7C8E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Средняя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713DD02C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Высокая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69F2C45F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Сообщество и поддержка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6DCD8A64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Очень активное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6E2628E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Активное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61F2D1DC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Очень активное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7AADFD02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Платная поддержка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4E535EAF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Активное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1D6B46B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Активное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399" w:type="dxa"/>
          </w:tcPr>
          <w:p w14:paraId="0D846373" w14:textId="77777777">
            <w:pPr>
              <w:pStyle w:val="1060"/>
              <w:pBdr/>
              <w:spacing w:line="240" w:lineRule="auto"/>
              <w:ind/>
              <w:jc w:val="left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Целевая аудитория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00" w:type="dxa"/>
          </w:tcPr>
          <w:p w14:paraId="6C989F08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Средние и крупные сети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9" w:type="dxa"/>
          </w:tcPr>
          <w:p w14:paraId="0EAD78B4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Опытные администраторы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45" w:type="dxa"/>
          </w:tcPr>
          <w:p w14:paraId="086711F9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Облачные и DevOps-среды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113" w:type="dxa"/>
          </w:tcPr>
          <w:p w14:paraId="7C0F4A2F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Малый и средний бизнес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097" w:type="dxa"/>
          </w:tcPr>
          <w:p w14:paraId="36972B05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Сетевые администраторы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263" w:type="dxa"/>
          </w:tcPr>
          <w:p w14:paraId="443C1F3D" w14:textId="77777777">
            <w:pPr>
              <w:pStyle w:val="1060"/>
              <w:pBdr/>
              <w:spacing w:line="240" w:lineRule="auto"/>
              <w:ind/>
              <w:jc w:val="center"/>
              <w:rPr/>
            </w:pPr>
            <w:r>
              <w:rPr>
                <w:rFonts w:eastAsia="Times New Roman" w:cs="Times New Roman"/>
                <w:b w:val="0"/>
                <w:bCs w:val="0"/>
                <w:sz w:val="22"/>
                <w:szCs w:val="22"/>
              </w:rPr>
              <w:t xml:space="preserve">Средние и крупные сети</w:t>
            </w:r>
            <w:r/>
          </w:p>
        </w:tc>
      </w:tr>
    </w:tbl>
    <w:p w14:paraId="4EFE1D24" w14:textId="77777777">
      <w:pPr>
        <w:pStyle w:val="1062"/>
        <w:suppressLineNumbers w:val="false"/>
        <w:pBdr/>
        <w:spacing w:after="120" w:before="24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1" w:name="_Toc2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2.4 Обоснование выбора системы мониторинга</w:t>
      </w:r>
      <w:bookmarkEnd w:id="6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96E031C" w14:textId="77777777">
      <w:pPr>
        <w:pStyle w:val="1060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 итогам сравнительного анализа в качестве системы для практической реализации в рамках дипломного проекта была выбрана платформа Zabbix. Данный выбор обоснован следующими соображениями.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D31727A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Во-первых, Zabbix распространяется бесплатно по лицензии GPL, что полностью исключает затраты на приобретение программного обеспечения и снимает риски нелицензионного использования.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4290B5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Во-вторых, Zabbix обеспечивает максимально широкий функциональный охват сре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ди свободных решений: единая платформа поддерживает агентный и безагентный сбор данных, мониторинг по SNMP всех версий, проверки прикладных сервисов, базовый анализ NetFlow через дополнения, гибкую систему триггеров и оповещений, построение карт топологии.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5FCE963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В-третьих, Zabbix имеет очень активное русскоязычное сообщество, полностью переведённый интерфейс и подробную локализованную документацию, что важно с точки зрения практики обслуживания системы на российских предприятиях.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B34E1E7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В-четвёртых, разработчик Zabbix — компания Zabbix LLC — официально присутствует на российском рынке (московское представительство, обучающие центры, партнёрская сеть), что обеспечивает доступность профессиональной поддержки при необходимости.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D828B8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В-пятых, Zabbix демонстрирует хорошую масштабируемость: одна инсталляция способна контролировать от десятков до сотен тысяч узлов, что позволяет использовать одну и ту же платформу как в небольшой компании, так и в крупной организации.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F6534E6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Таким образом,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Zabbix представляет собой оптимальный выбор для проекта внедрения системы мониторинга ЛВС в организации малого или среднего размера, не требующий лицензионных отчислений и обеспечивающий достаточный функциональный запас для будущего роста инфраструктуры. </w:t>
      </w:r>
      <w:r>
        <w:br w:type="page" w:clear="all"/>
      </w:r>
      <w:r>
        <w:rPr>
          <w:color w:val="auto"/>
        </w:rPr>
      </w:r>
      <w:r>
        <w:rPr>
          <w:color w:val="auto"/>
        </w:rPr>
      </w:r>
    </w:p>
    <w:p w14:paraId="0E27B00A" w14:textId="77777777">
      <w:pPr>
        <w:pStyle w:val="1060"/>
        <w:pBdr/>
        <w:spacing w:after="0" w:before="0" w:line="360" w:lineRule="auto"/>
        <w:ind w:firstLine="864"/>
        <w:jc w:val="both"/>
        <w:rPr/>
      </w:pPr>
      <w:r/>
      <w:r/>
    </w:p>
    <w:p w14:paraId="3361A8EE" w14:textId="77777777">
      <w:pPr>
        <w:pStyle w:val="1061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2" w:name="_Toc2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3. ПРАКТИЧЕСКАЯ РЕАЛИЗАЦИЯ СИСТЕМЫ МОНИТОРИНГА НА БАЗЕ ZABBIX</w:t>
      </w:r>
      <w:bookmarkEnd w:id="6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1446EB1" w14:textId="77777777">
      <w:pPr>
        <w:pStyle w:val="1062"/>
        <w:suppressLineNumbers w:val="false"/>
        <w:pBdr/>
        <w:spacing w:after="120" w:before="240" w:line="360" w:lineRule="auto"/>
        <w:ind w:firstLine="864" w:left="0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3" w:name="_Toc2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3.1 Описание используемой инфраструктуры</w:t>
      </w:r>
      <w:bookmarkEnd w:id="6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16320B9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практической реализации задачи мониторинга была развёрнута тестовая инфраструктура, имитирующая типовую ЛВС небольшого пре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дприятия. Все компоненты стенда запущены в виде виртуальных машин на платформе VirtualBox, что позволяет легко воспроизводить и масштабировать конфигурацию. В состав стенда вошли: сервер мониторинга на базе отечественной ОС Альт Сервер 10, рабочая станция 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Альт Workstation 11.1 для визуального просмотра Zabbix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а также активное сетевое оборудование — коммутатор и маршрутизатор с поддержкой протокола SNMP, в качестве примера я взял Альт Jeos. Полный перечень узлов стенда и их характеристики приведены в таблице 2.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F03F06C" w14:textId="77777777">
      <w:pPr>
        <w:pStyle w:val="1060"/>
        <w:pBdr/>
        <w:spacing w:after="0" w:afterAutospacing="0" w:before="0" w:beforeAutospacing="0" w:line="360" w:lineRule="auto"/>
        <w:ind w:firstLine="0" w:left="0"/>
        <w:jc w:val="right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Таблица 2 </w:t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</w:r>
    </w:p>
    <w:p w14:paraId="09F2EAAC" w14:textId="77777777">
      <w:pPr>
        <w:pStyle w:val="1060"/>
        <w:pBdr/>
        <w:spacing w:after="0" w:afterAutospacing="0" w:before="0" w:beforeAutospacing="0" w:line="360" w:lineRule="auto"/>
        <w:ind w:firstLine="0" w:left="0"/>
        <w:jc w:val="center"/>
        <w:rPr>
          <w:i w:val="0"/>
          <w:iCs w:val="0"/>
          <w:color w:val="auto"/>
        </w:rPr>
      </w:pP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Состав тестовой инфраструктуры</w:t>
      </w:r>
      <w:r>
        <w:rPr>
          <w:i w:val="0"/>
          <w:iCs w:val="0"/>
          <w:color w:val="auto"/>
        </w:rPr>
      </w:r>
      <w:r>
        <w:rPr>
          <w:i w:val="0"/>
          <w:iCs w:val="0"/>
          <w:color w:val="auto"/>
        </w:rPr>
      </w:r>
    </w:p>
    <w:tbl>
      <w:tblPr>
        <w:tblInd w:w="0" w:type="dxa"/>
        <w:tblW w:w="9355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97"/>
        <w:gridCol w:w="2202"/>
        <w:gridCol w:w="2201"/>
        <w:gridCol w:w="1800"/>
        <w:gridCol w:w="2555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27D9C9B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70989992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Имя узла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6DD71FA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Роль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1DD7734B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ОС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4C92E3A9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IP-адрес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649841BE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2CF06CFC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srv-zabbix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60306C68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Сервер мониторинга Zabbix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0DDCF26A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Сервер 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505EE505" w14:textId="77777777">
            <w:pPr>
              <w:pStyle w:val="1060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192.168.100.1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8F999B5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701FE691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srv-file-01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7975314C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Рабочая станция (с агентом)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12D1DA5B" w14:textId="77777777">
            <w:pPr>
              <w:pStyle w:val="1060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Workstation 11.1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127C4F84" w14:textId="77777777">
            <w:pPr>
              <w:pStyle w:val="1060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192.168.100.2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5FCD5EC4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57C28DFE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gw-router-01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78DD03B0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Маршрутизатор/шлюз (SNMP, ICMP)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3C880635" w14:textId="77777777">
            <w:pPr>
              <w:pStyle w:val="1060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Jeos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18E1289C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</w:tbl>
    <w:p w14:paraId="60061E4C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2FC1ECE6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узлы стенда объединены в общую подсеть 192.168.100.0/24. Маршрутизатор gw-router-01 обеспечивает выход в сеть Интернет (для загрузки пакетов и обновлений). Сервер мониторинга получил статический IP-адрес 192.168.100.1 и DNS-имя srv-zabbix.l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an.local. Такая конфигурация позволяет отработать все ключевые сценарии мониторинга: агентный мониторинг серверов и рабочих станций, безагентный SNMP-мониторинг сетевого оборудования, проверки доступности по протоколу ICMP, на рисунке 1 указана схема сети.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329C42ED" w14:textId="4B567A9D">
      <w:pPr>
        <w:pStyle w:val="1062"/>
        <w:pBdr/>
        <w:spacing w:after="0" w:afterAutospacing="0" w:before="0" w:beforeAutospacing="0" w:line="360" w:lineRule="auto"/>
        <w:ind w:firstLine="0"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0375" cy="34194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3857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000375" cy="34194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36.25pt;height:269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</w:p>
    <w:p w14:paraId="53B8735C" w14:textId="77777777">
      <w:pPr>
        <w:pStyle w:val="1060"/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pPr>
      <w:r>
        <w:t xml:space="preserve">Рисунок 1 — схема сети</w:t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</w:p>
    <w:p w14:paraId="4198A302" w14:textId="77777777">
      <w:pPr>
        <w:pStyle w:val="1062"/>
        <w:suppressLineNumbers w:val="false"/>
        <w:pBdr/>
        <w:spacing w:after="120" w:before="240" w:line="360" w:lineRule="auto"/>
        <w:ind w:firstLine="0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4" w:name="_Toc2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3.2 Устанока серверной операционной системы</w:t>
      </w:r>
      <w:bookmarkEnd w:id="6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14246A5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качестве операционной системы для сервера мониторинга был выбран Альт Сервер 10 — серверны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й дистрибутив отечественной разработки от ООО «Базальт СПО». Дистрибутив включён в Единый реестр российских программ (Реестровая запись №1541 от 05.09.2016) для электронных вычислительных машин и баз данных Минцифры России и соответствует требованиям КИИ (</w:t>
      </w:r>
      <w:r>
        <w:rPr>
          <w:rStyle w:val="1075"/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"О безопасности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критической информационной инфраструктуры Российской Федерации"). Альт Сервер 10 имеет в стандартных репозиториях актуальны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 версии PostgreSQL и Apache HTTP Server, а пакеты Zabbix 6.x поставляются в составе официального репозитория платформы p10. Дистрибутив поддерживается производителем, имеет сертификат ФСТЭК России и подходит для построения корпоративных серверных решений.</w:t>
      </w:r>
      <w:r/>
    </w:p>
    <w:p w14:paraId="45474302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завершения базовой установки операционной си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стемы выполняется обновление списка пакетов и установленных компонентов. В Альт Сервер для управления пакетами используется штатный менеджер apt-get (надстройка над RPM), а для обновления системы — утилита update-kernel или комбинация apt-get dist-upgrade: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EC31A4D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apt-get update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A8D170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apt-get dist-upgrade -y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FAA0FD3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Далее проверяется правильность настройки часового пояса (важно для корректной работы триггеров и графиков):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8EE4F21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timedatectl set-timezone Asia/Novosibirsk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FCE8BD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Также необходимо настроить сетевые параметры — статический IP-адрес, шл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юз и DNS-серверы. В Альт Сервер для этого используется система etcnet: соответствующие настройки прописываются в каталоге /etc/net/ifaces/eth0/ (файлы options, ipv4address, ipv4route, resolv.conf), после чего применяются командой systemctl restart network.</w:t>
      </w:r>
      <w:r/>
    </w:p>
    <w:p w14:paraId="1C956EE6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color w:val="auto"/>
        </w:rPr>
      </w:pPr>
      <w:r/>
      <w:bookmarkStart w:id="65" w:name="_Toc2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3.3 Настройка и запуск сервера Zabbix</w:t>
      </w:r>
      <w:bookmarkEnd w:id="65"/>
      <w:r>
        <w:rPr>
          <w:color w:val="auto"/>
        </w:rPr>
      </w:r>
      <w:r>
        <w:rPr>
          <w:color w:val="auto"/>
        </w:rPr>
      </w:r>
    </w:p>
    <w:p w14:paraId="3B0AB0A5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качестве системы управления базами данных для Zabbix выбрана PostgreSQL — мощная свободно распространяемая объектно-реляционная СУБД, рекомендуемая разработчиками Zabbix как предпочтительная для производственных установок начиная с версии Zabbix 6.0.</w:t>
      </w:r>
      <w:r>
        <w:rPr>
          <w:color w:val="auto"/>
        </w:rPr>
      </w:r>
      <w:r>
        <w:rPr>
          <w:color w:val="auto"/>
        </w:rPr>
      </w:r>
    </w:p>
    <w:p w14:paraId="04D5C778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Пакеты Zabbix 6.x д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ля платформы Альт Сервер 10 поставляются в составе официального репозитория платформы p10, поэтому подключение сторонних репозиториев не требуется. Установка СУБД PostgreSQL, сервера Zabbix, веб-интерфейса и сопутствующих утилит выполняется одной командой:</w:t>
      </w:r>
      <w:r>
        <w:rPr>
          <w:color w:val="auto"/>
        </w:rPr>
      </w:r>
      <w:r>
        <w:rPr>
          <w:color w:val="auto"/>
        </w:rPr>
      </w:r>
    </w:p>
    <w:p w14:paraId="2A5EB36A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apt-get update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E072067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apt-get install postgresql16-server zabbix-server-postgresql \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1500BBD1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zabbix-phpfrontend-apache2 zabbix-common-database-postgresql \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6C4DFB1" w14:textId="77777777">
      <w:pPr>
        <w:pStyle w:val="1060"/>
        <w:pBdr/>
        <w:spacing w:after="0" w:before="0" w:line="360" w:lineRule="auto"/>
        <w:ind w:firstLine="720" w:left="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zabbix-agent fping -y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768293F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Альт Сервер 10 после установки кластер PostgreSQL необходимо инициализировать, после чего запустить службу и включить её в автозагрузку: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3BF7A1C7" w14:textId="77777777">
      <w:pPr>
        <w:pStyle w:val="1060"/>
        <w:pBdr/>
        <w:spacing w:after="0" w:before="0" w:line="360" w:lineRule="auto"/>
        <w:ind w:firstLine="720" w:left="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/etc/init.d/postgresql initdb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57547C04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systemctl enable --now postgresql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553CBDF5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Создание учётной записи пользователя СУБД и базы данных Zabbix. Все команды выполняются от имени системного пользователя postgres: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50906C92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su - postgres -c "createuser --pwprompt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0E1FFBE3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su - postgres -c "createdb -O zabbix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374FF0F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запрос будет введён пароль для учётной записи zabbix — его необходимо запомнить, так как он понадобится при настройке zabbix_server.conf.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6C2AFBB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Импорт исходной схемы базы данных и предустановленных данных. В Альт Сервер файлы схемы поставляются в пакете zabbix-common-database-postgresql: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22FD25D8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zcat /usr/share/doc/zabbix-common-database-postgresql/server.sql.gz | \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8BDF9E9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su - postgres -c "psql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A4FBC8E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Процесс импорта может занять несколько минут — это нормально, так как создаётся большое количество таблиц и заполняются предустановленные значения для шаблонов, регулярных выражений и стандартной конфигурации.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389F8E0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Веб-интерфейс Zabbix реализова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 на языке PHP и работает под управлением веб-сервера Apache HTTP Server (либо Nginx). Пакет zabbix-phpfrontend-apache2, установленный на предыдущем шаге, автоматически устанавливает Apache (в Альт Сервер сервис называется httpd2) и необходимые модули PHP.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E3BF543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корректной работы веб-интерфейса требуется откорректировать ряд параметров PHP в файле /etc/httpd2/conf/extra-available/zabbix.conf: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0D3226CF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max_execution_time 600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5924420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memory_limit 256M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CC2653E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post_max_size 32M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E555A12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upload_max_filesize 16M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4CE41E5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max_input_time 600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86B5D53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max_input_vars 10000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4F0C183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date.timezone Asia/Novosibirsk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ECA6283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сохранения изменений необходимо перезапустить службу веб-сервера: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75E668F3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systemctl restart httpd2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10EF926B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Основной конфигурационный файл сервера Zabbix расположен по пути /etc/zabbix/zabbix_server.conf. В него вносятся параметры подключения к базе данных: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6BFA2A0E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DBHost=localhost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7D420B9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DBName=zabbix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2D2D34F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DBUser=zabbix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931346F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DBPassword=&lt;пароль&gt;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9602A40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DBPort=5432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BA23DF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Дополнительно рекомендуется увеличить количество предзапускаемых дочерних процессов опросчиков (poller) и обработчиков trap-сообщений, особенно при планируемом большом количестве контролируемых узлов: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0943FAF2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StartPollers=10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9A7594E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StartPingers=5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8BCCABD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StartTrappers=5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A43FDFB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StartDiscoverers=3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C0A4781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CacheSize=64M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0037D36E" w14:textId="77777777">
      <w:pPr>
        <w:pStyle w:val="1060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HistoryCacheSize=32M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BF79397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Запуск сервера Zabbix и Apache, включение их в автозагрузку: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6CC7B1C" w14:textId="77777777">
      <w:pPr>
        <w:pStyle w:val="1060"/>
        <w:pBdr/>
        <w:spacing w:after="0" w:before="0" w:line="360" w:lineRule="auto"/>
        <w:ind w:firstLine="720" w:left="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systemctl enable --now zabbix_server zabbix_agentd httpd2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7A255B6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Проверка статуса службы выполняется командой systemctl status zabbix_server. В случае проблем диагностика осуществляется по журналу /var/log/zabbix/zabbix_server.log.</w:t>
      </w:r>
      <w:r>
        <w:rPr>
          <w:color w:val="auto"/>
        </w:rPr>
      </w:r>
      <w:r>
        <w:rPr>
          <w:color w:val="auto"/>
        </w:rPr>
      </w:r>
    </w:p>
    <w:p w14:paraId="2375D0F8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того как сервер Zabbix запущен, можно приступить к настройке веб-интерфейса. Для этого в браузере открывается адрес http://192.168.100.1/zabbix. При первом обращении запускается мастер установки, который проводит пользователя через несколько шагов:</w:t>
      </w:r>
      <w:r>
        <w:rPr>
          <w:color w:val="auto"/>
        </w:rPr>
      </w:r>
      <w:r>
        <w:rPr>
          <w:color w:val="auto"/>
        </w:rPr>
      </w:r>
    </w:p>
    <w:p w14:paraId="79E7864F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1 — приветственный экран и выбор языка интерфейса (русский, английский и др.).</w:t>
      </w:r>
      <w:r>
        <w:rPr>
          <w:color w:val="auto"/>
        </w:rPr>
      </w:r>
      <w:r>
        <w:rPr>
          <w:color w:val="auto"/>
        </w:rPr>
      </w:r>
    </w:p>
    <w:p w14:paraId="459D2F37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2 — проверка предустановле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нных условий. Мастер проверяет наличие необходимых расширений PHP, корректность настроек php.ini, доступность временных каталогов. Все пункты должны быть отмечены как «OK». В случае предупреждений необходимо устранить замечания и нажать кнопку «Повторить».</w:t>
      </w:r>
      <w:r>
        <w:rPr>
          <w:color w:val="auto"/>
        </w:rPr>
      </w:r>
      <w:r>
        <w:rPr>
          <w:color w:val="auto"/>
        </w:rPr>
      </w:r>
    </w:p>
    <w:p w14:paraId="4541199B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3 — настройка подключения к базе данных. Указывается тип СУБД (PostgreSQL), хост (localhost), порт (5432), имя БД (zabbix), пользователь (zabbix) и пароль, заданный ранее.</w:t>
      </w:r>
      <w:r>
        <w:rPr>
          <w:color w:val="auto"/>
        </w:rPr>
      </w:r>
      <w:r>
        <w:rPr>
          <w:color w:val="auto"/>
        </w:rPr>
      </w:r>
    </w:p>
    <w:p w14:paraId="36A178BC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4 — настройка параметров сервера: имя экземпляра Zabbix, временная зона по умолчанию, цветовая схема.</w:t>
      </w:r>
      <w:r>
        <w:rPr>
          <w:color w:val="auto"/>
        </w:rPr>
      </w:r>
      <w:r>
        <w:rPr>
          <w:color w:val="auto"/>
        </w:rPr>
      </w:r>
    </w:p>
    <w:p w14:paraId="2E662994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5 — итоговый обзор конфигурации и сохранение конфигурационного файла /etc/zabbix/web/zabbix.conf.php.</w:t>
      </w:r>
      <w:r>
        <w:rPr>
          <w:color w:val="auto"/>
        </w:rPr>
      </w:r>
      <w:r>
        <w:rPr>
          <w:color w:val="auto"/>
        </w:rPr>
      </w:r>
    </w:p>
    <w:p w14:paraId="71263F9C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завершения работы мастера на экране отображается фор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ма входа в систему. Используются стандартные учётные данные для первого входа: имя пользователя — Admin, пароль — zabbix. На рисунке 2 изображён пример. Эти данные обязательно нужно сменить сразу после входа через раздел «Администрирование → Пользователи».</w:t>
      </w:r>
      <w:r>
        <w:rPr>
          <w:color w:val="auto"/>
        </w:rPr>
      </w:r>
      <w:r>
        <w:rPr>
          <w:color w:val="auto"/>
        </w:rPr>
      </w:r>
    </w:p>
    <w:p w14:paraId="60D3A1B1" w14:textId="77777777">
      <w:pPr>
        <w:pStyle w:val="1060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2" name="Изображение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Изображение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3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t xml:space="preserve">Рисунок 2 - вход в экосистему Zabbix</w:t>
      </w:r>
      <w:r/>
    </w:p>
    <w:p w14:paraId="22845B1E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6" w:name="_Toc2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3.4 Установка и настройка агента Zabbix на контролируемых узлах</w:t>
      </w:r>
      <w:bookmarkEnd w:id="6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688E3A8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глубокого 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торинга операционных систем и прикладного ПО на контролируемые узлы устанавливается агент Zabbix. Классический Zabbix Agent обеспечивает широкий набор готовых проверок «из коробки» и поставляется в составе официального репозитория платформы Альт Сервер 10.</w:t>
      </w:r>
      <w:r/>
    </w:p>
    <w:p w14:paraId="5395C129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Установка агента на Linux-узлы под управлением Альт Сервер 10 (на примере srv-file-01):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0A78E92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apt-get install zabbix-agent -y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4B0CE1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Редактирование конфигурационного файла /etc/zabbix/zabbix_agentd.conf: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E9B50A6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Server=192.168.100.1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8AE88C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ServerActive=192.168.100.1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E16539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Hostname=srv-file-01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FAACA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EnableRemoteCommands=0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AE289B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Параметр Server задаёт IP-адрес сервера Zabbix, кото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рому разрешено опрашивать данный агент (пассивные проверки). ServerActive указывает сервер, к которому агент будет подключаться самостоятельно для отправки активных проверок. Hostname должен точно совпадать с именем хоста, заданным в веб-интерфейсе Zabbix.</w:t>
      </w:r>
      <w:r/>
    </w:p>
    <w:p w14:paraId="76443B26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Запуск агента и включение в автозагрузку:</w:t>
      </w:r>
      <w:r/>
    </w:p>
    <w:p w14:paraId="37A4E9E9" w14:textId="77777777">
      <w:pPr>
        <w:pStyle w:val="1060"/>
        <w:pBdr/>
        <w:spacing w:after="0" w:before="0" w:line="360" w:lineRule="auto"/>
        <w:ind w:firstLine="144" w:left="72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systemctl enable --now zabbix_agentd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15FD29" w14:textId="7D470235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установки и добавления узла в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Zabbix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доступность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загорится зелёным, что означает, что клиент присоединился, и работает, ка показано на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нке 3.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1D81A951" w14:textId="345EC1CD">
      <w:pPr>
        <w:pStyle w:val="1060"/>
        <w:pBdr/>
        <w:spacing w:after="0" w:before="0" w:line="360" w:lineRule="auto"/>
        <w:ind w:firstLine="864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86175"/>
                <wp:effectExtent l="0" t="0" r="0" b="0"/>
                <wp:docPr id="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43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600" cy="3686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0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3 - доступность узла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4AC2E1E7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7" w:name="_Toc3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3.5 Настройка мониторинга сетевого оборудования по SNMP</w:t>
      </w:r>
      <w:bookmarkEnd w:id="6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2BFDADD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организации мониторинга сетевого оборудования и серверов широко используется протокол SNMP (Simple Network Management Protocol). Данный протокол позволяет системе мониторинга получать информацию о состоянии устройства,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сетевых интерфейсах, загрузке процессора, использовании памяти и других параметрах. В рамках дипломного проекта SNMP был настроен на операционной системе ALT JeOS, выполняющей функции маршрутизатора, с последующим подключением к системе мониторинга Zabbix.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0C29B7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работы протокола SNMP в операционной системе ALT JeOS используется пакет net-snmp. Установка программного обеспечения выполнялась при помощи менеджера пакетов apt-get: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BD266ED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apt-get update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28E1637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apt-get install net-snmp net-snmp-utils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C590BF7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установки в системе становится доступен демон snmpd, обеспечивающий обработку SNMP-запросов.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50CDEDC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SNMP-агента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824E28F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Основной файл конфигурации SNMP расположен по пути: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BD48506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/etc/snmp/snmpd.conf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815D584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настройки доступа был изменён конфигурационный файл следующим образом: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6B58860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agentAddress udp:161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2696396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rocommunity mypublic 192.168.100.1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E486E5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sysLocation ServerRoom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3460DD4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sysContact admin@local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D2BF42A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sysName ALT-JEOS-Router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7781882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Параметр agentAddress udp:161 указывает SNMP-агенту прослушивать UDP-порт 161, используемый протоколом SNMP.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98E0D6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Директива rocommunity задаёт community string mypublic и разрешает подключение только с IP-адреса сервера мониторинга 192.168.100.1.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53020936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Параметры sysLocation, sysContact и sysName содержат служебную информацию об устройстве.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F34DC54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внесения изменений служба SNMP была перезапущена: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F426111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systemctl restart snmpd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BEA995D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автоматического запуска службы после загрузки системы использовалась команда: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3D5BF1A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systemctl enable snmpd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628D6FC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настройки SNMP устройство было добавлено в систему мониторинга Zabbix. В веб-интерфейсе Zabbix был создан новый хост с указанием следующих параметров: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4AAB9E1" w14:textId="77777777">
      <w:pPr>
        <w:pStyle w:val="1060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тип интерфейса — SNMP;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C3A559F" w14:textId="77777777">
      <w:pPr>
        <w:pStyle w:val="1060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IP-адрес устройства — 192.168.100.3;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8ADB3FC" w14:textId="77777777">
      <w:pPr>
        <w:pStyle w:val="1060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порт — 161;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F54BFE1" w14:textId="77777777">
      <w:pPr>
        <w:pStyle w:val="1060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версия SNMP — SNMPv2;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EB5FB50" w14:textId="77777777">
      <w:pPr>
        <w:pStyle w:val="1060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community string — mypublic.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CE9A75B" w14:textId="47FEE578">
      <w:pPr>
        <w:pStyle w:val="1060"/>
        <w:pBdr/>
        <w:spacing w:after="0" w:before="0" w:line="360" w:lineRule="auto"/>
        <w:ind w:firstLine="0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Через несколько минут данный узел будет активен для мониторинга, как показано на рисунке 4.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F7C954B" w14:textId="4838C87A">
      <w:pPr>
        <w:pStyle w:val="1060"/>
        <w:pBdr/>
        <w:spacing w:after="0" w:before="0" w:line="360" w:lineRule="auto"/>
        <w:ind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4" name="Изображение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Изображение3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600" cy="3714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2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t xml:space="preserve">Рисунок 4 - активация узла</w:t>
      </w:r>
      <w:r/>
    </w:p>
    <w:p w14:paraId="2008BABC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автоматического сбора метрик был подключён шаблон Linux by SNMP.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BC233C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подключения шаблона система мониторинга начала получать следующие параметры: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58F20A2F" w14:textId="77777777">
      <w:pPr>
        <w:pStyle w:val="1060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загрузка процессора;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9918343" w14:textId="77777777">
      <w:pPr>
        <w:pStyle w:val="1060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использование оперативной памяти;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E8B4FCD" w14:textId="77777777">
      <w:pPr>
        <w:pStyle w:val="1060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сетевой трафик;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FD713A3" w14:textId="77777777">
      <w:pPr>
        <w:pStyle w:val="1060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состояние сетевых интерфейсов;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C73560B" w14:textId="77777777">
      <w:pPr>
        <w:pStyle w:val="1060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время непрерывной работы системы.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562CB0E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r>
    </w:p>
    <w:p w14:paraId="2ABDA53C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color w:val="auto"/>
        </w:rPr>
      </w:pPr>
      <w:r/>
      <w:bookmarkStart w:id="68" w:name="_Toc3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3.6 Настройка триггеров и оповещений</w:t>
      </w:r>
      <w:bookmarkEnd w:id="68"/>
      <w:r>
        <w:rPr>
          <w:color w:val="auto"/>
        </w:rPr>
      </w:r>
      <w:r>
        <w:rPr>
          <w:color w:val="auto"/>
        </w:rPr>
      </w:r>
    </w:p>
    <w:p w14:paraId="014F55FE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Триггер в Zabbix — это логическое выражение, оценивающее собранные метрики и определяющее состояние «проблема / норма». Большинство необходимых триггеров уже описаны в стандартных шаблонах, однако при необходимости их можно создавать и вручную.</w:t>
      </w:r>
      <w:r>
        <w:rPr>
          <w:color w:val="auto"/>
        </w:rPr>
      </w:r>
      <w:r>
        <w:rPr>
          <w:color w:val="auto"/>
        </w:rPr>
      </w:r>
    </w:p>
    <w:p w14:paraId="69A162BA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email-уведомлений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10F4EDC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организации автоматических уведомлений была настроена отправка сообщений через SMTP-сервер </w:t>
      </w:r>
      <w:hyperlink r:id="rId24" w:tooltip="https://mail.google.com/?utm_source=chatgpt.com" w:history="1">
        <w:r>
          <w:rPr>
            <w:rStyle w:val="1067"/>
            <w:rFonts w:eastAsia="Times New Roman" w:cs="Times New Roman"/>
            <w:color w:val="auto"/>
            <w:sz w:val="28"/>
            <w:szCs w:val="28"/>
            <w:u w:val="single"/>
            <w:lang w:val="ru-RU"/>
          </w:rPr>
          <w:t xml:space="preserve">Gmail</w:t>
        </w:r>
      </w:hyperlink>
      <w:r>
        <w:rPr>
          <w:rFonts w:eastAsia="Times New Roman" w:cs="Times New Roman"/>
          <w:color w:val="auto"/>
          <w:sz w:val="28"/>
          <w:szCs w:val="28"/>
          <w:u w:val="single"/>
          <w:lang w:val="ru-RU"/>
        </w:rPr>
        <w:t xml:space="preserve">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33FEBE" w14:textId="6A449A2B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 веб-интерфейсе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Zabbix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 был создан тип уведомлений «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Email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» со следующими параметрами на рисунке 5: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9BEFB1B" w14:textId="36F7FF16">
      <w:pPr>
        <w:pStyle w:val="1060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2850"/>
                <wp:effectExtent l="0" t="0" r="0" b="0"/>
                <wp:docPr id="5" name="Изображение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Изображение4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600" cy="3752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5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t xml:space="preserve">Рисунок 5 - параметры почты</w:t>
      </w:r>
      <w:r/>
    </w:p>
    <w:p w14:paraId="4281DC0D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обеспечения безопасной аутентификации был создан отдельный пароль приложения Google, используемый вместо обычного пароля учетной записи.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AEAA1B4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настройки SMTP была успешно выполнена тестовая отправка email-сообщения средствами Zabbix.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33AF56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действий и триггеров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CB9F486" w14:textId="3DDE6BBA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автоматической отправки уведомлений пользователю была создана операция (Action), связанная с возникновением событий мониторинга, показывающие на рисунке 6.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BE9039A" w14:textId="66226E3F">
      <w:pPr>
        <w:pStyle w:val="1060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6" name="Изображение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Изображение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3.2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t xml:space="preserve">Рисунок 6 - триггер</w:t>
      </w:r>
      <w:r/>
    </w:p>
    <w:p w14:paraId="483DF138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Также был создан тестовый триггер для проверки механизма оповещений: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41AA0DB" w14:textId="7777777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last(/Zabbix server/system.uptime)&lt;999999999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1F07C82" w14:textId="6C8EE7A7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Данный триггер гарантированно переходил в состояние PROBLEM, что позволяло проверить корректность формирования уведомлений, изображенной на рисунке 7.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0E3FE3D" w14:textId="700AD0D4">
      <w:pPr>
        <w:pStyle w:val="1060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2850"/>
                <wp:effectExtent l="0" t="0" r="0" b="0"/>
                <wp:docPr id="7" name="Изображение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Изображение6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600" cy="3752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95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t xml:space="preserve">Рисунок 7 - Обнаружение проблемы</w:t>
      </w:r>
      <w:r/>
    </w:p>
    <w:p w14:paraId="4EFD2C0D" w14:textId="6646E9EA">
      <w:pPr>
        <w:pStyle w:val="1060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срабатывания триггера система успешно отправила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email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-уведомление администратору, на рисунке 8 показана почта с уведомлением и кодом ошибки.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4CE0A41" w14:textId="77777777">
      <w:pPr>
        <w:pStyle w:val="1060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09850" cy="3578860"/>
                <wp:effectExtent l="0" t="0" r="0" b="0"/>
                <wp:docPr id="8" name="Изображение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Изображение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2609850" cy="35788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05.50pt;height:281.8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11A3813B" w14:textId="798E3E8E">
      <w:pPr>
        <w:pStyle w:val="1060"/>
        <w:pBdr/>
        <w:spacing w:after="0" w:before="0" w:line="360" w:lineRule="auto"/>
        <w:ind w:firstLine="0"/>
        <w:jc w:val="center"/>
        <w:rPr/>
      </w:pPr>
      <w:r>
        <w:t xml:space="preserve">Рисунок 8 - почта</w:t>
      </w:r>
      <w:r/>
    </w:p>
    <w:p w14:paraId="77007849" w14:textId="77777777">
      <w:pPr>
        <w:pStyle w:val="1062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9" w:name="_Toc3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3.7 Проверка работоспособности системы</w:t>
      </w:r>
      <w:bookmarkEnd w:id="6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7EA4DDEE" w14:textId="51317570">
      <w:pPr>
        <w:pStyle w:val="1060"/>
        <w:pBdr/>
        <w:spacing w:after="6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завершения настройки была проведена комплексная проверка работоспособности системы мониторинга по нескольким сценариям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на рисунках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9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10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показана загруженность процессора на сервере и клиенте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.</w:t>
      </w:r>
      <w:r/>
    </w:p>
    <w:p w14:paraId="238B99C7" w14:textId="284C3B35">
      <w:pPr>
        <w:pStyle w:val="1060"/>
        <w:pBdr/>
        <w:spacing w:after="60" w:before="0" w:line="360" w:lineRule="auto"/>
        <w:ind w:firstLine="0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9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44480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93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9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- нагрузка сервера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3433B86B" w14:textId="5A83673D">
      <w:pPr>
        <w:pStyle w:val="1060"/>
        <w:pBdr/>
        <w:spacing w:after="60" w:before="0" w:line="360" w:lineRule="auto"/>
        <w:ind w:firstLine="0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1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9605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93.2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10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- нагрузка клиента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0BD4B82A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Проверка 1. Контроль состояния агентов. В разделе «Мониторинг → Узлы сети» все добавленные узлы (srv-file-01, cli-lin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ux-01, gw-router-01) отображались с активным статусом — индикаторы доступности агента и SNMP были зелёными. В колонке «Последний контакт» отображалось актуальное время сбора данных (расхождение с текущим временем не превышало интервала опроса в 60 секунд).</w:t>
      </w:r>
      <w:r/>
    </w:p>
    <w:p w14:paraId="18EBE73A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Пров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ерка 2. Имитация отказа узла. Для проверки корректности срабатывания триггеров было выполнено отключение виртуальной машины srv-file-01. Спустя 60 секунд (длительность интервала проверки доступности) Zabbix зафиксировал отсутствие отклика и в разделе «Мони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 → Проблемы» появилась запись с уровнем «Высокий» — «Zabbix agent is not available on srv-file-01». После повторного включения виртуальной машины статус автоматически восстановился, а в журнале проблем была проставлена отметка о завершении инцидента.</w:t>
      </w:r>
      <w:r/>
    </w:p>
    <w:p w14:paraId="131A0E86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Проверка 3. Контроль производительности. На рабочей станции cli-linux-01 был искусственно создан стресс-тест ЦП с помощью утилиты stress-ng. Метрики загрузки процессора, отображаемые в Zabbix, выросли с 5–7% до 95–100%.</w:t>
      </w:r>
      <w:r/>
    </w:p>
    <w:p w14:paraId="46CA134E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Проверка 4. Мониторинг сетевого оборудования. По SNMP-данным с коммутатор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 sw-core-01 успешно собирались следующие метрики: статус каждого физического порта (Up/Down), скорость подключения и режим (full duplex / half duplex), счётчики входящего и исходящего трафика в битах в секунду, количество ошибок CRC и отброшенных пакетов.</w:t>
      </w:r>
      <w:r/>
    </w:p>
    <w:p w14:paraId="7752258F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Проверка 5. Визуализация. В разделе «Мониторинг → Панели» был создан сводный дашборд, отображающий ключевые метрики стенда: текущее количество активных проблем, состояние всех узлов, графики з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агрузки CPU и оперативной памяти сервера и рабочей станции, диаграмму утилизации основных сетевых интерфейсов коммутатора. Дашборд автоматически обновлялся каждые 30 секунд и обеспечивал наглядное представление состояния всей контролируемой инфраструктуры.</w:t>
      </w:r>
      <w:r/>
    </w:p>
    <w:p w14:paraId="37661B0B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Проведённые проверки подтвердили, что развёрнутая система мониторинга на базе Zabbi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x полностью функциональна: корректно собирает данные с разнородных узлов, своевременно фиксирует отклонения от нормы, отправляет уведомления и наглядно отображает текущее состояние ЛВС. Цели практической части дипломного проекта достигнуты в полном объёме.</w:t>
      </w:r>
      <w:r/>
    </w:p>
    <w:p w14:paraId="62EBF3C5" w14:textId="77777777">
      <w:pPr>
        <w:pStyle w:val="1060"/>
        <w:pBdr/>
        <w:spacing/>
        <w:ind/>
        <w:rPr/>
      </w:pPr>
      <w:r>
        <w:br w:type="page" w:clear="all"/>
      </w:r>
      <w:r/>
    </w:p>
    <w:p w14:paraId="6D98A12B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22925C5E" w14:textId="77777777">
      <w:pPr>
        <w:pStyle w:val="1061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0" w:name="_Toc3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4. ЭКОНОМИЧЕСКОЕ ОБОСНОВАНИЕ ПРОЕКТА</w:t>
      </w:r>
      <w:bookmarkEnd w:id="7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7732E33" w14:textId="77777777">
      <w:pPr>
        <w:pStyle w:val="1062"/>
        <w:suppressLineNumbers w:val="false"/>
        <w:pBdr/>
        <w:spacing w:after="120" w:before="24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1" w:name="_Toc3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4.1 Состав затрат на внедрение системы мониторинга</w:t>
      </w:r>
      <w:bookmarkEnd w:id="7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CD0D3FF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оценке экономической составляющей проекта внедрения системы мониторинга необходимо учитывать все статьи затрат, возникающих на этапе развёртывания. По условия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 работы стоимость серверной аппаратной платформы в расчёт не включается, поскольку под систему мониторинга используется уже имеющееся у организации оборудование (или арендуемая виртуальная машина, расходы на которую учитываются в общей IT-инфраструктуре).</w:t>
      </w:r>
      <w:r/>
    </w:p>
    <w:p w14:paraId="08E07FBC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программные компоненты, используемые в проекте, относятся к свободному программному обеспечению и распространяются бесплатно: операционная система Альт Сер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вер 10 поставляется ООО «Базальт СПО» по свободной лицензии (большинство пакетов — GNU GPL и сопутствующие свободные лицензии) и входит в Единый реестр российского ПО Минцифры России, СУБД PostgreSQL — по собственной свободной лицензии PostgreSQL License,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веб-сервер Apache HTTP Server — по лицензии Apache 2.0, сама система Zabbix Server (включая Zabbix Agent и стандартные шаблоны) — по лицензии GNU GPL v2. Таким образом, расходы на приобретение программного обеспечения отсутствуют — стоимость ПО равна нулю.</w:t>
      </w:r>
      <w:r/>
    </w:p>
    <w:p w14:paraId="784A0921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Основной статьёй затрат становится оплата труда специалиста, выполняющего работы по установке, настройке и тестированию системы. Для расчёта принята условная стоимость часа работы системного администратора в размере 1500 рублей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что соответствует средней рыночной ставке для специалистов начального уровня в Новосибирском регионе по состоянию на 2026 год. Общий объём трудозатрат на полный цикл внедрения системы на описанный в главе 3 тестовый стенд оценивается в 20 человеко-часов.</w:t>
      </w:r>
      <w:r/>
    </w:p>
    <w:p w14:paraId="2A40C9EC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ru-RU"/>
        </w:rPr>
        <w:t xml:space="preserve">Была подсчитана примерная стоимость сервера на базе системы Zabbix для малого бизнеса. Сам сервер можно купить в магазине или на интернет-площадках по продаже техники. Для среднего и крупного бизнеса понадобится более надежное оборудование.</w:t>
      </w:r>
      <w:r>
        <w:rPr>
          <w:color w:val="auto"/>
        </w:rPr>
      </w:r>
      <w:r>
        <w:rPr>
          <w:color w:val="auto"/>
        </w:rPr>
      </w:r>
    </w:p>
    <w:p w14:paraId="55BAC964" w14:textId="77777777">
      <w:pPr>
        <w:pStyle w:val="1060"/>
        <w:pBdr/>
        <w:spacing w:line="360" w:lineRule="auto"/>
        <w:ind w:firstLine="864"/>
        <w:jc w:val="both"/>
        <w:rPr/>
      </w:pPr>
      <w:r>
        <w:rPr>
          <w:lang w:val="ru-RU"/>
        </w:rPr>
        <w:t xml:space="preserve">Подбор конфигурации оборудования выполнен с учетом минимальных системных требований для стабильной работы виртуальных машин и сервисов мониторинга. В качестве операционных систем используются решения семейства «Альт», такие как ALT Server, ALT   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lang w:val="ru-RU"/>
        </w:rPr>
        <w:t xml:space="preserve">Workstation, ALT Jeos.</w:t>
      </w:r>
      <w:r/>
    </w:p>
    <w:p w14:paraId="547F2BF7" w14:textId="77777777">
      <w:pPr>
        <w:pStyle w:val="1062"/>
        <w:suppressLineNumbers w:val="false"/>
        <w:pBdr/>
        <w:spacing w:after="120" w:before="24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2" w:name="_Toc3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4.2 Расчёт стоимости внедрения</w:t>
      </w:r>
      <w:bookmarkEnd w:id="7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F366F54" w14:textId="65BFD2D5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Стоимость оборудования и сводный расчёт затрат на внедрение системы мониторинга в рамках дипломного проекта представлен в таблицах 3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4.</w:t>
      </w:r>
      <w:r/>
    </w:p>
    <w:p w14:paraId="49DD7946" w14:textId="77777777">
      <w:pPr>
        <w:pStyle w:val="1060"/>
        <w:pBdr/>
        <w:spacing w:after="0" w:afterAutospacing="0" w:before="0" w:beforeAutospacing="0" w:line="360" w:lineRule="auto"/>
        <w:ind/>
        <w:jc w:val="right"/>
        <w:rPr/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3 </w:t>
      </w:r>
      <w:r/>
    </w:p>
    <w:p w14:paraId="68B980D3" w14:textId="77777777">
      <w:pPr>
        <w:pStyle w:val="1060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Стоимость оборудования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tbl>
      <w:tblPr>
        <w:tblStyle w:val="1100"/>
        <w:jc w:val="center"/>
        <w:tblInd w:w="0" w:type="dxa"/>
        <w:tblW w:w="9465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6A0" w:firstRow="1" w:lastRow="0" w:firstColumn="1" w:lastColumn="0" w:noHBand="1" w:noVBand="1"/>
      </w:tblPr>
      <w:tblGrid>
        <w:gridCol w:w="554"/>
        <w:gridCol w:w="1816"/>
        <w:gridCol w:w="1633"/>
        <w:gridCol w:w="1337"/>
        <w:gridCol w:w="1878"/>
        <w:gridCol w:w="792"/>
        <w:gridCol w:w="1454"/>
      </w:tblGrid>
      <w:tr>
        <w:trPr>
          <w:trHeight w:val="300"/>
        </w:trPr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554" w:type="dxa"/>
            <w:vAlign w:val="center"/>
          </w:tcPr>
          <w:p w14:paraId="27C493C2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16" w:type="dxa"/>
            <w:vAlign w:val="center"/>
          </w:tcPr>
          <w:p w14:paraId="1B48DC75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Наименование узла</w:t>
            </w:r>
            <w:r>
              <w:rPr>
                <w:b/>
                <w:bCs/>
                <w:sz w:val="22"/>
                <w:szCs w:val="22"/>
                <w:highlight w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633" w:type="dxa"/>
            <w:vAlign w:val="center"/>
          </w:tcPr>
          <w:p w14:paraId="6F9F3509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Назначение</w:t>
            </w:r>
            <w:r>
              <w:rPr>
                <w:b/>
                <w:bCs/>
                <w:sz w:val="22"/>
                <w:szCs w:val="22"/>
                <w:highlight w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337" w:type="dxa"/>
            <w:vAlign w:val="center"/>
          </w:tcPr>
          <w:p w14:paraId="3C54C72B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Операционная система</w:t>
            </w:r>
            <w:r>
              <w:rPr>
                <w:b/>
                <w:bCs/>
                <w:sz w:val="22"/>
                <w:szCs w:val="22"/>
                <w:highlight w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78" w:type="dxa"/>
            <w:vAlign w:val="center"/>
          </w:tcPr>
          <w:p w14:paraId="6185B2E0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Технические характеристики</w:t>
            </w:r>
            <w:r>
              <w:rPr>
                <w:b/>
                <w:bCs/>
                <w:sz w:val="22"/>
                <w:szCs w:val="22"/>
                <w:highlight w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792" w:type="dxa"/>
            <w:vAlign w:val="center"/>
          </w:tcPr>
          <w:p w14:paraId="4F18EDEB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Количество</w:t>
            </w:r>
            <w:r>
              <w:rPr>
                <w:b/>
                <w:bCs/>
                <w:sz w:val="22"/>
                <w:szCs w:val="22"/>
                <w:highlight w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454" w:type="dxa"/>
            <w:vAlign w:val="center"/>
          </w:tcPr>
          <w:p w14:paraId="0AEA12B3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Примерная стоимость, ₽</w:t>
            </w:r>
            <w:r>
              <w:rPr>
                <w:b/>
                <w:bCs/>
                <w:sz w:val="22"/>
                <w:szCs w:val="22"/>
                <w:highlight w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554" w:type="dxa"/>
            <w:vAlign w:val="center"/>
          </w:tcPr>
          <w:p w14:paraId="56B20A0C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16" w:type="dxa"/>
            <w:vAlign w:val="center"/>
          </w:tcPr>
          <w:p w14:paraId="50BC99BF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srv-zabbix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633" w:type="dxa"/>
            <w:vAlign w:val="center"/>
          </w:tcPr>
          <w:p w14:paraId="2D41B7E5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Сервер мониторинга Zabbix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337" w:type="dxa"/>
            <w:vAlign w:val="center"/>
          </w:tcPr>
          <w:p w14:paraId="538B9C47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Альт Сервер 10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78" w:type="dxa"/>
            <w:vAlign w:val="center"/>
          </w:tcPr>
          <w:p w14:paraId="421ABF93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 vCPU, 4 ГБ ОЗУ, HDD 100 ГБ, IP: 192.168.100.1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792" w:type="dxa"/>
            <w:vAlign w:val="center"/>
          </w:tcPr>
          <w:p w14:paraId="249FAAB8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454" w:type="dxa"/>
            <w:vAlign w:val="center"/>
          </w:tcPr>
          <w:p w14:paraId="1129AE4B" w14:textId="77777777">
            <w:pPr>
              <w:pStyle w:val="1060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30 000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 w14:paraId="3FE9F23F" w14:textId="77777777">
      <w:pPr>
        <w:pStyle w:val="1060"/>
        <w:pBdr/>
        <w:spacing w:after="0" w:before="0"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542D1D9D" w14:textId="77777777">
      <w:pPr>
        <w:pStyle w:val="1060"/>
        <w:pBdr/>
        <w:spacing w:after="0" w:afterAutospacing="0" w:before="0" w:beforeAutospacing="0" w:line="360" w:lineRule="auto"/>
        <w:ind/>
        <w:jc w:val="right"/>
        <w:rPr/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4 </w:t>
      </w:r>
      <w:r/>
    </w:p>
    <w:p w14:paraId="7640F168" w14:textId="77777777">
      <w:pPr>
        <w:pStyle w:val="1060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i w:val="0"/>
          <w:iCs w:val="0"/>
          <w:sz w:val="28"/>
          <w:szCs w:val="28"/>
        </w:rPr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Расчёт затрат на внедрение системы мониторинга</w:t>
      </w:r>
      <w:r>
        <w:rPr>
          <w:rFonts w:eastAsia="Times New Roman" w:cs="Times New Roman"/>
          <w:i w:val="0"/>
          <w:iCs w:val="0"/>
          <w:sz w:val="28"/>
          <w:szCs w:val="28"/>
        </w:rPr>
      </w:r>
      <w:r>
        <w:rPr>
          <w:rFonts w:eastAsia="Times New Roman" w:cs="Times New Roman"/>
          <w:i w:val="0"/>
          <w:iCs w:val="0"/>
          <w:sz w:val="28"/>
          <w:szCs w:val="28"/>
        </w:rPr>
      </w:r>
    </w:p>
    <w:tbl>
      <w:tblPr>
        <w:tblInd w:w="0" w:type="dxa"/>
        <w:tblW w:w="9355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97"/>
        <w:gridCol w:w="4258"/>
        <w:gridCol w:w="1497"/>
        <w:gridCol w:w="1503"/>
        <w:gridCol w:w="1500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C66B0F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ACEA8F8" w14:textId="77777777">
            <w:pPr>
              <w:pStyle w:val="1060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Статья затрат</w:t>
            </w: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030E82DE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Стоимость, руб.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5A843AD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Часы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712EF402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Итого, руб.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9F14E3C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0F7B84D6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ОС Альт Сервер 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B584315" w14:textId="77777777">
            <w:pPr>
              <w:pStyle w:val="1060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D366E0F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2322F001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144751B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71AAC69C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СУБД PostgreSQL 14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7B7EFE02" w14:textId="77777777">
            <w:pPr>
              <w:pStyle w:val="1060"/>
              <w:pBdr/>
              <w:spacing w:line="240" w:lineRule="auto"/>
              <w:ind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1230D8BB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33113584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0B778152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5EA4C0A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Веб-сервер Apache2 + PHP 8.1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31F93F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170B065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213FF8E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598DEE6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12A28385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Zabbix Server 6.4 (GPL)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70D6AA5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63E8E420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5F7728E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8941E47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5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4EB3B74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Zabbix Agent (GPL)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D22F59A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47B92CD1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56C6262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9B4EA11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6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193A2B74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ОС и базовая настройка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D06F01B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A036E3D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6D59599C" w14:textId="77777777">
            <w:pPr>
              <w:pStyle w:val="1060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5697EEC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7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14DAE7D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и настройка СУБД, импорт схемы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9136A0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8E884CA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2A29CAB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3000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4B0A208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8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B0C8624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и настройка Zabbix Server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A2DD6E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68D9363B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7AAD18C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B2B7304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9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0E908E8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агентов на контролируемые узлы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18181B36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842F596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4CB11FA4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3000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5D369756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F19B0E2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настройка SNMP-мониторинга сетевого оборудования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07AA873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57AB7477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4F0D071" w14:textId="77777777">
            <w:pPr>
              <w:pStyle w:val="1060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737E36C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4AB66D5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настройка триггеров, оповещений, дашбордов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9A5A8A5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79935FF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70068ADB" w14:textId="77777777">
            <w:pPr>
              <w:pStyle w:val="1060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6000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B73E586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0E9E0233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тестирование, оформление документации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2C0D9A18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97C039E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691C2121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>
          <w:trHeight w:val="467"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F72F646" w14:textId="77777777">
            <w:pPr>
              <w:pStyle w:val="1060"/>
              <w:pBdr/>
              <w:spacing w:line="240" w:lineRule="auto"/>
              <w:ind/>
              <w:jc w:val="left"/>
              <w:rPr>
                <w:color w:val="auto"/>
                <w:sz w:val="22"/>
                <w:szCs w:val="22"/>
              </w:rPr>
            </w:pPr>
            <w:r>
              <w:rPr>
                <w:color w:val="auto"/>
                <w:sz w:val="22"/>
                <w:szCs w:val="22"/>
              </w:rPr>
            </w:r>
            <w:r>
              <w:rPr>
                <w:color w:val="auto"/>
                <w:sz w:val="22"/>
                <w:szCs w:val="22"/>
              </w:rPr>
            </w:r>
            <w:r>
              <w:rPr>
                <w:color w:val="auto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5C3946C" w14:textId="77777777">
            <w:pPr>
              <w:pStyle w:val="1060"/>
              <w:pBdr/>
              <w:spacing w:line="240" w:lineRule="auto"/>
              <w:ind/>
              <w:jc w:val="right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ИТОГО (стоимость вместе с оборудованием)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0852A8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08CE6F91" w14:textId="77777777">
            <w:pPr>
              <w:pStyle w:val="1060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37E0DB31" w14:textId="77777777">
            <w:pPr>
              <w:pStyle w:val="1060"/>
              <w:pBdr/>
              <w:spacing/>
              <w:ind/>
              <w:rPr/>
            </w:pPr>
            <w:r>
              <w:t xml:space="preserve">60000</w:t>
            </w:r>
            <w:r/>
          </w:p>
        </w:tc>
      </w:tr>
    </w:tbl>
    <w:p w14:paraId="61CDCEAD" w14:textId="77777777">
      <w:pPr>
        <w:pStyle w:val="1060"/>
        <w:pBdr/>
        <w:spacing w:after="0" w:afterAutospacing="0" w:before="0" w:beforeAutospacing="0" w:line="360" w:lineRule="auto"/>
        <w:ind/>
        <w:jc w:val="right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6BB9E253" w14:textId="77777777">
      <w:pPr>
        <w:pStyle w:val="1060"/>
        <w:pBdr/>
        <w:spacing w:after="0" w:before="0" w:line="360" w:lineRule="auto"/>
        <w:ind w:firstLine="864" w:left="0"/>
        <w:jc w:val="left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71D6639C" w14:textId="77777777">
      <w:pPr>
        <w:pStyle w:val="1060"/>
        <w:pBdr/>
        <w:spacing w:after="0" w:before="0" w:line="360" w:lineRule="auto"/>
        <w:ind w:firstLine="864" w:left="0"/>
        <w:jc w:val="both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 приведённого расчёта следует, что общая стоимость внедрения системы мониторинга на тестовую инфраструктуру составила 60000 рублей. Эта сумма скл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адывается полностью из затрат на оплату труда специалиста, поскольку всё используемое программное обеспечение является бесплатным, кроме Альт Сервер 10, если нужно приобрести для компании. Альт Сервер (базовая версия): Подписка на 1 год обойдется примерно </w:t>
      </w:r>
      <w:bookmarkStart w:id="37" w:name="_Int_MujA9stW"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5200–6500 р</w:t>
      </w:r>
      <w:bookmarkEnd w:id="37"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ублей. Бессрочные лицензии стоят дороже и зависят от платформы. </w:t>
      </w:r>
      <w:r>
        <w:rPr>
          <w:rFonts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  <w:t xml:space="preserve">Альт Сервер Виртуализации: Специализированная редакция для развертывания виртуальных сред (включает встроенный инструментарий управления). Стоимость лицензий составляет от 15000 до 30000 рублей (в зависимости от поставщика).</w:t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44A3A580" w14:textId="77777777">
      <w:pPr>
        <w:pStyle w:val="1062"/>
        <w:suppressLineNumbers w:val="false"/>
        <w:pBdr/>
        <w:spacing w:after="120" w:before="24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3" w:name="_Toc3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4.4 Оценка экономической эффективности</w:t>
      </w:r>
      <w:bookmarkEnd w:id="7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B3F8CA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оценки экономической эффективности проекта рассмотрим типовой сценарий: средний простой одного сервера на предприятии без системы мониторинга составляет 2–4 часа на инцидент за счёт времени, необходимого для самостоятельного обнаружен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ия проблемы пользователями, обращения в IT-службу, диагностики и устранения. При наличии системы мониторинга, оперативно отправляющей уведомления, время реакции сокращается до 5–15 минут, а время устранения — за счёт более точной первичной диагностики на 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сновани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 метрик.</w:t>
      </w:r>
      <w:r/>
    </w:p>
    <w:p w14:paraId="654A5323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Если принять, что средняя стоимость одного часа простоя для небольшой организации достаточно велика (длительность сотрудник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ов, отложенные операции, репутационные риски), то даже один предотвращённый инцидент в год полностью окупает затраты на внедрение системы мониторинга. При типовой частоте инцидентов от 2 до 6 в год экономический эффект от внедрения становится существенным.</w:t>
      </w:r>
      <w:r>
        <w:rPr>
          <w:color w:val="auto"/>
        </w:rPr>
      </w:r>
      <w:r>
        <w:rPr>
          <w:color w:val="auto"/>
        </w:rPr>
      </w:r>
    </w:p>
    <w:p w14:paraId="653765B8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Дополнительный, не денежный эффект внедрения системы мониторинга — переход IT-подразделения от реактивной модели работы (устранение уже случившихся проблем) к про активной (предотвращение инцидентов на основании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трендов метрик), повышение прозрачности работы IT, рост удовлетворённости пользователей качеством сервиса. Указанные эффекты сложно выразить в денежном эквиваленте, однако они представляют значительную ценность для организации в долгосрочной перспективе. </w:t>
      </w:r>
      <w:r/>
    </w:p>
    <w:p w14:paraId="23DE523C" w14:textId="77777777">
      <w:pPr>
        <w:pStyle w:val="1060"/>
        <w:pBdr/>
        <w:spacing/>
        <w:ind/>
        <w:rPr/>
      </w:pPr>
      <w:r>
        <w:br w:type="page" w:clear="all"/>
      </w:r>
      <w:r/>
    </w:p>
    <w:p w14:paraId="52E56223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07547A01" w14:textId="77777777">
      <w:pPr>
        <w:pStyle w:val="1060"/>
        <w:pBdr/>
        <w:spacing/>
        <w:ind/>
        <w:rPr/>
      </w:pPr>
      <w:r/>
      <w:r/>
    </w:p>
    <w:p w14:paraId="557536F4" w14:textId="77777777">
      <w:pPr>
        <w:pStyle w:val="1061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4" w:name="_Toc3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ЗАКЛЮЧЕНИЕ</w:t>
      </w:r>
      <w:bookmarkEnd w:id="7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CBADD35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рамках дипломного проекта на те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му «Мониторинг локально-вычислительной сети» был выполнен комплекс работ, направленный на изучение, сравнительный анализ и практическую реализацию системы мониторинга ЛВС. Все поставленные во введении задачи были успешно решены, а цель работы — достигнута.</w:t>
      </w:r>
      <w:r/>
    </w:p>
    <w:p w14:paraId="076D5F07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первой главе рассмотрены теоретические основы организации и мониторинга локальной вычислительной сети: дано определение ЛВС, описаны её физические и логические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компоненты, проанализирована типичная архитектура современной корпоративной сети, рассмотрено программное обеспечение серверной и клиентской частей. Особое внимание уделено понятию системы мониторинга, её функциональным компонентам и методам сбора данных.</w:t>
      </w:r>
      <w:r/>
    </w:p>
    <w:p w14:paraId="2240D246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Во второй главе был проведён обзор современных программных решений для мониторинга ЛВС. Рассмотрены три категории систем: свободно распространяе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мые (Zabbix, Nagios/Icinga 2, Prometheus + Grafana, LibreNMS, Cacti), проприетарные корпоративные продукты (PRTG, SolarWinds NPM, Checkmk, Microsoft SCOM) и облачные SaaS-решения (Datadog, Auvik). Разработаны десять критериев объективной оценки систем 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торинга, на основании которых построена сравнительная таблица. По результатам анализа в качестве оптимального решения для практической реализации выбрана платформа Zabbix — бесплатная, функционально насыщенная и хорошо локализованная для российского рынка.</w:t>
      </w:r>
      <w:r/>
    </w:p>
    <w:p w14:paraId="765233EB" w14:textId="77777777">
      <w:pPr>
        <w:pStyle w:val="1060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третьей главе описана практическая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реализация системы мониторинга на тестовой инфраструктуре, имитирующей ЛВС небольшого предприятия. Подробно изложена последовательность действий: подготовка отечественной операционной системы Альт Сервер 10, установка и настройка СУБД PostgreSQL, развёртыв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ание веб-сервера Apache HTTP Server (httpd2) с интерпретатором PHP, установка сервера Zabbix 6.x и веб-интерфейса, подключение агентов к контролируемым узлам (Linux-серверу и Linux-рабочей станции), настройка SNMP-мониторинга сетевого оборудования (коммута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тора и маршрутизатора), конфигурирование триггеров и системы оповещений. Проведено комплексное тестирование работоспособности системы по пяти сценариям: контроль состояния агентов, имитация отказа узла с проверкой срабатывания триггера и доставки уведомлен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ий, контроль производительности при стресс-тестировании, мониторинг сетевого оборудования по SNMP, проверка визуализации через сводный дашборд. Все сценарии тестирования отработали корректно — система функционирует в соответствии с проектными требованиями.</w:t>
      </w:r>
      <w:r/>
    </w:p>
    <w:p w14:paraId="20F5656F" w14:textId="77777777">
      <w:pPr>
        <w:pStyle w:val="1060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четвёртой главе выполнено экономическое обоснование проекта, а также сделан вывод, что при небольших затратах и времени можно сделать работающий сервер. </w:t>
      </w:r>
      <w:r>
        <w:rPr>
          <w:color w:val="auto"/>
        </w:rPr>
      </w:r>
      <w:r>
        <w:rPr>
          <w:color w:val="auto"/>
        </w:rPr>
      </w:r>
    </w:p>
    <w:p w14:paraId="62712F64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Практическая значимость работы заключается в том, что полученный опыт развёртывания, а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также подготовленные конфигурационные файлы и шаблоны могут быть непосредственно использованы при внедрении системы мониторинга в реальной организации малого или среднего масштаба. Перспективы дальнейшего развития проекта связаны с интеграцией системы мони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торинга со службой Service Desk, добавлением модулей анализа NetFlow-трафика, развёртыванием Zabbix-прокси для географически распределённых филиалов, а также внедрением средств машинного обучения для прогнозирования аномалий на основе исторических метрик.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043CB0F" w14:textId="77777777">
      <w:pPr>
        <w:pStyle w:val="1060"/>
        <w:pBdr/>
        <w:spacing/>
        <w:ind/>
        <w:rPr/>
      </w:pPr>
      <w:r>
        <w:br w:type="page" w:clear="all"/>
      </w:r>
      <w:r/>
    </w:p>
    <w:p w14:paraId="07459315" w14:textId="77777777">
      <w:pPr>
        <w:pStyle w:val="1060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8A50F17" w14:textId="77777777">
      <w:pPr>
        <w:pStyle w:val="1061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5" w:name="_Toc3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СПИСОК ИСПОЛЬЗОВАННЫХ ИСТОЧНИКОВ</w:t>
      </w:r>
      <w:bookmarkEnd w:id="7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CC50616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1. Олифер В. Г., Олифер Н. А. Компьютерные сети. Принципы, технологии, протоколы: учебник для вузов. – 6-е изд. – СПб: Питер, 2020. – 1008 с. – ISBN 978-5-4461-1426-9.</w:t>
      </w:r>
      <w:r/>
    </w:p>
    <w:p w14:paraId="510308E1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2. Таненбаум Э., Уэзеролл Д. Компьютерные сети : пер. с англ. – 5-е изд. – СПб. : Питер, 2019. – 960 с. – ISBN 978-5-459-00342-0.</w:t>
      </w:r>
      <w:r/>
    </w:p>
    <w:p w14:paraId="69BF95F9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3. Куроуз Дж., Росс К. Компьютерные сети. Нисходящий подход : пер. с англ. – 7-е изд. – М. : Эксмо, 2021. – 912 с. – ISBN 978-5-04-088472-8.</w:t>
      </w:r>
      <w:r/>
    </w:p>
    <w:p w14:paraId="5F104563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4. Кульгин М. В. Технологии корпоративных сетей : энциклопедия. – СПб: Питер, 2018. – 704 с.</w:t>
      </w:r>
      <w:r/>
    </w:p>
    <w:p w14:paraId="0C3EBA89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5. Поляк-Брагинский А. В. Локальная сеть. Самое необходимое. – 2-е изд., перераб. и доп. – СПб: БХВ-Петербург, 2019. – 576 с. – ISBN 978-5-9775-3961-2.</w:t>
      </w:r>
      <w:r/>
    </w:p>
    <w:p w14:paraId="702EF4EF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6. Назаров А. В., Мельников В. П., Куприянов А. И. Эксплуатация объектов сетевой инфраструктуры : учебник. – М. : Академия, 2019. – 368 с. – ISBN 978-5-4468-7635-2.</w:t>
      </w:r>
      <w:r/>
    </w:p>
    <w:p w14:paraId="5A4C34E4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7. Воробьев А. А., Дроздова Ю. А. Мониторинг информационных систем : учебное пособие. – М. : ИНФРА-М, 2021. – 256 с.</w:t>
      </w:r>
      <w:r/>
    </w:p>
    <w:p w14:paraId="7398E03E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8. Vladishev A. Zabbix 6 IT Infrastructure Monitoring Cookbook : Explore the new features of Zabbix 6 for designing, building, and maintaining your Zabbix setup. – 2nd ed. – Birmingham : Packt Publishing, 2022. – 482 p. – ISBN 978-1-80323-577-4.</w:t>
      </w:r>
      <w:r/>
    </w:p>
    <w:p w14:paraId="213A71F6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9. Дадан О. SNMP. Учебник по администрированию сетей : пер. с англ. – М. : ДМК Пресс, 2018. – 432 с.</w:t>
      </w:r>
      <w:r/>
    </w:p>
    <w:p w14:paraId="36BBA3AA" w14:textId="77777777">
      <w:pPr>
        <w:pStyle w:val="1060"/>
        <w:suppressLineNumbers w:val="false"/>
        <w:pBdr/>
        <w:bidi w:val="false"/>
        <w:spacing w:after="0" w:afterAutospacing="0" w:before="0" w:beforeAutospacing="0" w:line="360" w:lineRule="auto"/>
        <w:ind w:right="0" w:firstLine="720" w:left="0"/>
        <w:jc w:val="both"/>
        <w:rPr>
          <w:rFonts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10.Кристофер Негус, Линукс библия, 2022.– URL: https://ftp.zhirov.kz/books/IT/Unix/</w:t>
      </w:r>
      <w:r>
        <w:rPr>
          <w:rFonts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</w:r>
    </w:p>
    <w:p w14:paraId="15DBF66C" w14:textId="77777777">
      <w:pPr>
        <w:pStyle w:val="1060"/>
        <w:suppressLineNumbers w:val="false"/>
        <w:pBdr/>
        <w:bidi w:val="false"/>
        <w:spacing w:after="0" w:afterAutospacing="0" w:before="0" w:beforeAutospacing="0" w:line="360" w:lineRule="auto"/>
        <w:ind w:right="0" w:firstLine="720" w:left="0"/>
        <w:jc w:val="both"/>
        <w:rPr>
          <w:rFonts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11. Официальная документация ALT Linux. – URL: https://www.altlinux.org/</w:t>
      </w:r>
      <w:r>
        <w:rPr>
          <w:rFonts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</w:r>
    </w:p>
    <w:p w14:paraId="07EC38BB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12. Официальная документация Zabbix [Электронный ресурс]: руководство по версии 6.4. – Электрон. дан. – Zabbix LLC, 2024. – URL: https://www.zabbix.com/documentation/6.4/ru/manual (дата обращения: 10.05.2026).</w:t>
      </w:r>
      <w:r/>
    </w:p>
    <w:p w14:paraId="38320F97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13. PostgreSQL: The world's most advanced open source database [Электронный ресурс]: официальная документация. – Электрон. дан. – PostgreSQL Global Development Group, 2024. – URL: https://www.postgresql.org/docs/ (дата обращения: 12.05.2026).</w:t>
      </w:r>
      <w:r/>
    </w:p>
    <w:p w14:paraId="4D917717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14. Кузнецов А. С. Системы мониторинга сетевой инфраструктуры: обзор и сравнительный анализ // Информационные технологии. – 2023. – Т. 29, № 8. – С. 412–420.</w:t>
      </w:r>
      <w:r/>
    </w:p>
    <w:p w14:paraId="74F734E8" w14:textId="77777777">
      <w:pPr>
        <w:pStyle w:val="1060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15. Документация Альт Сервер [Электронный ресурс]: руководство пользователя ALT Server 10. – Электрон. дан. – ООО «Базальт СПО», 2024. – URL: https://www.basealt.ru/alt-server/description (дата обращения: 13.05.2026).</w:t>
      </w:r>
      <w:r/>
    </w:p>
    <w:sectPr>
      <w:headerReference w:type="default" r:id="rId13"/>
      <w:headerReference w:type="first" r:id="rId14"/>
      <w:footerReference w:type="default" r:id="rId18"/>
      <w:footerReference w:type="first" r:id="rId1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LXGW WenKai">
    <w:panose1 w:val="05040102010807070707"/>
  </w:font>
  <w:font w:name="Droid Sans">
    <w:panose1 w:val="020B0706030804020204"/>
  </w:font>
  <w:font w:name="Wingdings">
    <w:panose1 w:val="05000000000000000000"/>
  </w:font>
  <w:font w:name="Liberation Sans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4D804A1" w14:textId="77777777">
    <w:pPr>
      <w:pStyle w:val="1093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0</w:t>
    </w:r>
    <w:r>
      <w:fldChar w:fldCharType="end"/>
    </w:r>
    <w:r/>
  </w:p>
  <w:p w14:paraId="3B7B4B86" w14:textId="77777777">
    <w:pPr>
      <w:pStyle w:val="106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3F29E8" w14:textId="77777777">
    <w:pPr>
      <w:pStyle w:val="109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0"/>
      <w:tblInd w:w="0" w:type="dxa"/>
      <w:tblW w:w="9345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>
      <w:trPr>
        <w:trHeight w:val="300"/>
      </w:trPr>
      <w:tc>
        <w:tcPr>
          <w:tcBorders/>
          <w:tcW w:w="3115" w:type="dxa"/>
        </w:tcPr>
        <w:p w14:paraId="5630AD66" w14:textId="77777777">
          <w:pPr>
            <w:pStyle w:val="1092"/>
            <w:widowControl w:val="true"/>
            <w:pBdr/>
            <w:bidi w:val="false"/>
            <w:spacing w:after="0" w:before="0"/>
            <w:ind w:left="-115"/>
            <w:jc w:val="lef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61829076" w14:textId="77777777">
          <w:pPr>
            <w:pStyle w:val="1092"/>
            <w:widowControl w:val="true"/>
            <w:pBdr/>
            <w:bidi w:val="false"/>
            <w:spacing w:after="0" w:before="0"/>
            <w:ind/>
            <w:jc w:val="center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2BA226A1" w14:textId="77777777">
          <w:pPr>
            <w:pStyle w:val="1092"/>
            <w:widowControl w:val="true"/>
            <w:pBdr/>
            <w:bidi w:val="false"/>
            <w:spacing w:after="0" w:before="0"/>
            <w:ind w:right="-115"/>
            <w:jc w:val="righ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</w:tr>
  </w:tbl>
  <w:p w14:paraId="17AD93B2" w14:textId="77777777">
    <w:pPr>
      <w:pStyle w:val="1093"/>
      <w:pBdr/>
      <w:bidi w:val="false"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18709F" w14:textId="77777777">
    <w:pPr>
      <w:pStyle w:val="1093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47</w:t>
    </w:r>
    <w:r>
      <w:fldChar w:fldCharType="end"/>
    </w:r>
    <w:r/>
  </w:p>
  <w:p w14:paraId="2DBF0D7D" w14:textId="77777777">
    <w:pPr>
      <w:pStyle w:val="1060"/>
      <w:pBdr/>
      <w:spacing/>
      <w:ind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62F1B3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FB9E20" w14:textId="77777777">
    <w:pPr>
      <w:pStyle w:val="1060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37F28F" w14:textId="77777777">
    <w:pPr>
      <w:pStyle w:val="1092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0"/>
      <w:tblInd w:w="0" w:type="dxa"/>
      <w:tblW w:w="9345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>
      <w:trPr>
        <w:trHeight w:val="300"/>
      </w:trPr>
      <w:tc>
        <w:tcPr>
          <w:tcBorders/>
          <w:tcW w:w="3115" w:type="dxa"/>
        </w:tcPr>
        <w:p w14:paraId="44E871BC" w14:textId="77777777">
          <w:pPr>
            <w:pStyle w:val="1092"/>
            <w:widowControl w:val="true"/>
            <w:pBdr/>
            <w:bidi w:val="false"/>
            <w:spacing w:after="0" w:before="0"/>
            <w:ind w:left="-115"/>
            <w:jc w:val="lef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144A5D23" w14:textId="77777777">
          <w:pPr>
            <w:pStyle w:val="1092"/>
            <w:widowControl w:val="true"/>
            <w:pBdr/>
            <w:bidi w:val="false"/>
            <w:spacing w:after="0" w:before="0"/>
            <w:ind/>
            <w:jc w:val="center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738610EB" w14:textId="77777777">
          <w:pPr>
            <w:pStyle w:val="1092"/>
            <w:widowControl w:val="true"/>
            <w:pBdr/>
            <w:bidi w:val="false"/>
            <w:spacing w:after="0" w:before="0"/>
            <w:ind w:right="-115"/>
            <w:jc w:val="righ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</w:tr>
  </w:tbl>
  <w:p w14:paraId="637805D2" w14:textId="77777777">
    <w:pPr>
      <w:pStyle w:val="1092"/>
      <w:pBdr/>
      <w:bidi w:val="false"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E4B5B7" w14:textId="77777777">
    <w:pPr>
      <w:pStyle w:val="1060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04FF1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37CFDF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1157BA1E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nsid w:val="2EA19EF1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4">
    <w:name w:val="Table Grid Light"/>
    <w:basedOn w:val="11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1"/>
    <w:basedOn w:val="11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2"/>
    <w:basedOn w:val="11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1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2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3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4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5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6"/>
    <w:basedOn w:val="11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1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2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3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4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5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6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1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2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3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4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5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6"/>
    <w:basedOn w:val="11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1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2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3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4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5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6"/>
    <w:basedOn w:val="11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9">
    <w:name w:val="Heading 7"/>
    <w:basedOn w:val="1060"/>
    <w:next w:val="1060"/>
    <w:link w:val="103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0">
    <w:name w:val="Heading 8"/>
    <w:basedOn w:val="1060"/>
    <w:next w:val="1060"/>
    <w:link w:val="103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1">
    <w:name w:val="Heading 9"/>
    <w:basedOn w:val="1060"/>
    <w:next w:val="1060"/>
    <w:link w:val="103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2" w:default="1">
    <w:name w:val="Default Paragraph Font"/>
    <w:uiPriority w:val="1"/>
    <w:semiHidden/>
    <w:unhideWhenUsed/>
    <w:pPr>
      <w:pBdr/>
      <w:spacing/>
      <w:ind/>
    </w:pPr>
  </w:style>
  <w:style w:type="numbering" w:styleId="1023" w:default="1">
    <w:name w:val="No List"/>
    <w:uiPriority w:val="99"/>
    <w:semiHidden/>
    <w:unhideWhenUsed/>
    <w:pPr>
      <w:pBdr/>
      <w:spacing/>
      <w:ind/>
    </w:pPr>
  </w:style>
  <w:style w:type="character" w:styleId="1024">
    <w:name w:val="Heading 1 Char"/>
    <w:basedOn w:val="1022"/>
    <w:link w:val="10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5">
    <w:name w:val="Heading 2 Char"/>
    <w:basedOn w:val="1022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26">
    <w:name w:val="Heading 3 Char"/>
    <w:basedOn w:val="1022"/>
    <w:link w:val="10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27">
    <w:name w:val="Heading 4 Char"/>
    <w:basedOn w:val="1022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28">
    <w:name w:val="Heading 5 Char"/>
    <w:basedOn w:val="1022"/>
    <w:link w:val="10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29">
    <w:name w:val="Heading 6 Char"/>
    <w:basedOn w:val="1022"/>
    <w:link w:val="10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0">
    <w:name w:val="Heading 7 Char"/>
    <w:basedOn w:val="1022"/>
    <w:link w:val="10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1">
    <w:name w:val="Heading 8 Char"/>
    <w:basedOn w:val="1022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2">
    <w:name w:val="Heading 9 Char"/>
    <w:basedOn w:val="1022"/>
    <w:link w:val="10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3">
    <w:name w:val="Title Char"/>
    <w:basedOn w:val="1022"/>
    <w:link w:val="108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34">
    <w:name w:val="Subtitle"/>
    <w:basedOn w:val="1060"/>
    <w:next w:val="1060"/>
    <w:link w:val="103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5">
    <w:name w:val="Subtitle Char"/>
    <w:basedOn w:val="1022"/>
    <w:link w:val="103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36">
    <w:name w:val="Quote"/>
    <w:basedOn w:val="1060"/>
    <w:next w:val="1060"/>
    <w:link w:val="103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37">
    <w:name w:val="Quote Char"/>
    <w:basedOn w:val="1022"/>
    <w:link w:val="103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8">
    <w:name w:val="Intense Emphasis"/>
    <w:basedOn w:val="10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9">
    <w:name w:val="Intense Quote"/>
    <w:basedOn w:val="1060"/>
    <w:next w:val="1060"/>
    <w:link w:val="104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0">
    <w:name w:val="Intense Quote Char"/>
    <w:basedOn w:val="1022"/>
    <w:link w:val="103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1">
    <w:name w:val="Intense Reference"/>
    <w:basedOn w:val="10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42">
    <w:name w:val="No Spacing"/>
    <w:basedOn w:val="1060"/>
    <w:uiPriority w:val="1"/>
    <w:qFormat/>
    <w:pPr>
      <w:pBdr/>
      <w:spacing w:after="0" w:line="240" w:lineRule="auto"/>
      <w:ind/>
    </w:pPr>
  </w:style>
  <w:style w:type="character" w:styleId="1043">
    <w:name w:val="Subtle Emphasis"/>
    <w:basedOn w:val="10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4">
    <w:name w:val="Strong"/>
    <w:basedOn w:val="1022"/>
    <w:uiPriority w:val="22"/>
    <w:qFormat/>
    <w:pPr>
      <w:pBdr/>
      <w:spacing/>
      <w:ind/>
    </w:pPr>
    <w:rPr>
      <w:b/>
      <w:bCs/>
    </w:rPr>
  </w:style>
  <w:style w:type="character" w:styleId="1045">
    <w:name w:val="Subtle Reference"/>
    <w:basedOn w:val="10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6">
    <w:name w:val="Book Title"/>
    <w:basedOn w:val="10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47">
    <w:name w:val="Header Char"/>
    <w:basedOn w:val="1022"/>
    <w:link w:val="1092"/>
    <w:uiPriority w:val="99"/>
    <w:pPr>
      <w:pBdr/>
      <w:spacing/>
      <w:ind/>
    </w:pPr>
  </w:style>
  <w:style w:type="character" w:styleId="1048">
    <w:name w:val="Footer Char"/>
    <w:basedOn w:val="1022"/>
    <w:link w:val="1093"/>
    <w:uiPriority w:val="99"/>
    <w:pPr>
      <w:pBdr/>
      <w:spacing/>
      <w:ind/>
    </w:pPr>
  </w:style>
  <w:style w:type="character" w:styleId="1049">
    <w:name w:val="FollowedHyperlink"/>
    <w:basedOn w:val="10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0">
    <w:name w:val="toc 3"/>
    <w:basedOn w:val="1060"/>
    <w:next w:val="1060"/>
    <w:uiPriority w:val="39"/>
    <w:unhideWhenUsed/>
    <w:pPr>
      <w:pBdr/>
      <w:spacing w:after="100"/>
      <w:ind w:left="440"/>
    </w:pPr>
  </w:style>
  <w:style w:type="paragraph" w:styleId="1051">
    <w:name w:val="toc 4"/>
    <w:basedOn w:val="1060"/>
    <w:next w:val="1060"/>
    <w:uiPriority w:val="39"/>
    <w:unhideWhenUsed/>
    <w:pPr>
      <w:pBdr/>
      <w:spacing w:after="100"/>
      <w:ind w:left="660"/>
    </w:pPr>
  </w:style>
  <w:style w:type="paragraph" w:styleId="1052">
    <w:name w:val="toc 5"/>
    <w:basedOn w:val="1060"/>
    <w:next w:val="1060"/>
    <w:uiPriority w:val="39"/>
    <w:unhideWhenUsed/>
    <w:pPr>
      <w:pBdr/>
      <w:spacing w:after="100"/>
      <w:ind w:left="880"/>
    </w:pPr>
  </w:style>
  <w:style w:type="paragraph" w:styleId="1053">
    <w:name w:val="toc 6"/>
    <w:basedOn w:val="1060"/>
    <w:next w:val="1060"/>
    <w:uiPriority w:val="39"/>
    <w:unhideWhenUsed/>
    <w:pPr>
      <w:pBdr/>
      <w:spacing w:after="100"/>
      <w:ind w:left="1100"/>
    </w:pPr>
  </w:style>
  <w:style w:type="paragraph" w:styleId="1054">
    <w:name w:val="toc 7"/>
    <w:basedOn w:val="1060"/>
    <w:next w:val="1060"/>
    <w:uiPriority w:val="39"/>
    <w:unhideWhenUsed/>
    <w:pPr>
      <w:pBdr/>
      <w:spacing w:after="100"/>
      <w:ind w:left="1320"/>
    </w:pPr>
  </w:style>
  <w:style w:type="paragraph" w:styleId="1055">
    <w:name w:val="toc 8"/>
    <w:basedOn w:val="1060"/>
    <w:next w:val="1060"/>
    <w:uiPriority w:val="39"/>
    <w:unhideWhenUsed/>
    <w:pPr>
      <w:pBdr/>
      <w:spacing w:after="100"/>
      <w:ind w:left="1540"/>
    </w:pPr>
  </w:style>
  <w:style w:type="paragraph" w:styleId="1056">
    <w:name w:val="toc 9"/>
    <w:basedOn w:val="1060"/>
    <w:next w:val="1060"/>
    <w:uiPriority w:val="39"/>
    <w:unhideWhenUsed/>
    <w:pPr>
      <w:pBdr/>
      <w:spacing w:after="100"/>
      <w:ind w:left="1760"/>
    </w:pPr>
  </w:style>
  <w:style w:type="character" w:styleId="1057">
    <w:name w:val="Placeholder Text"/>
    <w:basedOn w:val="1022"/>
    <w:uiPriority w:val="99"/>
    <w:semiHidden/>
    <w:pPr>
      <w:pBdr/>
      <w:spacing/>
      <w:ind/>
    </w:pPr>
    <w:rPr>
      <w:color w:val="666666"/>
    </w:rPr>
  </w:style>
  <w:style w:type="paragraph" w:styleId="1058">
    <w:name w:val="TOC Heading"/>
    <w:uiPriority w:val="39"/>
    <w:unhideWhenUsed/>
    <w:pPr>
      <w:pBdr/>
      <w:spacing/>
      <w:ind/>
    </w:pPr>
  </w:style>
  <w:style w:type="paragraph" w:styleId="1059">
    <w:name w:val="table of figures"/>
    <w:basedOn w:val="1060"/>
    <w:next w:val="1060"/>
    <w:uiPriority w:val="99"/>
    <w:unhideWhenUsed/>
    <w:pPr>
      <w:pBdr/>
      <w:spacing w:after="0" w:afterAutospacing="0"/>
      <w:ind/>
    </w:pPr>
  </w:style>
  <w:style w:type="paragraph" w:styleId="1060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1061">
    <w:name w:val="Heading 1"/>
    <w:basedOn w:val="1076"/>
    <w:qFormat/>
    <w:pPr>
      <w:pBdr/>
      <w:spacing/>
      <w:ind/>
    </w:pPr>
    <w:rPr>
      <w:color w:val="2e74b5"/>
      <w:sz w:val="32"/>
      <w:szCs w:val="32"/>
    </w:rPr>
  </w:style>
  <w:style w:type="paragraph" w:styleId="1062">
    <w:name w:val="Heading 2"/>
    <w:basedOn w:val="1076"/>
    <w:qFormat/>
    <w:pPr>
      <w:pBdr/>
      <w:spacing/>
      <w:ind/>
    </w:pPr>
    <w:rPr>
      <w:color w:val="2e74b5"/>
      <w:sz w:val="26"/>
      <w:szCs w:val="26"/>
    </w:rPr>
  </w:style>
  <w:style w:type="paragraph" w:styleId="1063">
    <w:name w:val="Heading 3"/>
    <w:basedOn w:val="1076"/>
    <w:qFormat/>
    <w:pPr>
      <w:pBdr/>
      <w:spacing/>
      <w:ind/>
    </w:pPr>
    <w:rPr>
      <w:color w:val="1f4d78"/>
      <w:sz w:val="24"/>
      <w:szCs w:val="24"/>
    </w:rPr>
  </w:style>
  <w:style w:type="paragraph" w:styleId="1064">
    <w:name w:val="Heading 4"/>
    <w:basedOn w:val="1076"/>
    <w:qFormat/>
    <w:pPr>
      <w:pBdr/>
      <w:spacing/>
      <w:ind/>
    </w:pPr>
    <w:rPr>
      <w:i/>
      <w:iCs/>
      <w:color w:val="2e74b5"/>
    </w:rPr>
  </w:style>
  <w:style w:type="paragraph" w:styleId="1065">
    <w:name w:val="Heading 5"/>
    <w:basedOn w:val="1076"/>
    <w:qFormat/>
    <w:pPr>
      <w:pBdr/>
      <w:spacing/>
      <w:ind/>
    </w:pPr>
    <w:rPr>
      <w:color w:val="2e74b5"/>
    </w:rPr>
  </w:style>
  <w:style w:type="paragraph" w:styleId="1066">
    <w:name w:val="Heading 6"/>
    <w:basedOn w:val="1076"/>
    <w:qFormat/>
    <w:pPr>
      <w:pBdr/>
      <w:spacing/>
      <w:ind/>
    </w:pPr>
    <w:rPr>
      <w:color w:val="1f4d78"/>
    </w:rPr>
  </w:style>
  <w:style w:type="character" w:styleId="106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68">
    <w:name w:val="Символ сноски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69">
    <w:name w:val="footnote reference"/>
    <w:pPr>
      <w:pBdr/>
      <w:spacing/>
      <w:ind/>
    </w:pPr>
    <w:rPr>
      <w:vertAlign w:val="superscript"/>
    </w:rPr>
  </w:style>
  <w:style w:type="character" w:styleId="1070">
    <w:name w:val="Footnote Text Char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1071">
    <w:name w:val="Символ концевой сноски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72">
    <w:name w:val="endnote reference"/>
    <w:pPr>
      <w:pBdr/>
      <w:spacing/>
      <w:ind/>
    </w:pPr>
    <w:rPr>
      <w:vertAlign w:val="superscript"/>
    </w:rPr>
  </w:style>
  <w:style w:type="character" w:styleId="1073">
    <w:name w:val="Endnote Text Char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1074">
    <w:name w:val="Ссылка указателя"/>
    <w:qFormat/>
    <w:pPr>
      <w:pBdr/>
      <w:spacing/>
      <w:ind/>
    </w:pPr>
  </w:style>
  <w:style w:type="character" w:styleId="1075">
    <w:name w:val="Emphasis"/>
    <w:qFormat/>
    <w:pPr>
      <w:pBdr/>
      <w:spacing/>
      <w:ind/>
    </w:pPr>
    <w:rPr>
      <w:i/>
      <w:iCs/>
    </w:rPr>
  </w:style>
  <w:style w:type="paragraph" w:styleId="1076">
    <w:name w:val="Заголовок"/>
    <w:basedOn w:val="1060"/>
    <w:next w:val="1077"/>
    <w:qFormat/>
    <w:pPr>
      <w:keepNext w:val="true"/>
      <w:pBdr/>
      <w:spacing w:after="120" w:before="240"/>
      <w:ind/>
    </w:pPr>
    <w:rPr>
      <w:rFonts w:ascii="Liberation Sans" w:hAnsi="Liberation Sans" w:eastAsia="LXGW WenKai" w:cs="Droid Sans"/>
      <w:sz w:val="28"/>
      <w:szCs w:val="28"/>
    </w:rPr>
  </w:style>
  <w:style w:type="paragraph" w:styleId="1077">
    <w:name w:val="Body Text"/>
    <w:basedOn w:val="1060"/>
    <w:pPr>
      <w:pBdr/>
      <w:spacing w:after="140" w:before="0" w:line="276" w:lineRule="auto"/>
      <w:ind/>
    </w:pPr>
  </w:style>
  <w:style w:type="paragraph" w:styleId="1078">
    <w:name w:val="List"/>
    <w:basedOn w:val="1077"/>
    <w:pPr>
      <w:pBdr/>
      <w:spacing/>
      <w:ind/>
    </w:pPr>
    <w:rPr>
      <w:rFonts w:cs="Droid Sans"/>
    </w:rPr>
  </w:style>
  <w:style w:type="paragraph" w:styleId="1079">
    <w:name w:val="Caption"/>
    <w:basedOn w:val="1060"/>
    <w:qFormat/>
    <w:pPr>
      <w:suppressLineNumbers w:val="true"/>
      <w:pBdr/>
      <w:spacing w:after="120" w:before="120"/>
      <w:ind/>
    </w:pPr>
    <w:rPr>
      <w:rFonts w:cs="Droid Sans"/>
      <w:i/>
      <w:iCs/>
      <w:sz w:val="24"/>
      <w:szCs w:val="24"/>
    </w:rPr>
  </w:style>
  <w:style w:type="paragraph" w:styleId="1080">
    <w:name w:val="Указатель"/>
    <w:basedOn w:val="1060"/>
    <w:qFormat/>
    <w:pPr>
      <w:suppressLineNumbers w:val="true"/>
      <w:pBdr/>
      <w:spacing/>
      <w:ind/>
    </w:pPr>
    <w:rPr>
      <w:rFonts w:cs="Droid Sans"/>
    </w:rPr>
  </w:style>
  <w:style w:type="paragraph" w:styleId="1081">
    <w:name w:val="Заголовок (user)"/>
    <w:basedOn w:val="1060"/>
    <w:next w:val="1077"/>
    <w:qFormat/>
    <w:pPr>
      <w:keepNext w:val="true"/>
      <w:pBdr/>
      <w:spacing w:after="120" w:before="240"/>
      <w:ind/>
    </w:pPr>
    <w:rPr>
      <w:rFonts w:ascii="Liberation Sans" w:hAnsi="Liberation Sans" w:eastAsia="LXGW WenKai" w:cs="Droid Sans"/>
      <w:sz w:val="28"/>
      <w:szCs w:val="28"/>
    </w:rPr>
  </w:style>
  <w:style w:type="paragraph" w:styleId="1082">
    <w:name w:val="Указатель (user)"/>
    <w:basedOn w:val="1060"/>
    <w:qFormat/>
    <w:pPr>
      <w:suppressLineNumbers w:val="true"/>
      <w:pBdr/>
      <w:spacing/>
      <w:ind/>
    </w:pPr>
    <w:rPr>
      <w:rFonts w:cs="Droid Sans"/>
    </w:rPr>
  </w:style>
  <w:style w:type="paragraph" w:styleId="1083">
    <w:name w:val="Title"/>
    <w:basedOn w:val="1076"/>
    <w:qFormat/>
    <w:pPr>
      <w:pBdr/>
      <w:spacing/>
      <w:ind/>
    </w:pPr>
    <w:rPr>
      <w:sz w:val="56"/>
      <w:szCs w:val="56"/>
    </w:rPr>
  </w:style>
  <w:style w:type="paragraph" w:styleId="1084">
    <w:name w:val="Strong Emphasis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85">
    <w:name w:val="List Paragraph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1086">
    <w:name w:val="footnote text"/>
    <w:basedOn w:val="1060"/>
    <w:link w:val="1070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87">
    <w:name w:val="endnote text"/>
    <w:basedOn w:val="1060"/>
    <w:link w:val="1073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88">
    <w:name w:val="heading 10"/>
    <w:qFormat/>
    <w:pPr>
      <w:widowControl w:val="true"/>
      <w:pBdr/>
      <w:bidi w:val="false"/>
      <w:spacing w:after="240" w:before="240" w:line="360" w:lineRule="auto"/>
      <w:ind/>
      <w:jc w:val="left"/>
      <w:outlineLvl w:val="0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89">
    <w:name w:val="heading 20"/>
    <w:qFormat/>
    <w:pPr>
      <w:widowControl w:val="true"/>
      <w:pBdr/>
      <w:bidi w:val="false"/>
      <w:spacing w:after="120" w:before="240" w:line="360" w:lineRule="auto"/>
      <w:ind/>
      <w:jc w:val="left"/>
      <w:outlineLvl w:val="1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0">
    <w:name w:val="Колонтитулы"/>
    <w:basedOn w:val="1060"/>
    <w:qFormat/>
    <w:pPr>
      <w:pBdr/>
      <w:spacing/>
      <w:ind/>
    </w:pPr>
  </w:style>
  <w:style w:type="paragraph" w:styleId="1091">
    <w:name w:val="Колонтитулы (user)"/>
    <w:basedOn w:val="1060"/>
    <w:qFormat/>
    <w:pPr>
      <w:pBdr/>
      <w:spacing/>
      <w:ind/>
    </w:pPr>
  </w:style>
  <w:style w:type="paragraph" w:styleId="1092">
    <w:name w:val="Header"/>
    <w:basedOn w:val="1090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1093">
    <w:name w:val="Footer"/>
    <w:basedOn w:val="1090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1094">
    <w:name w:val="Верхний колонтитул слева"/>
    <w:basedOn w:val="1092"/>
    <w:qFormat/>
    <w:pPr>
      <w:pBdr/>
      <w:spacing/>
      <w:ind/>
    </w:pPr>
  </w:style>
  <w:style w:type="paragraph" w:styleId="1095">
    <w:name w:val="toc 1"/>
    <w:basedOn w:val="1060"/>
    <w:next w:val="1060"/>
    <w:uiPriority w:val="39"/>
    <w:unhideWhenUsed/>
    <w:pPr>
      <w:pBdr/>
      <w:spacing w:after="100" w:before="0"/>
      <w:ind/>
    </w:pPr>
  </w:style>
  <w:style w:type="paragraph" w:styleId="1096">
    <w:name w:val="toc 2"/>
    <w:basedOn w:val="1060"/>
    <w:next w:val="1060"/>
    <w:uiPriority w:val="39"/>
    <w:unhideWhenUsed/>
    <w:pPr>
      <w:pBdr/>
      <w:spacing w:after="100" w:before="0"/>
      <w:ind w:left="220"/>
    </w:pPr>
  </w:style>
  <w:style w:type="paragraph" w:styleId="1097">
    <w:name w:val="Содержимое таблицы (user)"/>
    <w:basedOn w:val="1060"/>
    <w:qFormat/>
    <w:pPr>
      <w:widowControl w:val="false"/>
      <w:suppressLineNumbers w:val="true"/>
      <w:pBdr/>
      <w:spacing/>
      <w:ind/>
    </w:pPr>
  </w:style>
  <w:style w:type="paragraph" w:styleId="1098">
    <w:name w:val="Заголовок таблицы (user)"/>
    <w:basedOn w:val="1097"/>
    <w:qFormat/>
    <w:pPr>
      <w:suppressLineNumbers w:val="true"/>
      <w:pBdr/>
      <w:spacing/>
      <w:ind/>
      <w:jc w:val="center"/>
    </w:pPr>
    <w:rPr>
      <w:b/>
      <w:bCs/>
    </w:rPr>
  </w:style>
  <w:style w:type="paragraph" w:styleId="1099">
    <w:name w:val="Содержимое врезки"/>
    <w:basedOn w:val="1060"/>
    <w:qFormat/>
    <w:pPr>
      <w:pBdr/>
      <w:spacing/>
      <w:ind/>
    </w:pPr>
  </w:style>
  <w:style w:type="table" w:styleId="110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Table Grid"/>
    <w:basedOn w:val="11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header" Target="header3.xml" /><Relationship Id="rId13" Type="http://schemas.openxmlformats.org/officeDocument/2006/relationships/header" Target="header4.xml" /><Relationship Id="rId14" Type="http://schemas.openxmlformats.org/officeDocument/2006/relationships/header" Target="header5.xml" /><Relationship Id="rId15" Type="http://schemas.openxmlformats.org/officeDocument/2006/relationships/footer" Target="footer1.xml" /><Relationship Id="rId16" Type="http://schemas.openxmlformats.org/officeDocument/2006/relationships/footer" Target="footer2.xml" /><Relationship Id="rId17" Type="http://schemas.openxmlformats.org/officeDocument/2006/relationships/footer" Target="footer3.xml" /><Relationship Id="rId18" Type="http://schemas.openxmlformats.org/officeDocument/2006/relationships/footer" Target="footer4.xml" /><Relationship Id="rId19" Type="http://schemas.openxmlformats.org/officeDocument/2006/relationships/footer" Target="footer5.xml" 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hyperlink" Target="https://mail.google.com/?utm_source=chatgpt.com" TargetMode="External"/><Relationship Id="rId25" Type="http://schemas.openxmlformats.org/officeDocument/2006/relationships/image" Target="media/image5.png"/><Relationship Id="rId26" Type="http://schemas.openxmlformats.org/officeDocument/2006/relationships/image" Target="media/image6.png"/><Relationship Id="rId27" Type="http://schemas.openxmlformats.org/officeDocument/2006/relationships/image" Target="media/image7.png"/><Relationship Id="rId28" Type="http://schemas.openxmlformats.org/officeDocument/2006/relationships/image" Target="media/image8.png"/><Relationship Id="rId29" Type="http://schemas.openxmlformats.org/officeDocument/2006/relationships/image" Target="media/image9.png"/><Relationship Id="rId30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57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Table Grid"/>
    <w:basedOn w:val="15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Table Grid Light"/>
    <w:basedOn w:val="15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Plain Table 1"/>
    <w:basedOn w:val="15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Plain Table 2"/>
    <w:basedOn w:val="15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Plain Table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Plain Table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Plain Table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1 Light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1 Light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1 Light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Grid Table 1 Light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Grid Table 1 Light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1 Light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Grid Table 1 Light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Grid Table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Grid Table 2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Grid Table 2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Grid Table 2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Grid Table 2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Grid Table 2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Grid Table 2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Grid Table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Grid Table 3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Grid Table 3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Grid Table 3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Grid Table 3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Grid Table 3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Grid Table 3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Grid Table 4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Grid Table 4 - Accent 1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4 - Accent 2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4 - Accent 3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4 - Accent 4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4 - Accent 5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4 - Accent 6"/>
    <w:basedOn w:val="15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5 Dark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5 Dark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5 Dark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Grid Table 5 Dark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Grid Table 5 Dark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Grid Table 5 Dark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Grid Table 5 Dark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6 Colorful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6 Colorful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6 Colorful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6 Colorful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6 Colorful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6 Colorful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6 Colorful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7 Colorful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7 Colorful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7 Colorful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7 Colorful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7 Colorful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7 Colorful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7 Colorful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1 Light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1 Light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1 Light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st Table 1 Light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st Table 1 Light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1 Light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st Table 1 Light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st Table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st Table 2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st Table 2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List Table 2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List Table 2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st Table 2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List Table 2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List Table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List Table 3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List Table 3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List Table 3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List Table 3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List Table 3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List Table 3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List Table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List Table 4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4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4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4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4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4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5 Dark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5 Dark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5 Dark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st Table 5 Dark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st Table 5 Dark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st Table 5 Dark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st Table 5 Dark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6 Colorful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6 Colorful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6 Colorful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6 Colorful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6 Colorful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6 Colorful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6 Colorful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7 Colorful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7 Colorful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7 Colorful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7 Colorful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7 Colorful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7 Colorful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7 Colorful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ned - Accent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ned - Accent 1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ned - Accent 2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ned - Accent 3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ned - Accent 4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ned - Accent 5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ned - Accent 6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Bordered &amp; Lined - Accent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Bordered &amp; Lined - Accent 1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Bordered &amp; Lined - Accent 2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Bordered &amp; Lined - Accent 3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Bordered &amp; Lined - Accent 4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Bordered &amp; Lined - Accent 5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Bordered &amp; Lined - Accent 6"/>
    <w:basedOn w:val="15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Bordered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Bordered - Accent 1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Bordered - Accent 2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Bordered - Accent 3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Bordered - Accent 4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Bordered - Accent 5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Bordered - Accent 6"/>
    <w:basedOn w:val="15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95" w:default="1">
    <w:name w:val="Normal"/>
    <w:qFormat/>
    <w:pPr>
      <w:pBdr/>
      <w:spacing/>
      <w:ind/>
    </w:pPr>
  </w:style>
  <w:style w:type="paragraph" w:styleId="1696">
    <w:name w:val="Heading 1"/>
    <w:basedOn w:val="1695"/>
    <w:next w:val="1695"/>
    <w:link w:val="170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97">
    <w:name w:val="Heading 2"/>
    <w:basedOn w:val="1695"/>
    <w:next w:val="1695"/>
    <w:link w:val="170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98">
    <w:name w:val="Heading 3"/>
    <w:basedOn w:val="1695"/>
    <w:next w:val="1695"/>
    <w:link w:val="170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99">
    <w:name w:val="Heading 4"/>
    <w:basedOn w:val="1695"/>
    <w:next w:val="1695"/>
    <w:link w:val="171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00">
    <w:name w:val="Heading 5"/>
    <w:basedOn w:val="1695"/>
    <w:next w:val="1695"/>
    <w:link w:val="171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01">
    <w:name w:val="Heading 6"/>
    <w:basedOn w:val="1695"/>
    <w:next w:val="1695"/>
    <w:link w:val="171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02">
    <w:name w:val="Heading 7"/>
    <w:basedOn w:val="1695"/>
    <w:next w:val="1695"/>
    <w:link w:val="171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03">
    <w:name w:val="Heading 8"/>
    <w:basedOn w:val="1695"/>
    <w:next w:val="1695"/>
    <w:link w:val="171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04">
    <w:name w:val="Heading 9"/>
    <w:basedOn w:val="1695"/>
    <w:next w:val="1695"/>
    <w:link w:val="171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05" w:default="1">
    <w:name w:val="Default Paragraph Font"/>
    <w:uiPriority w:val="1"/>
    <w:semiHidden/>
    <w:unhideWhenUsed/>
    <w:pPr>
      <w:pBdr/>
      <w:spacing/>
      <w:ind/>
    </w:pPr>
  </w:style>
  <w:style w:type="numbering" w:styleId="1706" w:default="1">
    <w:name w:val="No List"/>
    <w:uiPriority w:val="99"/>
    <w:semiHidden/>
    <w:unhideWhenUsed/>
    <w:pPr>
      <w:pBdr/>
      <w:spacing/>
      <w:ind/>
    </w:pPr>
  </w:style>
  <w:style w:type="character" w:styleId="1707">
    <w:name w:val="Heading 1 Char"/>
    <w:basedOn w:val="1705"/>
    <w:link w:val="16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08">
    <w:name w:val="Heading 2 Char"/>
    <w:basedOn w:val="1705"/>
    <w:link w:val="1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09">
    <w:name w:val="Heading 3 Char"/>
    <w:basedOn w:val="1705"/>
    <w:link w:val="1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10">
    <w:name w:val="Heading 4 Char"/>
    <w:basedOn w:val="1705"/>
    <w:link w:val="169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11">
    <w:name w:val="Heading 5 Char"/>
    <w:basedOn w:val="1705"/>
    <w:link w:val="17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12">
    <w:name w:val="Heading 6 Char"/>
    <w:basedOn w:val="1705"/>
    <w:link w:val="170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13">
    <w:name w:val="Heading 7 Char"/>
    <w:basedOn w:val="1705"/>
    <w:link w:val="170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14">
    <w:name w:val="Heading 8 Char"/>
    <w:basedOn w:val="1705"/>
    <w:link w:val="17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15">
    <w:name w:val="Heading 9 Char"/>
    <w:basedOn w:val="1705"/>
    <w:link w:val="17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16">
    <w:name w:val="Title"/>
    <w:basedOn w:val="1695"/>
    <w:next w:val="1695"/>
    <w:link w:val="171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17">
    <w:name w:val="Title Char"/>
    <w:basedOn w:val="1705"/>
    <w:link w:val="17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18">
    <w:name w:val="Subtitle"/>
    <w:basedOn w:val="1695"/>
    <w:next w:val="1695"/>
    <w:link w:val="171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19">
    <w:name w:val="Subtitle Char"/>
    <w:basedOn w:val="1705"/>
    <w:link w:val="171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20">
    <w:name w:val="Quote"/>
    <w:basedOn w:val="1695"/>
    <w:next w:val="1695"/>
    <w:link w:val="172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21">
    <w:name w:val="Quote Char"/>
    <w:basedOn w:val="1705"/>
    <w:link w:val="172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22">
    <w:name w:val="List Paragraph"/>
    <w:basedOn w:val="1695"/>
    <w:uiPriority w:val="34"/>
    <w:qFormat/>
    <w:pPr>
      <w:pBdr/>
      <w:spacing/>
      <w:ind w:left="720"/>
      <w:contextualSpacing w:val="true"/>
    </w:pPr>
  </w:style>
  <w:style w:type="character" w:styleId="1723">
    <w:name w:val="Intense Emphasis"/>
    <w:basedOn w:val="17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24">
    <w:name w:val="Intense Quote"/>
    <w:basedOn w:val="1695"/>
    <w:next w:val="1695"/>
    <w:link w:val="172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25">
    <w:name w:val="Intense Quote Char"/>
    <w:basedOn w:val="1705"/>
    <w:link w:val="17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26">
    <w:name w:val="Intense Reference"/>
    <w:basedOn w:val="17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27">
    <w:name w:val="No Spacing"/>
    <w:basedOn w:val="1695"/>
    <w:uiPriority w:val="1"/>
    <w:qFormat/>
    <w:pPr>
      <w:pBdr/>
      <w:spacing w:after="0" w:line="240" w:lineRule="auto"/>
      <w:ind/>
    </w:pPr>
  </w:style>
  <w:style w:type="character" w:styleId="1728">
    <w:name w:val="Subtle Emphasis"/>
    <w:basedOn w:val="17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9">
    <w:name w:val="Emphasis"/>
    <w:basedOn w:val="1705"/>
    <w:uiPriority w:val="20"/>
    <w:qFormat/>
    <w:pPr>
      <w:pBdr/>
      <w:spacing/>
      <w:ind/>
    </w:pPr>
    <w:rPr>
      <w:i/>
      <w:iCs/>
    </w:rPr>
  </w:style>
  <w:style w:type="character" w:styleId="1730">
    <w:name w:val="Strong"/>
    <w:basedOn w:val="1705"/>
    <w:uiPriority w:val="22"/>
    <w:qFormat/>
    <w:pPr>
      <w:pBdr/>
      <w:spacing/>
      <w:ind/>
    </w:pPr>
    <w:rPr>
      <w:b/>
      <w:bCs/>
    </w:rPr>
  </w:style>
  <w:style w:type="character" w:styleId="1731">
    <w:name w:val="Subtle Reference"/>
    <w:basedOn w:val="17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32">
    <w:name w:val="Book Title"/>
    <w:basedOn w:val="170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33">
    <w:name w:val="Header"/>
    <w:basedOn w:val="1695"/>
    <w:link w:val="17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34">
    <w:name w:val="Header Char"/>
    <w:basedOn w:val="1705"/>
    <w:link w:val="1733"/>
    <w:uiPriority w:val="99"/>
    <w:pPr>
      <w:pBdr/>
      <w:spacing/>
      <w:ind/>
    </w:pPr>
  </w:style>
  <w:style w:type="paragraph" w:styleId="1735">
    <w:name w:val="Footer"/>
    <w:basedOn w:val="1695"/>
    <w:link w:val="17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36">
    <w:name w:val="Footer Char"/>
    <w:basedOn w:val="1705"/>
    <w:link w:val="1735"/>
    <w:uiPriority w:val="99"/>
    <w:pPr>
      <w:pBdr/>
      <w:spacing/>
      <w:ind/>
    </w:pPr>
  </w:style>
  <w:style w:type="paragraph" w:styleId="1737">
    <w:name w:val="Caption"/>
    <w:basedOn w:val="1695"/>
    <w:next w:val="16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38">
    <w:name w:val="footnote text"/>
    <w:basedOn w:val="1695"/>
    <w:link w:val="17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39">
    <w:name w:val="Footnote Text Char"/>
    <w:basedOn w:val="1705"/>
    <w:link w:val="1738"/>
    <w:uiPriority w:val="99"/>
    <w:semiHidden/>
    <w:pPr>
      <w:pBdr/>
      <w:spacing/>
      <w:ind/>
    </w:pPr>
    <w:rPr>
      <w:sz w:val="20"/>
      <w:szCs w:val="20"/>
    </w:rPr>
  </w:style>
  <w:style w:type="character" w:styleId="1740">
    <w:name w:val="footnote reference"/>
    <w:basedOn w:val="1705"/>
    <w:uiPriority w:val="99"/>
    <w:semiHidden/>
    <w:unhideWhenUsed/>
    <w:pPr>
      <w:pBdr/>
      <w:spacing/>
      <w:ind/>
    </w:pPr>
    <w:rPr>
      <w:vertAlign w:val="superscript"/>
    </w:rPr>
  </w:style>
  <w:style w:type="paragraph" w:styleId="1741">
    <w:name w:val="endnote text"/>
    <w:basedOn w:val="1695"/>
    <w:link w:val="17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42">
    <w:name w:val="Endnote Text Char"/>
    <w:basedOn w:val="1705"/>
    <w:link w:val="1741"/>
    <w:uiPriority w:val="99"/>
    <w:semiHidden/>
    <w:pPr>
      <w:pBdr/>
      <w:spacing/>
      <w:ind/>
    </w:pPr>
    <w:rPr>
      <w:sz w:val="20"/>
      <w:szCs w:val="20"/>
    </w:rPr>
  </w:style>
  <w:style w:type="character" w:styleId="1743">
    <w:name w:val="endnote reference"/>
    <w:basedOn w:val="1705"/>
    <w:uiPriority w:val="99"/>
    <w:semiHidden/>
    <w:unhideWhenUsed/>
    <w:pPr>
      <w:pBdr/>
      <w:spacing/>
      <w:ind/>
    </w:pPr>
    <w:rPr>
      <w:vertAlign w:val="superscript"/>
    </w:rPr>
  </w:style>
  <w:style w:type="character" w:styleId="1744">
    <w:name w:val="Hyperlink"/>
    <w:basedOn w:val="170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45">
    <w:name w:val="FollowedHyperlink"/>
    <w:basedOn w:val="17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46">
    <w:name w:val="toc 1"/>
    <w:basedOn w:val="1695"/>
    <w:next w:val="1695"/>
    <w:uiPriority w:val="39"/>
    <w:unhideWhenUsed/>
    <w:pPr>
      <w:pBdr/>
      <w:spacing w:after="100"/>
      <w:ind/>
    </w:pPr>
  </w:style>
  <w:style w:type="paragraph" w:styleId="1747">
    <w:name w:val="toc 2"/>
    <w:basedOn w:val="1695"/>
    <w:next w:val="1695"/>
    <w:uiPriority w:val="39"/>
    <w:unhideWhenUsed/>
    <w:pPr>
      <w:pBdr/>
      <w:spacing w:after="100"/>
      <w:ind w:left="220"/>
    </w:pPr>
  </w:style>
  <w:style w:type="paragraph" w:styleId="1748">
    <w:name w:val="toc 3"/>
    <w:basedOn w:val="1695"/>
    <w:next w:val="1695"/>
    <w:uiPriority w:val="39"/>
    <w:unhideWhenUsed/>
    <w:pPr>
      <w:pBdr/>
      <w:spacing w:after="100"/>
      <w:ind w:left="440"/>
    </w:pPr>
  </w:style>
  <w:style w:type="paragraph" w:styleId="1749">
    <w:name w:val="toc 4"/>
    <w:basedOn w:val="1695"/>
    <w:next w:val="1695"/>
    <w:uiPriority w:val="39"/>
    <w:unhideWhenUsed/>
    <w:pPr>
      <w:pBdr/>
      <w:spacing w:after="100"/>
      <w:ind w:left="660"/>
    </w:pPr>
  </w:style>
  <w:style w:type="paragraph" w:styleId="1750">
    <w:name w:val="toc 5"/>
    <w:basedOn w:val="1695"/>
    <w:next w:val="1695"/>
    <w:uiPriority w:val="39"/>
    <w:unhideWhenUsed/>
    <w:pPr>
      <w:pBdr/>
      <w:spacing w:after="100"/>
      <w:ind w:left="880"/>
    </w:pPr>
  </w:style>
  <w:style w:type="paragraph" w:styleId="1751">
    <w:name w:val="toc 6"/>
    <w:basedOn w:val="1695"/>
    <w:next w:val="1695"/>
    <w:uiPriority w:val="39"/>
    <w:unhideWhenUsed/>
    <w:pPr>
      <w:pBdr/>
      <w:spacing w:after="100"/>
      <w:ind w:left="1100"/>
    </w:pPr>
  </w:style>
  <w:style w:type="paragraph" w:styleId="1752">
    <w:name w:val="toc 7"/>
    <w:basedOn w:val="1695"/>
    <w:next w:val="1695"/>
    <w:uiPriority w:val="39"/>
    <w:unhideWhenUsed/>
    <w:pPr>
      <w:pBdr/>
      <w:spacing w:after="100"/>
      <w:ind w:left="1320"/>
    </w:pPr>
  </w:style>
  <w:style w:type="paragraph" w:styleId="1753">
    <w:name w:val="toc 8"/>
    <w:basedOn w:val="1695"/>
    <w:next w:val="1695"/>
    <w:uiPriority w:val="39"/>
    <w:unhideWhenUsed/>
    <w:pPr>
      <w:pBdr/>
      <w:spacing w:after="100"/>
      <w:ind w:left="1540"/>
    </w:pPr>
  </w:style>
  <w:style w:type="paragraph" w:styleId="1754">
    <w:name w:val="toc 9"/>
    <w:basedOn w:val="1695"/>
    <w:next w:val="1695"/>
    <w:uiPriority w:val="39"/>
    <w:unhideWhenUsed/>
    <w:pPr>
      <w:pBdr/>
      <w:spacing w:after="100"/>
      <w:ind w:left="1760"/>
    </w:pPr>
  </w:style>
  <w:style w:type="character" w:styleId="1755">
    <w:name w:val="Placeholder Text"/>
    <w:basedOn w:val="1705"/>
    <w:uiPriority w:val="99"/>
    <w:semiHidden/>
    <w:pPr>
      <w:pBdr/>
      <w:spacing/>
      <w:ind/>
    </w:pPr>
    <w:rPr>
      <w:color w:val="666666"/>
    </w:rPr>
  </w:style>
  <w:style w:type="paragraph" w:styleId="1756">
    <w:name w:val="TOC Heading"/>
    <w:uiPriority w:val="39"/>
    <w:unhideWhenUsed/>
    <w:pPr>
      <w:pBdr/>
      <w:spacing/>
      <w:ind/>
    </w:pPr>
  </w:style>
  <w:style w:type="paragraph" w:styleId="1757">
    <w:name w:val="table of figures"/>
    <w:basedOn w:val="1695"/>
    <w:next w:val="169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2026-06-05T04:09:21Z</dcterms:modified>
</cp:coreProperties>
</file>