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93" w:rsidRPr="001D3F3F" w:rsidRDefault="00DC5A93" w:rsidP="00DC5A93">
      <w:pPr>
        <w:jc w:val="center"/>
        <w:rPr>
          <w:rFonts w:asciiTheme="minorEastAsia" w:eastAsiaTheme="minorEastAsia" w:hAnsiTheme="minorEastAsia" w:cs="Arial"/>
          <w:b/>
          <w:sz w:val="40"/>
          <w:szCs w:val="40"/>
        </w:rPr>
      </w:pPr>
      <w:r w:rsidRPr="001D3F3F">
        <w:rPr>
          <w:rFonts w:asciiTheme="minorEastAsia" w:eastAsiaTheme="minorEastAsia" w:hAnsiTheme="minorEastAsia"/>
          <w:noProof/>
          <w:lang w:val="en-GB" w:eastAsia="ja-JP"/>
        </w:rPr>
        <w:drawing>
          <wp:inline distT="0" distB="0" distL="0" distR="0" wp14:anchorId="3DA879CD" wp14:editId="03557FE6">
            <wp:extent cx="1962150" cy="714375"/>
            <wp:effectExtent l="19050" t="0" r="0" b="0"/>
            <wp:docPr id="1" name="logoimg" descr="ProjectManageme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g" descr="ProjectManagement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76C" w:rsidRPr="001D3F3F" w:rsidRDefault="00F465C5" w:rsidP="00DC5A93">
      <w:pPr>
        <w:jc w:val="center"/>
        <w:rPr>
          <w:rFonts w:asciiTheme="minorEastAsia" w:eastAsiaTheme="minorEastAsia" w:hAnsiTheme="minorEastAsia" w:cs="Arial"/>
          <w:b/>
          <w:sz w:val="40"/>
          <w:szCs w:val="40"/>
          <w:lang w:eastAsia="ko-KR"/>
        </w:rPr>
      </w:pPr>
      <w:r w:rsidRPr="001D3F3F">
        <w:rPr>
          <w:rFonts w:asciiTheme="minorEastAsia" w:eastAsiaTheme="minorEastAsia" w:hAnsiTheme="minorEastAsia" w:cs="Arial"/>
          <w:b/>
          <w:sz w:val="40"/>
          <w:szCs w:val="40"/>
        </w:rPr>
        <w:t>Benefits Realization Planning Template</w:t>
      </w:r>
    </w:p>
    <w:p w:rsidR="008B4700" w:rsidRPr="001D3F3F" w:rsidRDefault="008B4700" w:rsidP="00DC5A93">
      <w:pPr>
        <w:jc w:val="center"/>
        <w:rPr>
          <w:rFonts w:asciiTheme="minorEastAsia" w:eastAsiaTheme="minorEastAsia" w:hAnsiTheme="minorEastAsia" w:cs="Arial"/>
          <w:b/>
          <w:sz w:val="40"/>
          <w:szCs w:val="4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40"/>
          <w:szCs w:val="40"/>
          <w:lang w:eastAsia="ko-KR"/>
        </w:rPr>
        <w:t>편익실현 양식</w:t>
      </w:r>
    </w:p>
    <w:p w:rsidR="00A749B2" w:rsidRPr="001D3F3F" w:rsidRDefault="00F465C5" w:rsidP="00A44A49">
      <w:p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/>
          <w:sz w:val="20"/>
          <w:szCs w:val="20"/>
        </w:rPr>
        <w:t>Benefits realization is commonly a poorly executed area of project execution.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C90808" w:rsidRPr="001D3F3F">
        <w:rPr>
          <w:rFonts w:asciiTheme="minorEastAsia" w:eastAsiaTheme="minorEastAsia" w:hAnsiTheme="minorEastAsia" w:cs="Arial"/>
          <w:sz w:val="20"/>
          <w:szCs w:val="20"/>
        </w:rPr>
        <w:t>Benefits are identified during business casing and projects are approved based on those benefits, but once the project delivers the c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ommitment is often not tracked--</w:t>
      </w:r>
      <w:r w:rsidR="00C90808" w:rsidRPr="001D3F3F">
        <w:rPr>
          <w:rFonts w:asciiTheme="minorEastAsia" w:eastAsiaTheme="minorEastAsia" w:hAnsiTheme="minorEastAsia" w:cs="Arial"/>
          <w:sz w:val="20"/>
          <w:szCs w:val="20"/>
        </w:rPr>
        <w:t>and if it is, the owner of the benefit is not held accountable for the attainment of the commitment made in the business case.</w:t>
      </w:r>
    </w:p>
    <w:p w:rsidR="008B4700" w:rsidRPr="001D3F3F" w:rsidRDefault="001D5D0F" w:rsidP="00A44A49">
      <w:p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일반적으로 </w:t>
      </w:r>
      <w:r w:rsidR="008B470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편익실현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은 프로젝트 수행과정에서 잘</w:t>
      </w:r>
      <w:r w:rsidR="008B470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이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행되지 못하는 분야</w:t>
      </w:r>
      <w:r w:rsidR="00A7480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입니다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. 프로젝트의 승인은 </w:t>
      </w:r>
      <w:r w:rsidR="00550B9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투자대비효과(</w:t>
      </w:r>
      <w:r w:rsidR="00690C6C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기업효용business case)분석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을 통해 발굴되는 편익에 근거</w:t>
      </w:r>
      <w:r w:rsidR="00A7480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합니다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. </w:t>
      </w:r>
      <w:r w:rsidR="00356415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그러나, 일단 프로젝트가 시작하게 되면, </w:t>
      </w:r>
      <w:r w:rsidR="00550B9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편익실현여부는 잘 추적 </w:t>
      </w:r>
      <w:r w:rsidR="00A7480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관리되지 않는 경우가 다반사입니다. 그런데, 이러한 경우, 해당 편익</w:t>
      </w:r>
      <w:r w:rsidR="00550B9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의 소유자(owner)는 </w:t>
      </w:r>
      <w:r w:rsidR="00A7480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기업효용분석에서 발굴된 편익을 실현하</w:t>
      </w:r>
      <w:r w:rsidR="00550B9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는데 책임이 없습니다. </w:t>
      </w:r>
    </w:p>
    <w:p w:rsidR="00C90808" w:rsidRPr="001D3F3F" w:rsidRDefault="00C90808" w:rsidP="00A44A49">
      <w:p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/>
          <w:sz w:val="20"/>
          <w:szCs w:val="20"/>
        </w:rPr>
        <w:t>This template aims to tie business case commitments to specific tracking activities and measures.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5F280C" w:rsidRPr="001D3F3F">
        <w:rPr>
          <w:rFonts w:asciiTheme="minorEastAsia" w:eastAsiaTheme="minorEastAsia" w:hAnsiTheme="minorEastAsia" w:cs="Arial"/>
          <w:sz w:val="20"/>
          <w:szCs w:val="20"/>
        </w:rPr>
        <w:t>Not all projects will have objective measures, but it is not acceptable to ignore that form of benefit realization for all initiatives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E64D9E" w:rsidRPr="001D3F3F">
        <w:rPr>
          <w:rFonts w:asciiTheme="minorEastAsia" w:eastAsiaTheme="minorEastAsia" w:hAnsiTheme="minorEastAsia" w:cs="Arial"/>
          <w:sz w:val="20"/>
          <w:szCs w:val="20"/>
        </w:rPr>
        <w:t>This plan should be completed at the same time as the business case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="00E64D9E" w:rsidRPr="001D3F3F">
        <w:rPr>
          <w:rFonts w:asciiTheme="minorEastAsia" w:eastAsiaTheme="minorEastAsia" w:hAnsiTheme="minorEastAsia" w:cs="Arial"/>
          <w:sz w:val="20"/>
          <w:szCs w:val="20"/>
        </w:rPr>
        <w:t xml:space="preserve"> and the measured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and total benefits identified </w:t>
      </w:r>
      <w:r w:rsidR="00E64D9E" w:rsidRPr="001D3F3F">
        <w:rPr>
          <w:rFonts w:asciiTheme="minorEastAsia" w:eastAsiaTheme="minorEastAsia" w:hAnsiTheme="minorEastAsia" w:cs="Arial"/>
          <w:sz w:val="20"/>
          <w:szCs w:val="20"/>
        </w:rPr>
        <w:t>here should align with the commitments made in the business case.</w:t>
      </w:r>
    </w:p>
    <w:p w:rsidR="00FF37DE" w:rsidRPr="001D3F3F" w:rsidRDefault="00FF37DE" w:rsidP="00A44A49">
      <w:p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본 양식은 </w:t>
      </w:r>
      <w:r w:rsidR="007177DE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기업효용</w:t>
      </w:r>
      <w:r w:rsidR="00550B9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(비즈니스 케이스)</w:t>
      </w:r>
      <w:r w:rsidR="00254342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과 이를 실현하기 위해</w:t>
      </w:r>
      <w:r w:rsidR="00BE2A3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550B9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실시되는 활동들을 추적하고 </w:t>
      </w:r>
      <w:r w:rsidR="00413C97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측정방안</w:t>
      </w:r>
      <w:r w:rsidR="00BE2A30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을 연계</w:t>
      </w:r>
      <w:r w:rsidR="00254342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시킬 수 있도록 하는 것이 목적입니다. </w:t>
      </w:r>
      <w:r w:rsidR="00413C97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모든 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프로젝트들에</w:t>
      </w:r>
      <w:r w:rsidR="00413C97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객관적인 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측정방안이 존재할 수는 없으나, 이러한 이유로 인해 수립되는 모든 </w:t>
      </w:r>
      <w:r w:rsid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계획에 대해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편익실현 관리</w:t>
      </w:r>
      <w:r w:rsid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를 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도입하지 않아도 된다는 것은 아닙니다. 본 계획</w:t>
      </w:r>
      <w:r w:rsid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서는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기업</w:t>
      </w:r>
      <w:r w:rsid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효용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분석</w:t>
      </w:r>
      <w:r w:rsid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(비즈니스케이스)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과 동시에 작성되어야 합니다. 또한, 본 계획에서 도출된 측정방안과 모든 </w:t>
      </w:r>
      <w:r w:rsidR="008E7D3C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혜택</w:t>
      </w:r>
      <w:r w:rsidR="00556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은 기업</w:t>
      </w:r>
      <w:r w:rsid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효용분석</w:t>
      </w:r>
      <w:r w:rsidR="004A6A99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에서 명기된 </w:t>
      </w:r>
      <w:r w:rsid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내용들과 일관되야 합니다.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37"/>
        <w:gridCol w:w="1665"/>
        <w:gridCol w:w="1276"/>
        <w:gridCol w:w="2126"/>
        <w:gridCol w:w="1134"/>
        <w:gridCol w:w="2977"/>
      </w:tblGrid>
      <w:tr w:rsidR="005F280C" w:rsidRPr="001D3F3F" w:rsidTr="005F280C">
        <w:tc>
          <w:tcPr>
            <w:tcW w:w="2093" w:type="dxa"/>
            <w:tcBorders>
              <w:bottom w:val="single" w:sz="4" w:space="0" w:color="auto"/>
            </w:tcBorders>
          </w:tcPr>
          <w:p w:rsidR="005F280C" w:rsidRPr="001D3F3F" w:rsidRDefault="00403F33" w:rsidP="005F280C">
            <w:pPr>
              <w:jc w:val="right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lastRenderedPageBreak/>
              <w:t>프로젝트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5F280C" w:rsidRPr="001D3F3F" w:rsidRDefault="005F280C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5F280C" w:rsidRPr="001D3F3F" w:rsidRDefault="00403F33" w:rsidP="005F280C">
            <w:pPr>
              <w:jc w:val="right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프로젝트 관리자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F280C" w:rsidRPr="001D3F3F" w:rsidRDefault="005F280C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5F280C" w:rsidRPr="001D3F3F" w:rsidTr="005F280C">
        <w:tc>
          <w:tcPr>
            <w:tcW w:w="13008" w:type="dxa"/>
            <w:gridSpan w:val="7"/>
            <w:shd w:val="clear" w:color="auto" w:fill="D9D9D9" w:themeFill="background1" w:themeFillShade="D9"/>
          </w:tcPr>
          <w:p w:rsidR="005F280C" w:rsidRPr="001D3F3F" w:rsidRDefault="005F280C" w:rsidP="00A44A49">
            <w:pPr>
              <w:rPr>
                <w:rFonts w:asciiTheme="minorEastAsia" w:eastAsiaTheme="minorEastAsia" w:hAnsiTheme="minorEastAsia" w:cs="Arial"/>
                <w:b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b/>
                <w:sz w:val="20"/>
                <w:szCs w:val="20"/>
              </w:rPr>
              <w:t>Objective Measures</w:t>
            </w:r>
            <w:r w:rsidR="00403F33" w:rsidRPr="001D3F3F">
              <w:rPr>
                <w:rFonts w:asciiTheme="minorEastAsia" w:eastAsiaTheme="minorEastAsia" w:hAnsiTheme="minorEastAsia" w:cs="Arial" w:hint="eastAsia"/>
                <w:b/>
                <w:sz w:val="20"/>
                <w:szCs w:val="20"/>
                <w:lang w:eastAsia="ko-KR"/>
              </w:rPr>
              <w:t xml:space="preserve"> 객관적 측정방안</w:t>
            </w:r>
          </w:p>
        </w:tc>
      </w:tr>
      <w:tr w:rsidR="00C90808" w:rsidRPr="001D3F3F" w:rsidTr="00103355">
        <w:tc>
          <w:tcPr>
            <w:tcW w:w="2093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Nature of benefit</w:t>
            </w:r>
          </w:p>
          <w:p w:rsidR="00403F33" w:rsidRPr="001D3F3F" w:rsidRDefault="00403F33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편익의 종류</w:t>
            </w:r>
          </w:p>
        </w:tc>
        <w:tc>
          <w:tcPr>
            <w:tcW w:w="1737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Value of benefit</w:t>
            </w:r>
          </w:p>
          <w:p w:rsidR="00403F33" w:rsidRPr="001D3F3F" w:rsidRDefault="00403F33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편익의 가치</w:t>
            </w:r>
          </w:p>
        </w:tc>
        <w:tc>
          <w:tcPr>
            <w:tcW w:w="1665" w:type="dxa"/>
          </w:tcPr>
          <w:p w:rsidR="00C90808" w:rsidRPr="001D3F3F" w:rsidRDefault="00103355" w:rsidP="00103355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Date of benefit</w:t>
            </w:r>
          </w:p>
          <w:p w:rsidR="00403F33" w:rsidRPr="001D3F3F" w:rsidRDefault="00403F33" w:rsidP="00103355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편익실현일자</w:t>
            </w:r>
          </w:p>
        </w:tc>
        <w:tc>
          <w:tcPr>
            <w:tcW w:w="3402" w:type="dxa"/>
            <w:gridSpan w:val="2"/>
          </w:tcPr>
          <w:p w:rsidR="00403F33" w:rsidRPr="001D3F3F" w:rsidRDefault="00103355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Measurement approach</w:t>
            </w:r>
          </w:p>
          <w:p w:rsidR="00403F33" w:rsidRPr="001D3F3F" w:rsidRDefault="00403F33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측정 방법</w:t>
            </w:r>
          </w:p>
        </w:tc>
        <w:tc>
          <w:tcPr>
            <w:tcW w:w="4111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Notes</w:t>
            </w:r>
          </w:p>
          <w:p w:rsidR="00403F33" w:rsidRPr="001D3F3F" w:rsidRDefault="00403F33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기타</w:t>
            </w:r>
          </w:p>
        </w:tc>
      </w:tr>
      <w:tr w:rsidR="00C704D4" w:rsidRPr="001D3F3F" w:rsidTr="00103355">
        <w:trPr>
          <w:trHeight w:hRule="exact" w:val="57"/>
        </w:trPr>
        <w:tc>
          <w:tcPr>
            <w:tcW w:w="2093" w:type="dxa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90808" w:rsidRPr="001D3F3F" w:rsidTr="00103355"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id w:val="551584780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EndPr/>
          <w:sdtContent>
            <w:tc>
              <w:tcPr>
                <w:tcW w:w="2093" w:type="dxa"/>
              </w:tcPr>
              <w:p w:rsidR="00C90808" w:rsidRPr="001D3F3F" w:rsidRDefault="005F280C" w:rsidP="00A44A49">
                <w:pPr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1D3F3F">
                  <w:rPr>
                    <w:rStyle w:val="PlaceholderText"/>
                    <w:rFonts w:asciiTheme="minorEastAsia" w:eastAsiaTheme="minorEastAsia" w:hAnsiTheme="minorEastAsia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90808" w:rsidRPr="001D3F3F" w:rsidTr="00103355"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id w:val="905120878"/>
            <w:placeholder>
              <w:docPart w:val="E4D8F193FA7144BAB991D689B8D87690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EndPr/>
          <w:sdtContent>
            <w:tc>
              <w:tcPr>
                <w:tcW w:w="2093" w:type="dxa"/>
              </w:tcPr>
              <w:p w:rsidR="00C90808" w:rsidRPr="001D3F3F" w:rsidRDefault="00C704D4" w:rsidP="00A44A49">
                <w:pPr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1D3F3F">
                  <w:rPr>
                    <w:rStyle w:val="PlaceholderText"/>
                    <w:rFonts w:asciiTheme="minorEastAsia" w:eastAsiaTheme="minorEastAsia" w:hAnsiTheme="minorEastAsia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90808" w:rsidRPr="001D3F3F" w:rsidTr="00103355"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id w:val="1019820008"/>
            <w:placeholder>
              <w:docPart w:val="47FC4D39B97B4489A8D9DDFDA0E26E1E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EndPr/>
          <w:sdtContent>
            <w:tc>
              <w:tcPr>
                <w:tcW w:w="2093" w:type="dxa"/>
              </w:tcPr>
              <w:p w:rsidR="00C90808" w:rsidRPr="001D3F3F" w:rsidRDefault="00C704D4" w:rsidP="00A44A49">
                <w:pPr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1D3F3F">
                  <w:rPr>
                    <w:rStyle w:val="PlaceholderText"/>
                    <w:rFonts w:asciiTheme="minorEastAsia" w:eastAsiaTheme="minorEastAsia" w:hAnsiTheme="minorEastAsia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90808" w:rsidRPr="001D3F3F" w:rsidTr="00103355"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id w:val="-614144898"/>
            <w:placeholder>
              <w:docPart w:val="4B19D2083A704B628D3FA329480AE9A2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EndPr/>
          <w:sdtContent>
            <w:tc>
              <w:tcPr>
                <w:tcW w:w="2093" w:type="dxa"/>
              </w:tcPr>
              <w:p w:rsidR="00C90808" w:rsidRPr="001D3F3F" w:rsidRDefault="00C704D4" w:rsidP="00A44A49">
                <w:pPr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1D3F3F">
                  <w:rPr>
                    <w:rStyle w:val="PlaceholderText"/>
                    <w:rFonts w:asciiTheme="minorEastAsia" w:eastAsiaTheme="minorEastAsia" w:hAnsiTheme="minorEastAsia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1D3F3F" w:rsidRDefault="00C9080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5F280C" w:rsidRPr="001D3F3F" w:rsidTr="00103355"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id w:val="-674039574"/>
            <w:placeholder>
              <w:docPart w:val="9BB31C4B7DD74249B6831012DDA5E659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EndPr/>
          <w:sdtContent>
            <w:tc>
              <w:tcPr>
                <w:tcW w:w="2093" w:type="dxa"/>
              </w:tcPr>
              <w:p w:rsidR="005F280C" w:rsidRPr="001D3F3F" w:rsidRDefault="00C704D4" w:rsidP="00A44A49">
                <w:pPr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1D3F3F">
                  <w:rPr>
                    <w:rStyle w:val="PlaceholderText"/>
                    <w:rFonts w:asciiTheme="minorEastAsia" w:eastAsiaTheme="minorEastAsia" w:hAnsiTheme="minorEastAsia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5F280C" w:rsidRPr="001D3F3F" w:rsidRDefault="005F280C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5F280C" w:rsidRPr="001D3F3F" w:rsidRDefault="005F280C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5F280C" w:rsidRPr="001D3F3F" w:rsidRDefault="005F280C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5F280C" w:rsidRPr="001D3F3F" w:rsidRDefault="005F280C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5F280C" w:rsidRPr="001D3F3F" w:rsidTr="003D4D9B">
        <w:tc>
          <w:tcPr>
            <w:tcW w:w="13008" w:type="dxa"/>
            <w:gridSpan w:val="7"/>
            <w:shd w:val="clear" w:color="auto" w:fill="D9D9D9" w:themeFill="background1" w:themeFillShade="D9"/>
          </w:tcPr>
          <w:p w:rsidR="005F280C" w:rsidRPr="001D3F3F" w:rsidRDefault="005F280C" w:rsidP="003D4D9B">
            <w:pPr>
              <w:rPr>
                <w:rFonts w:asciiTheme="minorEastAsia" w:eastAsiaTheme="minorEastAsia" w:hAnsiTheme="minorEastAsia" w:cs="Arial"/>
                <w:b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b/>
                <w:sz w:val="20"/>
                <w:szCs w:val="20"/>
              </w:rPr>
              <w:t>Subjective Measures</w:t>
            </w:r>
            <w:r w:rsidR="00403F33" w:rsidRPr="001D3F3F">
              <w:rPr>
                <w:rFonts w:asciiTheme="minorEastAsia" w:eastAsiaTheme="minorEastAsia" w:hAnsiTheme="minorEastAsia" w:cs="Arial" w:hint="eastAsia"/>
                <w:b/>
                <w:sz w:val="20"/>
                <w:szCs w:val="20"/>
                <w:lang w:eastAsia="ko-KR"/>
              </w:rPr>
              <w:t xml:space="preserve"> 주관적 측정방안</w:t>
            </w:r>
          </w:p>
        </w:tc>
      </w:tr>
      <w:tr w:rsidR="00C704D4" w:rsidRPr="001D3F3F" w:rsidTr="00103355">
        <w:tc>
          <w:tcPr>
            <w:tcW w:w="5495" w:type="dxa"/>
            <w:gridSpan w:val="3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Description of benefit</w:t>
            </w:r>
          </w:p>
          <w:p w:rsidR="00403F33" w:rsidRPr="001D3F3F" w:rsidRDefault="00403F33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편익의 종류</w:t>
            </w: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Person responsible for assessment</w:t>
            </w:r>
          </w:p>
          <w:p w:rsidR="00403F33" w:rsidRPr="001D3F3F" w:rsidRDefault="00403F33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측정책임자</w:t>
            </w: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Notes</w:t>
            </w:r>
          </w:p>
          <w:p w:rsidR="00403F33" w:rsidRPr="001D3F3F" w:rsidRDefault="00403F33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기타</w:t>
            </w:r>
          </w:p>
        </w:tc>
      </w:tr>
      <w:tr w:rsidR="00C704D4" w:rsidRPr="001D3F3F" w:rsidTr="00103355">
        <w:trPr>
          <w:trHeight w:hRule="exact" w:val="57"/>
        </w:trPr>
        <w:tc>
          <w:tcPr>
            <w:tcW w:w="5495" w:type="dxa"/>
            <w:gridSpan w:val="3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704D4" w:rsidRPr="001D3F3F" w:rsidTr="00103355">
        <w:tc>
          <w:tcPr>
            <w:tcW w:w="5495" w:type="dxa"/>
            <w:gridSpan w:val="3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704D4" w:rsidRPr="001D3F3F" w:rsidTr="00103355">
        <w:tc>
          <w:tcPr>
            <w:tcW w:w="5495" w:type="dxa"/>
            <w:gridSpan w:val="3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704D4" w:rsidRPr="001D3F3F" w:rsidTr="00103355">
        <w:tc>
          <w:tcPr>
            <w:tcW w:w="5495" w:type="dxa"/>
            <w:gridSpan w:val="3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704D4" w:rsidRPr="001D3F3F" w:rsidTr="00103355">
        <w:tc>
          <w:tcPr>
            <w:tcW w:w="5495" w:type="dxa"/>
            <w:gridSpan w:val="3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704D4" w:rsidRPr="001D3F3F" w:rsidTr="00103355">
        <w:tc>
          <w:tcPr>
            <w:tcW w:w="5495" w:type="dxa"/>
            <w:gridSpan w:val="3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704D4" w:rsidRPr="001D3F3F" w:rsidTr="003D4D9B">
        <w:tc>
          <w:tcPr>
            <w:tcW w:w="13008" w:type="dxa"/>
            <w:gridSpan w:val="7"/>
            <w:shd w:val="clear" w:color="auto" w:fill="D9D9D9" w:themeFill="background1" w:themeFillShade="D9"/>
          </w:tcPr>
          <w:p w:rsidR="00C704D4" w:rsidRPr="001D3F3F" w:rsidRDefault="00C704D4" w:rsidP="003D4D9B">
            <w:pPr>
              <w:rPr>
                <w:rFonts w:asciiTheme="minorEastAsia" w:eastAsiaTheme="minorEastAsia" w:hAnsiTheme="minorEastAsia" w:cs="Arial"/>
                <w:b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b/>
                <w:sz w:val="20"/>
                <w:szCs w:val="20"/>
              </w:rPr>
              <w:t>Declaration of no</w:t>
            </w:r>
            <w:r w:rsidR="00E64D9E" w:rsidRPr="001D3F3F">
              <w:rPr>
                <w:rFonts w:asciiTheme="minorEastAsia" w:eastAsiaTheme="minorEastAsia" w:hAnsiTheme="minorEastAsia" w:cs="Arial"/>
                <w:b/>
                <w:sz w:val="20"/>
                <w:szCs w:val="20"/>
              </w:rPr>
              <w:t xml:space="preserve"> measurable </w:t>
            </w:r>
            <w:r w:rsidRPr="001D3F3F">
              <w:rPr>
                <w:rFonts w:asciiTheme="minorEastAsia" w:eastAsiaTheme="minorEastAsia" w:hAnsiTheme="minorEastAsia" w:cs="Arial"/>
                <w:b/>
                <w:sz w:val="20"/>
                <w:szCs w:val="20"/>
              </w:rPr>
              <w:t>benefits</w:t>
            </w:r>
            <w:r w:rsidR="00403F33" w:rsidRPr="001D3F3F">
              <w:rPr>
                <w:rFonts w:asciiTheme="minorEastAsia" w:eastAsiaTheme="minorEastAsia" w:hAnsiTheme="minorEastAsia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CA21D8" w:rsidRPr="001D3F3F">
              <w:rPr>
                <w:rFonts w:asciiTheme="minorEastAsia" w:eastAsiaTheme="minorEastAsia" w:hAnsiTheme="minorEastAsia" w:cs="Arial" w:hint="eastAsia"/>
                <w:b/>
                <w:sz w:val="20"/>
                <w:szCs w:val="20"/>
                <w:lang w:eastAsia="ko-KR"/>
              </w:rPr>
              <w:t>편익의 측정불가능 확인</w:t>
            </w:r>
          </w:p>
        </w:tc>
      </w:tr>
      <w:tr w:rsidR="00C704D4" w:rsidRPr="001D3F3F" w:rsidTr="00C704D4">
        <w:tc>
          <w:tcPr>
            <w:tcW w:w="3830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Approved by</w:t>
            </w:r>
          </w:p>
          <w:p w:rsidR="00CA21D8" w:rsidRPr="001D3F3F" w:rsidRDefault="00CA21D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확인자</w:t>
            </w:r>
          </w:p>
        </w:tc>
        <w:tc>
          <w:tcPr>
            <w:tcW w:w="9178" w:type="dxa"/>
            <w:gridSpan w:val="5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/>
                <w:sz w:val="20"/>
                <w:szCs w:val="20"/>
              </w:rPr>
              <w:t>Explanation</w:t>
            </w:r>
          </w:p>
          <w:p w:rsidR="00CA21D8" w:rsidRPr="001D3F3F" w:rsidRDefault="00CA21D8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</w:pPr>
            <w:r w:rsidRPr="001D3F3F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사유</w:t>
            </w:r>
          </w:p>
        </w:tc>
      </w:tr>
      <w:tr w:rsidR="00C704D4" w:rsidRPr="001D3F3F" w:rsidTr="00C704D4">
        <w:trPr>
          <w:trHeight w:hRule="exact" w:val="57"/>
        </w:trPr>
        <w:tc>
          <w:tcPr>
            <w:tcW w:w="3830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9178" w:type="dxa"/>
            <w:gridSpan w:val="5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C704D4" w:rsidRPr="001D3F3F" w:rsidTr="00C704D4">
        <w:tc>
          <w:tcPr>
            <w:tcW w:w="3830" w:type="dxa"/>
            <w:gridSpan w:val="2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9178" w:type="dxa"/>
            <w:gridSpan w:val="5"/>
          </w:tcPr>
          <w:p w:rsidR="00C704D4" w:rsidRPr="001D3F3F" w:rsidRDefault="00C704D4" w:rsidP="00A44A49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</w:tbl>
    <w:p w:rsidR="00C90808" w:rsidRPr="001D3F3F" w:rsidRDefault="00C90808" w:rsidP="00A44A49">
      <w:pPr>
        <w:rPr>
          <w:rFonts w:asciiTheme="minorEastAsia" w:eastAsiaTheme="minorEastAsia" w:hAnsiTheme="minorEastAsia" w:cs="Arial"/>
          <w:sz w:val="20"/>
          <w:szCs w:val="20"/>
        </w:rPr>
      </w:pPr>
    </w:p>
    <w:p w:rsidR="00CA21D8" w:rsidRPr="001D3F3F" w:rsidRDefault="00CA21D8">
      <w:pPr>
        <w:rPr>
          <w:rFonts w:asciiTheme="minorEastAsia" w:eastAsiaTheme="minorEastAsia" w:hAnsiTheme="minorEastAsia" w:cs="Arial"/>
          <w:sz w:val="20"/>
          <w:szCs w:val="20"/>
          <w:u w:val="single"/>
        </w:rPr>
      </w:pPr>
      <w:r w:rsidRPr="001D3F3F">
        <w:rPr>
          <w:rFonts w:asciiTheme="minorEastAsia" w:eastAsiaTheme="minorEastAsia" w:hAnsiTheme="minorEastAsia" w:cs="Arial"/>
          <w:sz w:val="20"/>
          <w:szCs w:val="20"/>
          <w:u w:val="single"/>
        </w:rPr>
        <w:br w:type="page"/>
      </w:r>
    </w:p>
    <w:p w:rsidR="00C704D4" w:rsidRPr="001D3F3F" w:rsidRDefault="00C704D4" w:rsidP="00A44A49">
      <w:pPr>
        <w:rPr>
          <w:rFonts w:asciiTheme="minorEastAsia" w:eastAsiaTheme="minorEastAsia" w:hAnsiTheme="minorEastAsia" w:cs="Arial"/>
          <w:sz w:val="20"/>
          <w:szCs w:val="20"/>
          <w:u w:val="single"/>
          <w:lang w:eastAsia="ko-KR"/>
        </w:rPr>
      </w:pPr>
      <w:r w:rsidRPr="001D3F3F">
        <w:rPr>
          <w:rFonts w:asciiTheme="minorEastAsia" w:eastAsiaTheme="minorEastAsia" w:hAnsiTheme="minorEastAsia" w:cs="Arial"/>
          <w:sz w:val="20"/>
          <w:szCs w:val="20"/>
          <w:u w:val="single"/>
        </w:rPr>
        <w:lastRenderedPageBreak/>
        <w:t>Guidelines</w:t>
      </w:r>
      <w:r w:rsidR="00CA21D8" w:rsidRPr="001D3F3F">
        <w:rPr>
          <w:rFonts w:asciiTheme="minorEastAsia" w:eastAsiaTheme="minorEastAsia" w:hAnsiTheme="minorEastAsia" w:cs="Arial" w:hint="eastAsia"/>
          <w:sz w:val="20"/>
          <w:szCs w:val="20"/>
          <w:u w:val="single"/>
          <w:lang w:eastAsia="ko-KR"/>
        </w:rPr>
        <w:t xml:space="preserve"> 지침</w:t>
      </w:r>
    </w:p>
    <w:p w:rsidR="00C704D4" w:rsidRPr="001D3F3F" w:rsidRDefault="00E64D9E" w:rsidP="00E64D9E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Project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he project for which this plan is being developed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.</w:t>
      </w:r>
    </w:p>
    <w:p w:rsidR="00CA21D8" w:rsidRPr="001D3F3F" w:rsidRDefault="00CA21D8" w:rsidP="00E64D9E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프로젝트: 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본 계획을 작성하는 대상이 되는 프로젝트이다.</w:t>
      </w:r>
    </w:p>
    <w:p w:rsidR="00CA21D8" w:rsidRPr="001D3F3F" w:rsidRDefault="00CA21D8" w:rsidP="00CA21D8">
      <w:pPr>
        <w:pStyle w:val="ListParagraph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CA21D8" w:rsidRPr="001D3F3F" w:rsidRDefault="00E64D9E" w:rsidP="00CA21D8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Project Manager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he name of the person appointed to manage the project, if </w:t>
      </w:r>
      <w:r w:rsidR="00BE1CF9" w:rsidRPr="001D3F3F">
        <w:rPr>
          <w:rFonts w:asciiTheme="minorEastAsia" w:eastAsiaTheme="minorEastAsia" w:hAnsiTheme="minorEastAsia" w:cs="Arial"/>
          <w:sz w:val="20"/>
          <w:szCs w:val="20"/>
        </w:rPr>
        <w:t>known.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E1CF9" w:rsidRPr="001D3F3F">
        <w:rPr>
          <w:rFonts w:asciiTheme="minorEastAsia" w:eastAsiaTheme="minorEastAsia" w:hAnsiTheme="minorEastAsia" w:cs="Arial"/>
          <w:sz w:val="20"/>
          <w:szCs w:val="20"/>
        </w:rPr>
        <w:t>Because this template is completed at the time of business casing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="00BE1CF9" w:rsidRPr="001D3F3F">
        <w:rPr>
          <w:rFonts w:asciiTheme="minorEastAsia" w:eastAsiaTheme="minorEastAsia" w:hAnsiTheme="minorEastAsia" w:cs="Arial"/>
          <w:sz w:val="20"/>
          <w:szCs w:val="20"/>
        </w:rPr>
        <w:t xml:space="preserve"> it is quite possible that no PM will have been appointed</w:t>
      </w:r>
    </w:p>
    <w:p w:rsidR="00CA21D8" w:rsidRPr="00254157" w:rsidRDefault="00CA21D8" w:rsidP="00254157">
      <w:pPr>
        <w:pStyle w:val="ListParagraph"/>
        <w:numPr>
          <w:ilvl w:val="0"/>
          <w:numId w:val="4"/>
        </w:numPr>
        <w:spacing w:after="0" w:line="240" w:lineRule="auto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254157">
        <w:rPr>
          <w:rFonts w:asciiTheme="minorEastAsia" w:eastAsiaTheme="minorEastAsia" w:hAnsiTheme="minorEastAsia" w:cs="Batang" w:hint="eastAsia"/>
          <w:b/>
          <w:sz w:val="20"/>
          <w:szCs w:val="20"/>
          <w:lang w:eastAsia="ko-KR"/>
        </w:rPr>
        <w:t>프로젝트</w:t>
      </w:r>
      <w:r w:rsidRPr="00254157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b/>
          <w:sz w:val="20"/>
          <w:szCs w:val="20"/>
          <w:lang w:eastAsia="ko-KR"/>
        </w:rPr>
        <w:t>관리자</w:t>
      </w:r>
      <w:r w:rsidRPr="00254157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: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프로젝트를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관리하기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위해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임명된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자를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말한다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.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본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양식은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기업효용분석을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수행과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동시에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작성이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되어야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하므로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,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작성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시점에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프로젝트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관리자가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임명되지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않는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경우도</w:t>
      </w:r>
      <w:r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있</w:t>
      </w:r>
      <w:r w:rsidR="00F77D03" w:rsidRPr="0025415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다</w:t>
      </w:r>
      <w:r w:rsidR="00F77D03" w:rsidRPr="00254157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.</w:t>
      </w:r>
    </w:p>
    <w:p w:rsidR="00CA21D8" w:rsidRPr="001D3F3F" w:rsidRDefault="00CA21D8" w:rsidP="00254157">
      <w:pPr>
        <w:spacing w:after="0" w:line="240" w:lineRule="auto"/>
        <w:ind w:left="36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BE1CF9" w:rsidRPr="001D3F3F" w:rsidRDefault="00BE1CF9" w:rsidP="00E64D9E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Objective Measures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his section is reserved for benefits that will be measured and tracked in quantifiable terms based on specific outcomes of the project.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These are the most reliable metrics but can also be difficult to measure.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All projects should strive to have at least one quantifiable measure</w:t>
      </w:r>
      <w:r w:rsidR="00103355" w:rsidRPr="001D3F3F">
        <w:rPr>
          <w:rFonts w:asciiTheme="minorEastAsia" w:eastAsiaTheme="minorEastAsia" w:hAnsiTheme="minorEastAsia" w:cs="Arial"/>
          <w:sz w:val="20"/>
          <w:szCs w:val="20"/>
        </w:rPr>
        <w:t>, and there may be multiple measures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.</w:t>
      </w:r>
    </w:p>
    <w:p w:rsidR="008403E1" w:rsidRPr="001D3F3F" w:rsidRDefault="00254157" w:rsidP="00E64D9E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b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>객</w:t>
      </w:r>
      <w:r w:rsidR="008403E1"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>관적 측정방안:</w:t>
      </w:r>
      <w:r w:rsidR="008403E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B4566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이 부분에서는 프로젝트를 통해 실현되는 구체적인 결과물을 통해 얻고자 하는 편익 중 정량적으로 추적하고 측정할 수 있는 편익을 관리할 수 있다. </w:t>
      </w:r>
      <w:r w:rsidR="001C7E6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정량적으로 측정이 되어 </w:t>
      </w:r>
      <w:r w:rsidR="00B4566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이 표</w:t>
      </w:r>
      <w:r w:rsidR="001C7E6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에 포함되는 </w:t>
      </w:r>
      <w:r w:rsidR="00B4566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내용은 가장 신뢰할 수 있겠지만, </w:t>
      </w:r>
      <w:r w:rsidR="001C7E6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그 </w:t>
      </w:r>
      <w:r w:rsidR="00B45661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측정 또한 어렵다.</w:t>
      </w:r>
      <w:r w:rsidR="008A6D43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모든 프로젝트는 적어도 하나 이상의 정량적 측정방안을 가져야 하며, 다수의 측정방안도 가능하다.</w:t>
      </w:r>
    </w:p>
    <w:p w:rsidR="008403E1" w:rsidRPr="001D3F3F" w:rsidRDefault="008403E1" w:rsidP="008403E1">
      <w:pPr>
        <w:pStyle w:val="ListParagraph"/>
        <w:rPr>
          <w:rFonts w:asciiTheme="minorEastAsia" w:eastAsiaTheme="minorEastAsia" w:hAnsiTheme="minorEastAsia" w:cs="Arial"/>
          <w:b/>
          <w:sz w:val="20"/>
          <w:szCs w:val="20"/>
          <w:lang w:eastAsia="ko-KR"/>
        </w:rPr>
      </w:pPr>
      <w:bookmarkStart w:id="0" w:name="_GoBack"/>
      <w:bookmarkEnd w:id="0"/>
    </w:p>
    <w:p w:rsidR="00BE1CF9" w:rsidRPr="001D3F3F" w:rsidRDefault="00BE1CF9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Nature of Benefit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This is a drop-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down selection of the category of benefit that is being measured.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This is usually some form of financial gain, employee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reduction measure or product/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market expansion, although other measures are possible.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This drop-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down list can be modified to suit your needs.</w:t>
      </w:r>
    </w:p>
    <w:p w:rsidR="008A6D43" w:rsidRPr="001D3F3F" w:rsidRDefault="008A6D43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편익의 종류: 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본 드롭다운 선택지는 측정될 편익의 종류를 정한다. 일반적으로 재무적 이익, 직원 감원 방안 또는 제품/시장확장 등의 내용을 포함하지만, 다른 측정방안의 추가도 가능하다. 본 드롭다운 선택지는 각자의 사업목적에 맞게 변경할 수 있다.</w:t>
      </w:r>
    </w:p>
    <w:p w:rsidR="008A6D43" w:rsidRPr="001D3F3F" w:rsidRDefault="008A6D43" w:rsidP="008A6D43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BE1CF9" w:rsidRPr="001D3F3F" w:rsidRDefault="00BE1CF9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lastRenderedPageBreak/>
        <w:t>Value of Benefit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he amount and unit of measurement for the selection in the Nature of Benefit column.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These are left as standalone entries without a total as there may be multiple units of measurement for different values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: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a $100,000 cost reduction and a 3 FTE staff reduction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for example.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Care should be taken to include the unit as well as the numeric value to avoid confusion.</w:t>
      </w:r>
    </w:p>
    <w:p w:rsidR="005C026C" w:rsidRPr="001D3F3F" w:rsidRDefault="005C026C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>편익의 가치: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B00954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편익의 종류</w:t>
      </w:r>
      <w:r w:rsidR="002D06F9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열에서 선택된 항목에 적용되는 단위 또는 금액이다.</w:t>
      </w:r>
      <w:r w:rsidR="0022734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서로 다른 가치에 대한 측정방안으로 복수의 단위가 사용될 수 있으므로,</w:t>
      </w:r>
      <w:r w:rsidR="002D06F9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0D2AE3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총액</w:t>
      </w:r>
      <w:r w:rsidR="0022734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의 개념은</w:t>
      </w:r>
      <w:r w:rsidR="00B96DDD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고려하지 않고</w:t>
      </w:r>
      <w:r w:rsidR="000D2AE3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독립적으로 </w:t>
      </w:r>
      <w:r w:rsidR="0022734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입력되는 내용이다. 예를 들면, $100,000 의 원가절감 및 FTE 직원 3명 정리 등과 같다.</w:t>
      </w:r>
      <w:r w:rsidR="00CA45D8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혼동을 피하기 위해 숫자 뿐만 아니라 단위도 선정하기 위한 주의가 필요하다.</w:t>
      </w:r>
    </w:p>
    <w:p w:rsidR="005C026C" w:rsidRPr="001D3F3F" w:rsidRDefault="005C026C" w:rsidP="005C026C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103355" w:rsidRPr="001D3F3F" w:rsidRDefault="00103355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Date of Benefit</w:t>
      </w:r>
      <w:r w:rsidR="00DC5A93" w:rsidRPr="001D3F3F">
        <w:rPr>
          <w:rFonts w:asciiTheme="minorEastAsia" w:eastAsiaTheme="minorEastAsia" w:hAnsiTheme="minorEastAsia" w:cs="Arial"/>
          <w:b/>
          <w:sz w:val="20"/>
          <w:szCs w:val="20"/>
        </w:rPr>
        <w:t xml:space="preserve">: 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he date by which the benefit is to be accrued.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This may be expressed as an absolute date or as a period o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f time after project delivery/product launch/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etc.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Examples include “within six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months of launch”, “by December 31</w:t>
      </w:r>
      <w:r w:rsidRPr="001D3F3F">
        <w:rPr>
          <w:rFonts w:asciiTheme="minorEastAsia" w:eastAsiaTheme="minorEastAsia" w:hAnsiTheme="minorEastAsia" w:cs="Arial"/>
          <w:sz w:val="20"/>
          <w:szCs w:val="20"/>
          <w:vertAlign w:val="superscript"/>
        </w:rPr>
        <w:t>st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” or “at end of first complete quarter after completion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.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”</w:t>
      </w:r>
    </w:p>
    <w:p w:rsidR="00042D5B" w:rsidRPr="001D3F3F" w:rsidRDefault="00CA45D8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b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>편익실현일자: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0A4358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편익이 실현되어야 하는 일자이다.</w:t>
      </w:r>
      <w:r w:rsidR="00003D06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날짜 또는 프로젝트개시로부터 기산하는 기간으로 표시 가능하다. 예를 들면, </w:t>
      </w:r>
      <w:r w:rsidR="00003D06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>“</w:t>
      </w:r>
      <w:r w:rsidR="00003D06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시작일로부터 6개월 내</w:t>
      </w:r>
      <w:r w:rsidR="00003D06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>”</w:t>
      </w:r>
      <w:r w:rsidR="00003D06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, </w:t>
      </w:r>
      <w:r w:rsidR="00003D06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>“</w:t>
      </w:r>
      <w:r w:rsidR="00003D06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12월 31일</w:t>
      </w:r>
      <w:r w:rsidR="00003D06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>”</w:t>
      </w:r>
      <w:r w:rsidR="00003D06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또는 </w:t>
      </w:r>
      <w:r w:rsidR="00003D06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>“</w:t>
      </w:r>
      <w:r w:rsidR="00003D06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종료일로부터 첫 분기의 마지막 일</w:t>
      </w:r>
      <w:r w:rsidR="00003D06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>”</w:t>
      </w:r>
      <w:r w:rsidR="00003D06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등과 같다.</w:t>
      </w:r>
    </w:p>
    <w:p w:rsidR="00042D5B" w:rsidRPr="001D3F3F" w:rsidRDefault="00042D5B" w:rsidP="00042D5B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BE1CF9" w:rsidRPr="001D3F3F" w:rsidRDefault="00BE1CF9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Measurement Approach</w:t>
      </w:r>
      <w:r w:rsidR="00DC5A93" w:rsidRPr="001D3F3F">
        <w:rPr>
          <w:rFonts w:asciiTheme="minorEastAsia" w:eastAsiaTheme="minorEastAsia" w:hAnsiTheme="minorEastAsia" w:cs="Arial"/>
          <w:b/>
          <w:sz w:val="20"/>
          <w:szCs w:val="20"/>
        </w:rPr>
        <w:t xml:space="preserve">: 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A</w:t>
      </w:r>
      <w:r w:rsidR="00103355" w:rsidRPr="001D3F3F">
        <w:rPr>
          <w:rFonts w:asciiTheme="minorEastAsia" w:eastAsiaTheme="minorEastAsia" w:hAnsiTheme="minorEastAsia" w:cs="Arial"/>
          <w:sz w:val="20"/>
          <w:szCs w:val="20"/>
        </w:rPr>
        <w:t xml:space="preserve"> description of how the benefit will be measured.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103355" w:rsidRPr="001D3F3F">
        <w:rPr>
          <w:rFonts w:asciiTheme="minorEastAsia" w:eastAsiaTheme="minorEastAsia" w:hAnsiTheme="minorEastAsia" w:cs="Arial"/>
          <w:sz w:val="20"/>
          <w:szCs w:val="20"/>
        </w:rPr>
        <w:t>This should be as precise as possible and should include all relevant details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.</w:t>
      </w:r>
    </w:p>
    <w:p w:rsidR="00003D06" w:rsidRPr="001D3F3F" w:rsidRDefault="00003D06" w:rsidP="00003D06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측정방법: </w:t>
      </w:r>
      <w:r w:rsidR="00F677DC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어떠한 방법으로 편익을 측정할 것인지에 대해 기술한다. 가능한 자세하게 기술하고, 관련성 있는 모든 사항들을 포함하도록 한다.</w:t>
      </w:r>
    </w:p>
    <w:p w:rsidR="00003D06" w:rsidRPr="001D3F3F" w:rsidRDefault="00003D06" w:rsidP="00003D06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F677DC" w:rsidRPr="001D3F3F" w:rsidRDefault="00103355" w:rsidP="00F677DC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Notes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A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ny additional information that is considered relevant to the measure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.</w:t>
      </w:r>
    </w:p>
    <w:p w:rsidR="00F677DC" w:rsidRPr="001D3F3F" w:rsidRDefault="00F677DC" w:rsidP="00BE1CF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기타: 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편익측정으로 위해 고려되어야 할 추가 정보가 있다면 포함한다.</w:t>
      </w:r>
    </w:p>
    <w:p w:rsidR="00F677DC" w:rsidRPr="001D3F3F" w:rsidRDefault="00F677DC" w:rsidP="00F677DC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103355" w:rsidRPr="001D3F3F" w:rsidRDefault="00103355" w:rsidP="00103355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lastRenderedPageBreak/>
        <w:t>Subjective Measures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hese measures require interpretation and cannot be measured as precisely as the objective measures.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Subjective measures likely re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quire an assessment of the post-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project environment and a comparison of that with the environment prior to the delivery of the project in order to determine whether benefits have been achieved.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Subjective measures may still include numbers, but these are likely to be related to interpretive values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: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staff or customer surveys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for example</w:t>
      </w:r>
    </w:p>
    <w:p w:rsidR="001D6EC7" w:rsidRPr="001D3F3F" w:rsidRDefault="001D6EC7" w:rsidP="00103355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>주관적 측정방안: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B6249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객관적인 측정방안으로는 자세하게 측정을 할 수 없고 주관적인 해석이 필요한 사항을 측정한다. 주관적 측정방안은 </w:t>
      </w:r>
      <w:r w:rsidR="0098631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편익이 성취되었는지를 확인하기 위해 </w:t>
      </w:r>
      <w:r w:rsidR="00577E04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프로젝트완료후의 환경에 대한 평가나 </w:t>
      </w:r>
      <w:r w:rsidR="0098631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프로젝트가 수행되기 전과 후의 환경을 비교할 필요가 있다. 주관적 측정방안</w:t>
      </w:r>
      <w:r w:rsidR="00D9765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에</w:t>
      </w:r>
      <w:r w:rsidR="0098631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숫자를 포함할 수는 있지만, 이러한 숫자는 </w:t>
      </w:r>
      <w:r w:rsidR="00D9765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피평가자의 주관적 </w:t>
      </w:r>
      <w:r w:rsidR="0098631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해석</w:t>
      </w:r>
      <w:r w:rsidR="00D9765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을 이해하기 위한 도구</w:t>
      </w:r>
      <w:r w:rsidR="0098631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가 </w:t>
      </w:r>
      <w:r w:rsidR="00D9765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된</w:t>
      </w:r>
      <w:r w:rsidR="0098631B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다. 예를 들면, 직원 또는 고객설문조사 등이 있다.</w:t>
      </w:r>
    </w:p>
    <w:p w:rsidR="001D6EC7" w:rsidRPr="001D3F3F" w:rsidRDefault="001D6EC7" w:rsidP="001D6EC7">
      <w:pPr>
        <w:pStyle w:val="ListParagraph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103355" w:rsidRPr="001D3F3F" w:rsidRDefault="00103355" w:rsidP="00103355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Description of Benefit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his section should include the description of how the benefit is to be determined and the kind of improvement that is being sought.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If a survey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then it should include the target values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;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if an interpretive assessment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it should include a descri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ption of the kind of behavior/scenarios/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environment that is expected</w:t>
      </w:r>
    </w:p>
    <w:p w:rsidR="00D9765B" w:rsidRPr="001D3F3F" w:rsidRDefault="008022D4" w:rsidP="00103355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편익의 종류: </w:t>
      </w:r>
      <w:r w:rsidR="003343F4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어떠한 방법으로 편익이 </w:t>
      </w:r>
      <w:r w:rsidR="00D86517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결정되</w:t>
      </w:r>
      <w:r w:rsidR="003343F4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는지와 추구하고자 하는 개선에 대해 기술이 되어야 한다. </w:t>
      </w:r>
      <w:r w:rsidR="00D01629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만약 설문조사가 사용된다면, 목표하는 가치가 명시되어야 한다. 만약 주관적 평가가 사용된다면, 기대하고 있는 행동/시나리오/환경의 종류에 대한 설명이 포함되어야 한다.</w:t>
      </w:r>
    </w:p>
    <w:p w:rsidR="00D9765B" w:rsidRPr="001D3F3F" w:rsidRDefault="00D9765B" w:rsidP="00D9765B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801B41" w:rsidRPr="001D3F3F" w:rsidRDefault="00103355" w:rsidP="00A44A49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Person Responsible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N</w:t>
      </w:r>
      <w:r w:rsidR="00143C6E" w:rsidRPr="001D3F3F">
        <w:rPr>
          <w:rFonts w:asciiTheme="minorEastAsia" w:eastAsiaTheme="minorEastAsia" w:hAnsiTheme="minorEastAsia" w:cs="Arial"/>
          <w:sz w:val="20"/>
          <w:szCs w:val="20"/>
        </w:rPr>
        <w:t xml:space="preserve">ot </w:t>
      </w:r>
      <w:r w:rsidR="00041750" w:rsidRPr="001D3F3F">
        <w:rPr>
          <w:rFonts w:asciiTheme="minorEastAsia" w:eastAsiaTheme="minorEastAsia" w:hAnsiTheme="minorEastAsia" w:cs="Arial"/>
          <w:sz w:val="20"/>
          <w:szCs w:val="20"/>
        </w:rPr>
        <w:t>everyone can carry out a subjective assessment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;</w:t>
      </w:r>
      <w:r w:rsidR="00041750" w:rsidRPr="001D3F3F">
        <w:rPr>
          <w:rFonts w:asciiTheme="minorEastAsia" w:eastAsiaTheme="minorEastAsia" w:hAnsiTheme="minorEastAsia" w:cs="Arial"/>
          <w:sz w:val="20"/>
          <w:szCs w:val="20"/>
        </w:rPr>
        <w:t xml:space="preserve"> the person identified needs to be both qualified and independent.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041750" w:rsidRPr="001D3F3F">
        <w:rPr>
          <w:rFonts w:asciiTheme="minorEastAsia" w:eastAsiaTheme="minorEastAsia" w:hAnsiTheme="minorEastAsia" w:cs="Arial"/>
          <w:sz w:val="20"/>
          <w:szCs w:val="20"/>
        </w:rPr>
        <w:t>This helps to ensure that the assessment is credible and is not subjected to personal bias (deliberately or inadvertently).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041750" w:rsidRPr="001D3F3F">
        <w:rPr>
          <w:rFonts w:asciiTheme="minorEastAsia" w:eastAsiaTheme="minorEastAsia" w:hAnsiTheme="minorEastAsia" w:cs="Arial"/>
          <w:sz w:val="20"/>
          <w:szCs w:val="20"/>
        </w:rPr>
        <w:t>If the person identified is not qualified and independent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="00041750" w:rsidRPr="001D3F3F">
        <w:rPr>
          <w:rFonts w:asciiTheme="minorEastAsia" w:eastAsiaTheme="minorEastAsia" w:hAnsiTheme="minorEastAsia" w:cs="Arial"/>
          <w:sz w:val="20"/>
          <w:szCs w:val="20"/>
        </w:rPr>
        <w:t xml:space="preserve"> then the validity of the measure should be questioned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.</w:t>
      </w:r>
    </w:p>
    <w:p w:rsidR="00D86517" w:rsidRPr="001D3F3F" w:rsidRDefault="00D86517" w:rsidP="00D86517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측정책임자: </w:t>
      </w:r>
      <w:r w:rsidR="00DE7BDA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모든 사람이 주관적 평가를 수행할 수 있는 것은 아니다; 주관적 평가를 위해서는 자격을 보유하고 독립적인 자가 특정되어야 한다.</w:t>
      </w:r>
    </w:p>
    <w:p w:rsidR="00DE7BDA" w:rsidRPr="001D3F3F" w:rsidRDefault="00DE7BDA" w:rsidP="00DE7BDA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041750" w:rsidRPr="001D3F3F" w:rsidRDefault="00041750" w:rsidP="00041750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lastRenderedPageBreak/>
        <w:t>Notes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A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ny additional information that is considered relevant to the measure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.</w:t>
      </w:r>
    </w:p>
    <w:p w:rsidR="00DE7BDA" w:rsidRPr="001D3F3F" w:rsidRDefault="00DE7BDA" w:rsidP="00041750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기타: 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편익측정으로 위해 고려되어야 할 추가 정보가 있다면 포함한다.</w:t>
      </w:r>
    </w:p>
    <w:p w:rsidR="00DE7BDA" w:rsidRPr="001D3F3F" w:rsidRDefault="00DE7BDA" w:rsidP="00DE7BDA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041750" w:rsidRPr="001D3F3F" w:rsidRDefault="00041750" w:rsidP="00041750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Declaration of No Measurable Benefits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here will be occasions where projects are undertaken with no expectation of measurable benefits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(a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t least in the short term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)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At one extreme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these may be strategically important proj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ects that are considered to be “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game changers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”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in the futu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re, but where there is no short-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term benefit requiring measurement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: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a major new product that will redefine a category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for example.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At the other extre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me are regulatory projects and “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keep the lights on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”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style initiatives where the tangible benefits are less relevant (although here arguments could be made that the benefits exist in the form of problem prevention).</w:t>
      </w:r>
    </w:p>
    <w:p w:rsidR="00035079" w:rsidRPr="001D3F3F" w:rsidRDefault="00BD2BAA" w:rsidP="00041750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편익의 측정불가능 확인: </w:t>
      </w:r>
      <w:r w:rsidR="00E11E5D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(최소한 단기적인 관점에서는) 측정이 가능한 편익이 존재하지 않는 프로젝트를 수행하는 경우가 있다. 예를 들어, </w:t>
      </w:r>
      <w:r w:rsidR="002652D3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한편으로는, </w:t>
      </w:r>
      <w:r w:rsidR="00027A42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시장에서 </w:t>
      </w:r>
      <w:r w:rsidR="00AB7A7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제품의 분류를 재정의할 수 있는 새로운 주력제품의 </w:t>
      </w:r>
      <w:r w:rsidR="00027A42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개발과 같은 </w:t>
      </w:r>
      <w:r w:rsidR="00AB7A7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경우, </w:t>
      </w:r>
      <w:r w:rsidR="00E11E5D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미래에 시장흐름이나 판도를 바꿀만한 것으로 평가(game changer)되</w:t>
      </w:r>
      <w:r w:rsidR="00AB7A7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어</w:t>
      </w:r>
      <w:r w:rsidR="00E11E5D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전략적으로 중요</w:t>
      </w:r>
      <w:r w:rsidR="00AB7A7F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한 프로젝트이</w:t>
      </w:r>
      <w:r w:rsidR="00E11E5D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지만,</w:t>
      </w:r>
      <w:r w:rsidR="000C4797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단기적 관점에서</w:t>
      </w:r>
      <w:r w:rsidR="00E11E5D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0C4797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측정이 가능한 편익은 존재하지 않는 경우가 있다. </w:t>
      </w:r>
      <w:r w:rsidR="002652D3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다른 한편으로는,</w:t>
      </w:r>
      <w:r w:rsidR="00FC7225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눈으로 직접 확인할 수 있는 편익이 적지만</w:t>
      </w:r>
      <w:r w:rsidR="002652D3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</w:t>
      </w:r>
      <w:r w:rsidR="00FC7225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규제를 목적으로 하는 프로젝트가 있을 수 있는데, 예를 들면 </w:t>
      </w:r>
      <w:r w:rsidR="00FC7225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 xml:space="preserve"> “</w:t>
      </w:r>
      <w:r w:rsidR="00FC7225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항상 라이트를 켜시오</w:t>
      </w:r>
      <w:r w:rsidR="00FC7225" w:rsidRPr="001D3F3F">
        <w:rPr>
          <w:rFonts w:asciiTheme="minorEastAsia" w:eastAsiaTheme="minorEastAsia" w:hAnsiTheme="minorEastAsia" w:cs="Arial"/>
          <w:sz w:val="20"/>
          <w:szCs w:val="20"/>
          <w:lang w:eastAsia="ko-KR"/>
        </w:rPr>
        <w:t>”</w:t>
      </w:r>
      <w:r w:rsidR="00FC7225"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라는 것과 같다(물론, 이 경우에도 문제예방이라는 형태로 확인이 가능한 편익이 존재한다는 주장이 가능하다).</w:t>
      </w:r>
    </w:p>
    <w:p w:rsidR="00035079" w:rsidRPr="001D3F3F" w:rsidRDefault="00035079" w:rsidP="00035079">
      <w:pPr>
        <w:pStyle w:val="ListParagraph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041750" w:rsidRPr="001D3F3F" w:rsidRDefault="00041750" w:rsidP="00041750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Approved By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I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f a project is to go forward for approval without benefits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,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 xml:space="preserve"> then this should be app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roved by a senior stakeholder/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organizational leader who can authorize initiatives that do not need to generate an immediate return on investment.</w:t>
      </w:r>
    </w:p>
    <w:p w:rsidR="00FC7225" w:rsidRPr="001D3F3F" w:rsidRDefault="006F26C7" w:rsidP="00041750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 xml:space="preserve">확인자: 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프로젝트가 편익에 대한 확인이 없이 진행되기 위해서는 상위의 이해당사자나 조직의 리더의 승인이 필요하다.</w:t>
      </w:r>
    </w:p>
    <w:p w:rsidR="00FC7225" w:rsidRPr="001D3F3F" w:rsidRDefault="00FC7225" w:rsidP="00FC7225">
      <w:pPr>
        <w:pStyle w:val="ListParagraph"/>
        <w:ind w:left="1440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</w:p>
    <w:p w:rsidR="00041750" w:rsidRPr="001D3F3F" w:rsidRDefault="00041750" w:rsidP="00041750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</w:rPr>
      </w:pPr>
      <w:r w:rsidRPr="001D3F3F">
        <w:rPr>
          <w:rFonts w:asciiTheme="minorEastAsia" w:eastAsiaTheme="minorEastAsia" w:hAnsiTheme="minorEastAsia" w:cs="Arial"/>
          <w:b/>
          <w:sz w:val="20"/>
          <w:szCs w:val="20"/>
        </w:rPr>
        <w:t>Explanation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>: T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he reason why a project is being approved without benefits should be provided.</w:t>
      </w:r>
      <w:r w:rsidR="00DC5A93" w:rsidRPr="001D3F3F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1D3F3F">
        <w:rPr>
          <w:rFonts w:asciiTheme="minorEastAsia" w:eastAsiaTheme="minorEastAsia" w:hAnsiTheme="minorEastAsia" w:cs="Arial"/>
          <w:sz w:val="20"/>
          <w:szCs w:val="20"/>
        </w:rPr>
        <w:t>This should be as complete as possible to allow a reader to understand the explanation behind the decision</w:t>
      </w:r>
    </w:p>
    <w:p w:rsidR="006F26C7" w:rsidRPr="001D3F3F" w:rsidRDefault="006F26C7" w:rsidP="00041750">
      <w:pPr>
        <w:pStyle w:val="ListParagraph"/>
        <w:numPr>
          <w:ilvl w:val="1"/>
          <w:numId w:val="4"/>
        </w:numPr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 w:rsidRPr="001D3F3F">
        <w:rPr>
          <w:rFonts w:asciiTheme="minorEastAsia" w:eastAsiaTheme="minorEastAsia" w:hAnsiTheme="minorEastAsia" w:cs="Arial" w:hint="eastAsia"/>
          <w:b/>
          <w:sz w:val="20"/>
          <w:szCs w:val="20"/>
          <w:lang w:eastAsia="ko-KR"/>
        </w:rPr>
        <w:t>사유:</w:t>
      </w:r>
      <w:r w:rsidRPr="001D3F3F"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편익이 없음에도 불구하고 프로젝트의 진행이 승인된 사유가 제시되어야 한다. 이러한 사유는 제3자가 그와 같은 결정의 근거를 이해할 수 있도록 가능한 자세하게 작성되어야 한다.</w:t>
      </w:r>
    </w:p>
    <w:sectPr w:rsidR="006F26C7" w:rsidRPr="001D3F3F" w:rsidSect="00C9080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4DD0"/>
    <w:multiLevelType w:val="hybridMultilevel"/>
    <w:tmpl w:val="F0466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D77C3"/>
    <w:multiLevelType w:val="hybridMultilevel"/>
    <w:tmpl w:val="ACACA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63ACB"/>
    <w:multiLevelType w:val="hybridMultilevel"/>
    <w:tmpl w:val="5D0E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70BE4"/>
    <w:multiLevelType w:val="hybridMultilevel"/>
    <w:tmpl w:val="DC38E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53"/>
    <w:rsid w:val="00003D06"/>
    <w:rsid w:val="000244B9"/>
    <w:rsid w:val="00027A42"/>
    <w:rsid w:val="00035079"/>
    <w:rsid w:val="00041750"/>
    <w:rsid w:val="00042D5B"/>
    <w:rsid w:val="000A4358"/>
    <w:rsid w:val="000B612A"/>
    <w:rsid w:val="000C4797"/>
    <w:rsid w:val="000D2AE3"/>
    <w:rsid w:val="00103355"/>
    <w:rsid w:val="00143C6E"/>
    <w:rsid w:val="00145154"/>
    <w:rsid w:val="001C106F"/>
    <w:rsid w:val="001C7E6A"/>
    <w:rsid w:val="001D3F3F"/>
    <w:rsid w:val="001D5D0F"/>
    <w:rsid w:val="001D6EC7"/>
    <w:rsid w:val="0022734F"/>
    <w:rsid w:val="00254157"/>
    <w:rsid w:val="00254342"/>
    <w:rsid w:val="0026432D"/>
    <w:rsid w:val="002652D3"/>
    <w:rsid w:val="002D06F9"/>
    <w:rsid w:val="003343F4"/>
    <w:rsid w:val="00356415"/>
    <w:rsid w:val="003F3076"/>
    <w:rsid w:val="00403F33"/>
    <w:rsid w:val="00413C97"/>
    <w:rsid w:val="004864A4"/>
    <w:rsid w:val="004A6A99"/>
    <w:rsid w:val="004B4453"/>
    <w:rsid w:val="00550B90"/>
    <w:rsid w:val="00552951"/>
    <w:rsid w:val="005563E1"/>
    <w:rsid w:val="00577E04"/>
    <w:rsid w:val="005B1EB0"/>
    <w:rsid w:val="005C026C"/>
    <w:rsid w:val="005F280C"/>
    <w:rsid w:val="00643B0E"/>
    <w:rsid w:val="00690C6C"/>
    <w:rsid w:val="006C535B"/>
    <w:rsid w:val="006F26C7"/>
    <w:rsid w:val="007177DE"/>
    <w:rsid w:val="007431F1"/>
    <w:rsid w:val="00801B41"/>
    <w:rsid w:val="008022D4"/>
    <w:rsid w:val="00811B80"/>
    <w:rsid w:val="008403E1"/>
    <w:rsid w:val="0087076C"/>
    <w:rsid w:val="00877B5D"/>
    <w:rsid w:val="008951F0"/>
    <w:rsid w:val="008A6D43"/>
    <w:rsid w:val="008B4700"/>
    <w:rsid w:val="008B7B9D"/>
    <w:rsid w:val="008E6788"/>
    <w:rsid w:val="008E7D3C"/>
    <w:rsid w:val="009740A9"/>
    <w:rsid w:val="0098631B"/>
    <w:rsid w:val="009D2AC6"/>
    <w:rsid w:val="009E0DD1"/>
    <w:rsid w:val="009E341C"/>
    <w:rsid w:val="00A1592C"/>
    <w:rsid w:val="00A44A49"/>
    <w:rsid w:val="00A74268"/>
    <w:rsid w:val="00A7480A"/>
    <w:rsid w:val="00A749B2"/>
    <w:rsid w:val="00AA51CE"/>
    <w:rsid w:val="00AB7A7F"/>
    <w:rsid w:val="00B00954"/>
    <w:rsid w:val="00B127EC"/>
    <w:rsid w:val="00B45661"/>
    <w:rsid w:val="00B477BF"/>
    <w:rsid w:val="00B6249F"/>
    <w:rsid w:val="00B96DDD"/>
    <w:rsid w:val="00BB5FFE"/>
    <w:rsid w:val="00BD2BAA"/>
    <w:rsid w:val="00BE1CF9"/>
    <w:rsid w:val="00BE2A30"/>
    <w:rsid w:val="00C704D4"/>
    <w:rsid w:val="00C90808"/>
    <w:rsid w:val="00CA21D8"/>
    <w:rsid w:val="00CA45D8"/>
    <w:rsid w:val="00D01629"/>
    <w:rsid w:val="00D1707E"/>
    <w:rsid w:val="00D4699F"/>
    <w:rsid w:val="00D86517"/>
    <w:rsid w:val="00D9765B"/>
    <w:rsid w:val="00DC5A93"/>
    <w:rsid w:val="00DE108E"/>
    <w:rsid w:val="00DE6B6B"/>
    <w:rsid w:val="00DE7BDA"/>
    <w:rsid w:val="00DF6D25"/>
    <w:rsid w:val="00E11E5D"/>
    <w:rsid w:val="00E64D9E"/>
    <w:rsid w:val="00EE5985"/>
    <w:rsid w:val="00F465C5"/>
    <w:rsid w:val="00F677DC"/>
    <w:rsid w:val="00F77D03"/>
    <w:rsid w:val="00FC7225"/>
    <w:rsid w:val="00FF37DE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6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4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6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4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59302-16A1-40E4-871D-98277259208F}"/>
      </w:docPartPr>
      <w:docPartBody>
        <w:p w:rsidR="009A33C2" w:rsidRDefault="005E5579"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E4D8F193FA7144BAB991D689B8D87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DEFAE-B9C9-479D-B04B-129D2F26F393}"/>
      </w:docPartPr>
      <w:docPartBody>
        <w:p w:rsidR="009A33C2" w:rsidRDefault="005E5579" w:rsidP="005E5579">
          <w:pPr>
            <w:pStyle w:val="E4D8F193FA7144BAB991D689B8D87690"/>
          </w:pPr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47FC4D39B97B4489A8D9DDFDA0E26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F9138-8088-4EB3-9905-C798492F9554}"/>
      </w:docPartPr>
      <w:docPartBody>
        <w:p w:rsidR="009A33C2" w:rsidRDefault="005E5579" w:rsidP="005E5579">
          <w:pPr>
            <w:pStyle w:val="47FC4D39B97B4489A8D9DDFDA0E26E1E"/>
          </w:pPr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4B19D2083A704B628D3FA329480AE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1B623-B79C-46E1-97D4-5129B9745167}"/>
      </w:docPartPr>
      <w:docPartBody>
        <w:p w:rsidR="009A33C2" w:rsidRDefault="005E5579" w:rsidP="005E5579">
          <w:pPr>
            <w:pStyle w:val="4B19D2083A704B628D3FA329480AE9A2"/>
          </w:pPr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9BB31C4B7DD74249B6831012DDA5E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F8D6-C061-48EC-BDB1-6E02CD065195}"/>
      </w:docPartPr>
      <w:docPartBody>
        <w:p w:rsidR="009A33C2" w:rsidRDefault="005E5579" w:rsidP="005E5579">
          <w:pPr>
            <w:pStyle w:val="9BB31C4B7DD74249B6831012DDA5E659"/>
          </w:pPr>
          <w:r w:rsidRPr="00D3062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1162"/>
    <w:rsid w:val="00494C06"/>
    <w:rsid w:val="005E5579"/>
    <w:rsid w:val="006D1162"/>
    <w:rsid w:val="009A33C2"/>
    <w:rsid w:val="00C351DD"/>
    <w:rsid w:val="00E5730F"/>
    <w:rsid w:val="00E711AF"/>
    <w:rsid w:val="00E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579"/>
    <w:rPr>
      <w:color w:val="808080"/>
    </w:rPr>
  </w:style>
  <w:style w:type="paragraph" w:customStyle="1" w:styleId="26E8BA09309D42729D2D0BAD56978B5A">
    <w:name w:val="26E8BA09309D42729D2D0BAD56978B5A"/>
    <w:rsid w:val="006D1162"/>
    <w:rPr>
      <w:rFonts w:eastAsiaTheme="minorHAnsi"/>
      <w:lang w:eastAsia="en-US"/>
    </w:rPr>
  </w:style>
  <w:style w:type="paragraph" w:customStyle="1" w:styleId="F72290F5C250488E911667A9236F306E">
    <w:name w:val="F72290F5C250488E911667A9236F306E"/>
    <w:rsid w:val="006D1162"/>
    <w:rPr>
      <w:rFonts w:eastAsiaTheme="minorHAnsi"/>
      <w:lang w:eastAsia="en-US"/>
    </w:rPr>
  </w:style>
  <w:style w:type="paragraph" w:customStyle="1" w:styleId="3EF2C9B48721431AA44AEDFA09008E45">
    <w:name w:val="3EF2C9B48721431AA44AEDFA09008E45"/>
    <w:rsid w:val="006D1162"/>
  </w:style>
  <w:style w:type="paragraph" w:customStyle="1" w:styleId="C5D7ABCF3FD748E0A302206E2C5D881B">
    <w:name w:val="C5D7ABCF3FD748E0A302206E2C5D881B"/>
    <w:rsid w:val="006D1162"/>
  </w:style>
  <w:style w:type="paragraph" w:customStyle="1" w:styleId="F3FEAA4322374A7E9AA1F90441C05B65">
    <w:name w:val="F3FEAA4322374A7E9AA1F90441C05B65"/>
    <w:rsid w:val="006D1162"/>
  </w:style>
  <w:style w:type="paragraph" w:customStyle="1" w:styleId="A7E6CB01634147AF96EEFA526CEBD82B">
    <w:name w:val="A7E6CB01634147AF96EEFA526CEBD82B"/>
    <w:rsid w:val="006D1162"/>
  </w:style>
  <w:style w:type="paragraph" w:customStyle="1" w:styleId="997CC168D65F47B5977548345D4291B9">
    <w:name w:val="997CC168D65F47B5977548345D4291B9"/>
    <w:rsid w:val="006D1162"/>
  </w:style>
  <w:style w:type="paragraph" w:customStyle="1" w:styleId="E3923233068A47EDA2C69D4F70D64DAB">
    <w:name w:val="E3923233068A47EDA2C69D4F70D64DAB"/>
    <w:rsid w:val="006D1162"/>
  </w:style>
  <w:style w:type="paragraph" w:customStyle="1" w:styleId="227F2AA4C82D46DB8FAA04668D81D854">
    <w:name w:val="227F2AA4C82D46DB8FAA04668D81D854"/>
    <w:rsid w:val="006D1162"/>
  </w:style>
  <w:style w:type="paragraph" w:customStyle="1" w:styleId="94D8CBB2DB154E6491F958931822BE6B">
    <w:name w:val="94D8CBB2DB154E6491F958931822BE6B"/>
    <w:rsid w:val="006D1162"/>
  </w:style>
  <w:style w:type="paragraph" w:customStyle="1" w:styleId="54704A010838430DB28E1DA33D86D067">
    <w:name w:val="54704A010838430DB28E1DA33D86D067"/>
    <w:rsid w:val="006D1162"/>
  </w:style>
  <w:style w:type="paragraph" w:customStyle="1" w:styleId="7048C55C8B4A43C98024E2E089367807">
    <w:name w:val="7048C55C8B4A43C98024E2E089367807"/>
    <w:rsid w:val="006D1162"/>
  </w:style>
  <w:style w:type="paragraph" w:customStyle="1" w:styleId="E7A4E8ACE46641A590B63FBC015553AE">
    <w:name w:val="E7A4E8ACE46641A590B63FBC015553AE"/>
    <w:rsid w:val="006D1162"/>
  </w:style>
  <w:style w:type="paragraph" w:customStyle="1" w:styleId="818F0CEC76D24BBFBF00BC100DDE6085">
    <w:name w:val="818F0CEC76D24BBFBF00BC100DDE6085"/>
    <w:rsid w:val="006D1162"/>
  </w:style>
  <w:style w:type="paragraph" w:customStyle="1" w:styleId="6C7C2E043C3A4B3E816967CE5F2B3C44">
    <w:name w:val="6C7C2E043C3A4B3E816967CE5F2B3C44"/>
    <w:rsid w:val="006D1162"/>
  </w:style>
  <w:style w:type="paragraph" w:customStyle="1" w:styleId="0F00E9D2E5594207ACB9A4D9D95BF0DF">
    <w:name w:val="0F00E9D2E5594207ACB9A4D9D95BF0DF"/>
    <w:rsid w:val="006D1162"/>
  </w:style>
  <w:style w:type="paragraph" w:customStyle="1" w:styleId="D71854A1F8784CDEB9D13AAA92609163">
    <w:name w:val="D71854A1F8784CDEB9D13AAA92609163"/>
    <w:rsid w:val="006D1162"/>
  </w:style>
  <w:style w:type="paragraph" w:customStyle="1" w:styleId="FB810F23604F45E49D534B6C4339FCFB">
    <w:name w:val="FB810F23604F45E49D534B6C4339FCFB"/>
    <w:rsid w:val="006D1162"/>
  </w:style>
  <w:style w:type="paragraph" w:customStyle="1" w:styleId="E4D8F193FA7144BAB991D689B8D87690">
    <w:name w:val="E4D8F193FA7144BAB991D689B8D87690"/>
    <w:rsid w:val="005E5579"/>
  </w:style>
  <w:style w:type="paragraph" w:customStyle="1" w:styleId="47FC4D39B97B4489A8D9DDFDA0E26E1E">
    <w:name w:val="47FC4D39B97B4489A8D9DDFDA0E26E1E"/>
    <w:rsid w:val="005E5579"/>
  </w:style>
  <w:style w:type="paragraph" w:customStyle="1" w:styleId="4B19D2083A704B628D3FA329480AE9A2">
    <w:name w:val="4B19D2083A704B628D3FA329480AE9A2"/>
    <w:rsid w:val="005E5579"/>
  </w:style>
  <w:style w:type="paragraph" w:customStyle="1" w:styleId="9BB31C4B7DD74249B6831012DDA5E659">
    <w:name w:val="9BB31C4B7DD74249B6831012DDA5E659"/>
    <w:rsid w:val="005E55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30E3C-1939-4F2E-A93F-FD13A32B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1192</Words>
  <Characters>6801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MCI</Company>
  <LinksUpToDate>false</LinksUpToDate>
  <CharactersWithSpaces>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Lee Sun Huh (MCI Singapore)</cp:lastModifiedBy>
  <cp:revision>5</cp:revision>
  <dcterms:created xsi:type="dcterms:W3CDTF">2015-07-28T08:39:00Z</dcterms:created>
  <dcterms:modified xsi:type="dcterms:W3CDTF">2015-07-28T08:54:00Z</dcterms:modified>
</cp:coreProperties>
</file>