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I2C总线协议</w:t>
      </w:r>
    </w:p>
    <w:p>
      <w:pPr>
        <w:jc w:val="both"/>
        <w:rPr>
          <w:rFonts w:hint="eastAsia"/>
          <w:lang w:val="en-US" w:eastAsia="zh-CN"/>
        </w:rPr>
      </w:pPr>
    </w:p>
    <w:p>
      <w:pPr>
        <w:jc w:val="both"/>
        <w:rPr>
          <w:rFonts w:hint="eastAsia"/>
          <w:lang w:val="en-US" w:eastAsia="zh-CN"/>
        </w:rPr>
      </w:pPr>
      <w:r>
        <w:rPr>
          <w:rFonts w:hint="eastAsia"/>
          <w:lang w:val="en-US" w:eastAsia="zh-CN"/>
        </w:rPr>
        <w:t>特征：</w:t>
      </w:r>
    </w:p>
    <w:p>
      <w:pPr>
        <w:ind w:firstLine="420" w:firstLineChars="0"/>
        <w:jc w:val="both"/>
        <w:rPr>
          <w:rFonts w:hint="eastAsia"/>
          <w:lang w:val="en-US" w:eastAsia="zh-CN"/>
        </w:rPr>
      </w:pPr>
      <w:r>
        <w:rPr>
          <w:rFonts w:hint="eastAsia"/>
          <w:lang w:val="en-US" w:eastAsia="zh-CN"/>
        </w:rPr>
        <w:t>双线半双工同步通信</w:t>
      </w:r>
    </w:p>
    <w:p>
      <w:pPr>
        <w:ind w:firstLine="420" w:firstLineChars="0"/>
        <w:jc w:val="both"/>
        <w:rPr>
          <w:rFonts w:hint="eastAsia"/>
          <w:lang w:val="en-US" w:eastAsia="zh-CN"/>
        </w:rPr>
      </w:pPr>
      <w:r>
        <w:rPr>
          <w:rFonts w:hint="eastAsia"/>
          <w:lang w:val="en-US" w:eastAsia="zh-CN"/>
        </w:rPr>
        <w:t>多主多从</w:t>
      </w:r>
    </w:p>
    <w:p>
      <w:pPr>
        <w:ind w:firstLine="420" w:firstLineChars="0"/>
        <w:jc w:val="both"/>
        <w:rPr>
          <w:rFonts w:hint="eastAsia"/>
          <w:lang w:val="en-US" w:eastAsia="zh-CN"/>
        </w:rPr>
      </w:pPr>
      <w:r>
        <w:rPr>
          <w:rFonts w:hint="eastAsia"/>
          <w:lang w:val="en-US" w:eastAsia="zh-CN"/>
        </w:rPr>
        <w:t>标准模式 100Kbit/s  快速模式400Kbit/s  高速模式3.4Mbit/s（跟电容、上拉电阻有关）</w:t>
      </w:r>
    </w:p>
    <w:p>
      <w:pPr>
        <w:ind w:firstLine="420" w:firstLineChars="0"/>
        <w:jc w:val="both"/>
        <w:rPr>
          <w:rFonts w:hint="eastAsia"/>
          <w:lang w:val="en-US" w:eastAsia="zh-CN"/>
        </w:rPr>
      </w:pPr>
      <w:r>
        <w:rPr>
          <w:rFonts w:hint="eastAsia"/>
          <w:lang w:val="en-US" w:eastAsia="zh-CN"/>
        </w:rPr>
        <w:t>数据有效性：SDA线上的数据必须在时钟高电平周期保持稳定。数据线电平状态只有在</w:t>
      </w:r>
      <w:r>
        <w:rPr>
          <w:rFonts w:hint="eastAsia"/>
          <w:lang w:val="en-US" w:eastAsia="zh-CN"/>
        </w:rPr>
        <w:tab/>
        <w:t/>
      </w:r>
      <w:r>
        <w:rPr>
          <w:rFonts w:hint="eastAsia"/>
          <w:lang w:val="en-US" w:eastAsia="zh-CN"/>
        </w:rPr>
        <w:tab/>
        <w:t>SCL低电平期间可以改变</w:t>
      </w:r>
    </w:p>
    <w:p>
      <w:pPr>
        <w:ind w:firstLine="420" w:firstLineChars="0"/>
        <w:jc w:val="both"/>
        <w:rPr>
          <w:rFonts w:hint="eastAsia"/>
          <w:b/>
          <w:bCs/>
          <w:color w:val="C00000"/>
          <w:lang w:val="en-US" w:eastAsia="zh-CN"/>
        </w:rPr>
      </w:pPr>
      <w:r>
        <w:rPr>
          <w:rFonts w:hint="eastAsia"/>
          <w:b/>
          <w:bCs/>
          <w:color w:val="C00000"/>
          <w:lang w:val="en-US" w:eastAsia="zh-CN"/>
        </w:rPr>
        <w:t>中断：？？？？</w:t>
      </w:r>
    </w:p>
    <w:p>
      <w:pPr>
        <w:ind w:firstLine="420" w:firstLineChars="0"/>
        <w:jc w:val="both"/>
        <w:rPr>
          <w:rFonts w:hint="default"/>
          <w:b/>
          <w:bCs/>
          <w:color w:val="auto"/>
          <w:lang w:val="en-US" w:eastAsia="zh-CN"/>
        </w:rPr>
      </w:pPr>
      <w:r>
        <w:rPr>
          <w:rFonts w:hint="eastAsia"/>
          <w:b/>
          <w:bCs/>
          <w:color w:val="auto"/>
          <w:lang w:val="en-US" w:eastAsia="zh-CN"/>
        </w:rPr>
        <w:t>改变Read/Write 模式，需要重新起始  ？？？？</w:t>
      </w:r>
    </w:p>
    <w:p>
      <w:pPr>
        <w:jc w:val="both"/>
        <w:rPr>
          <w:rFonts w:hint="eastAsia"/>
          <w:lang w:val="en-US" w:eastAsia="zh-CN"/>
        </w:rPr>
      </w:pPr>
      <w:r>
        <w:rPr>
          <w:rFonts w:hint="eastAsia"/>
          <w:lang w:val="en-US" w:eastAsia="zh-CN"/>
        </w:rPr>
        <w:t>硬件协议</w:t>
      </w:r>
    </w:p>
    <w:p>
      <w:pPr>
        <w:ind w:firstLine="420" w:firstLineChars="0"/>
        <w:jc w:val="both"/>
      </w:pPr>
      <w:r>
        <w:drawing>
          <wp:inline distT="0" distB="0" distL="114300" distR="114300">
            <wp:extent cx="5271770" cy="2228215"/>
            <wp:effectExtent l="0" t="0" r="1143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228215"/>
                    </a:xfrm>
                    <a:prstGeom prst="rect">
                      <a:avLst/>
                    </a:prstGeom>
                    <a:noFill/>
                    <a:ln>
                      <a:noFill/>
                    </a:ln>
                  </pic:spPr>
                </pic:pic>
              </a:graphicData>
            </a:graphic>
          </wp:inline>
        </w:drawing>
      </w:r>
    </w:p>
    <w:p>
      <w:pPr>
        <w:ind w:firstLine="420" w:firstLineChars="0"/>
        <w:jc w:val="both"/>
      </w:pPr>
      <w:r>
        <w:drawing>
          <wp:inline distT="0" distB="0" distL="114300" distR="114300">
            <wp:extent cx="4197350" cy="17780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97350" cy="1778000"/>
                    </a:xfrm>
                    <a:prstGeom prst="rect">
                      <a:avLst/>
                    </a:prstGeom>
                    <a:noFill/>
                    <a:ln>
                      <a:noFill/>
                    </a:ln>
                  </pic:spPr>
                </pic:pic>
              </a:graphicData>
            </a:graphic>
          </wp:inline>
        </w:drawing>
      </w:r>
    </w:p>
    <w:p>
      <w:pPr>
        <w:numPr>
          <w:ilvl w:val="0"/>
          <w:numId w:val="1"/>
        </w:numPr>
        <w:jc w:val="both"/>
        <w:rPr>
          <w:rFonts w:hint="eastAsia"/>
          <w:lang w:val="en-US" w:eastAsia="zh-CN"/>
        </w:rPr>
      </w:pPr>
      <w:r>
        <w:rPr>
          <w:rFonts w:hint="eastAsia"/>
          <w:lang w:val="en-US" w:eastAsia="zh-CN"/>
        </w:rPr>
        <w:t>起始和停止条件</w:t>
      </w:r>
    </w:p>
    <w:p>
      <w:pPr>
        <w:numPr>
          <w:numId w:val="0"/>
        </w:numPr>
        <w:ind w:left="420" w:leftChars="0"/>
        <w:jc w:val="both"/>
        <w:rPr>
          <w:rFonts w:hint="default"/>
          <w:lang w:val="en-US" w:eastAsia="zh-CN"/>
        </w:rPr>
      </w:pPr>
      <w:r>
        <w:rPr>
          <w:rFonts w:hint="eastAsia"/>
          <w:lang w:val="en-US" w:eastAsia="zh-CN"/>
        </w:rPr>
        <w:t>起始：SCL高时，SDA由高变低。起始条件发生后，总线处于忙状态</w:t>
      </w:r>
    </w:p>
    <w:p>
      <w:pPr>
        <w:numPr>
          <w:numId w:val="0"/>
        </w:numPr>
        <w:ind w:left="420" w:leftChars="0"/>
        <w:jc w:val="both"/>
        <w:rPr>
          <w:rFonts w:hint="eastAsia"/>
          <w:lang w:val="en-US" w:eastAsia="zh-CN"/>
        </w:rPr>
      </w:pPr>
      <w:r>
        <w:rPr>
          <w:rFonts w:hint="eastAsia"/>
          <w:lang w:val="en-US" w:eastAsia="zh-CN"/>
        </w:rPr>
        <w:t>停止：SCL高时，SDA由低变高</w:t>
      </w:r>
    </w:p>
    <w:p>
      <w:pPr>
        <w:numPr>
          <w:numId w:val="0"/>
        </w:numPr>
        <w:ind w:left="420" w:leftChars="0"/>
        <w:jc w:val="both"/>
        <w:rPr>
          <w:rFonts w:hint="eastAsia"/>
          <w:lang w:val="en-US" w:eastAsia="zh-CN"/>
        </w:rPr>
      </w:pPr>
      <w:r>
        <w:rPr>
          <w:rFonts w:hint="eastAsia"/>
          <w:lang w:val="en-US" w:eastAsia="zh-CN"/>
        </w:rPr>
        <w:t>重复起始：？？？</w:t>
      </w:r>
    </w:p>
    <w:p>
      <w:pPr>
        <w:numPr>
          <w:numId w:val="0"/>
        </w:numPr>
        <w:ind w:left="420" w:leftChars="0"/>
        <w:jc w:val="both"/>
        <w:rPr>
          <w:rFonts w:hint="eastAsia"/>
          <w:lang w:val="en-US" w:eastAsia="zh-CN"/>
        </w:rPr>
      </w:pPr>
      <w:r>
        <w:rPr>
          <w:rFonts w:hint="eastAsia"/>
          <w:lang w:val="en-US" w:eastAsia="zh-CN"/>
        </w:rPr>
        <w:t>重复停止：？？？</w:t>
      </w:r>
    </w:p>
    <w:p>
      <w:pPr>
        <w:numPr>
          <w:numId w:val="0"/>
        </w:numPr>
        <w:ind w:left="420" w:leftChars="0"/>
        <w:jc w:val="both"/>
        <w:rPr>
          <w:rFonts w:hint="eastAsia"/>
          <w:lang w:val="en-US" w:eastAsia="zh-CN"/>
        </w:rPr>
      </w:pPr>
    </w:p>
    <w:p>
      <w:pPr>
        <w:numPr>
          <w:numId w:val="0"/>
        </w:numPr>
        <w:ind w:left="420" w:leftChars="0"/>
        <w:jc w:val="both"/>
        <w:rPr>
          <w:rFonts w:hint="eastAsia"/>
          <w:b/>
          <w:bCs/>
          <w:color w:val="C00000"/>
          <w:lang w:val="en-US" w:eastAsia="zh-CN"/>
        </w:rPr>
      </w:pPr>
      <w:r>
        <w:rPr>
          <w:rFonts w:hint="eastAsia"/>
          <w:b/>
          <w:bCs/>
          <w:color w:val="C00000"/>
          <w:lang w:val="en-US" w:eastAsia="zh-CN"/>
        </w:rPr>
        <w:t>用GPIO模拟I2C，控制器为了检测起始和停止条件，每个时钟周期至少要采样两次SDA线来判别是否发生电平切换</w:t>
      </w:r>
    </w:p>
    <w:p>
      <w:pPr>
        <w:numPr>
          <w:numId w:val="0"/>
        </w:numPr>
        <w:jc w:val="both"/>
        <w:rPr>
          <w:rFonts w:hint="eastAsia"/>
          <w:b/>
          <w:bCs/>
          <w:color w:val="C00000"/>
          <w:lang w:val="en-US" w:eastAsia="zh-CN"/>
        </w:rPr>
      </w:pPr>
    </w:p>
    <w:p>
      <w:pPr>
        <w:numPr>
          <w:ilvl w:val="0"/>
          <w:numId w:val="1"/>
        </w:numPr>
        <w:ind w:left="0" w:leftChars="0" w:firstLine="0" w:firstLineChars="0"/>
        <w:jc w:val="both"/>
        <w:rPr>
          <w:rFonts w:hint="default"/>
          <w:b w:val="0"/>
          <w:bCs w:val="0"/>
          <w:color w:val="auto"/>
          <w:lang w:val="en-US" w:eastAsia="zh-CN"/>
        </w:rPr>
      </w:pPr>
      <w:r>
        <w:rPr>
          <w:rFonts w:hint="eastAsia"/>
          <w:b w:val="0"/>
          <w:bCs w:val="0"/>
          <w:color w:val="auto"/>
          <w:lang w:val="en-US" w:eastAsia="zh-CN"/>
        </w:rPr>
        <w:t>数据的传输细节</w:t>
      </w:r>
    </w:p>
    <w:p>
      <w:pPr>
        <w:numPr>
          <w:ilvl w:val="1"/>
          <w:numId w:val="1"/>
        </w:numPr>
        <w:ind w:left="840" w:leftChars="0" w:hanging="420" w:firstLineChars="0"/>
        <w:jc w:val="both"/>
        <w:rPr>
          <w:rFonts w:hint="eastAsia"/>
          <w:b/>
          <w:bCs/>
          <w:color w:val="C00000"/>
          <w:lang w:val="en-US" w:eastAsia="zh-CN"/>
        </w:rPr>
      </w:pPr>
      <w:r>
        <w:rPr>
          <w:rFonts w:hint="eastAsia"/>
          <w:b w:val="0"/>
          <w:bCs w:val="0"/>
          <w:color w:val="auto"/>
          <w:lang w:val="en-US" w:eastAsia="zh-CN"/>
        </w:rPr>
        <w:t>发送到SDA线上的每个字节必须为</w:t>
      </w:r>
      <w:r>
        <w:rPr>
          <w:rFonts w:hint="eastAsia"/>
          <w:b/>
          <w:bCs/>
          <w:color w:val="auto"/>
          <w:lang w:val="en-US" w:eastAsia="zh-CN"/>
        </w:rPr>
        <w:t>8bit</w:t>
      </w:r>
      <w:r>
        <w:rPr>
          <w:rFonts w:hint="eastAsia"/>
          <w:b w:val="0"/>
          <w:bCs w:val="0"/>
          <w:color w:val="auto"/>
          <w:lang w:val="en-US" w:eastAsia="zh-CN"/>
        </w:rPr>
        <w:t>。每次传输可以发送的</w:t>
      </w:r>
      <w:r>
        <w:rPr>
          <w:rFonts w:hint="eastAsia"/>
          <w:b/>
          <w:bCs/>
          <w:color w:val="auto"/>
          <w:lang w:val="en-US" w:eastAsia="zh-CN"/>
        </w:rPr>
        <w:t>字节数量无限制</w:t>
      </w:r>
    </w:p>
    <w:p>
      <w:pPr>
        <w:numPr>
          <w:ilvl w:val="1"/>
          <w:numId w:val="1"/>
        </w:numPr>
        <w:ind w:left="840" w:leftChars="0" w:hanging="420" w:firstLineChars="0"/>
        <w:jc w:val="both"/>
        <w:rPr>
          <w:rFonts w:hint="eastAsia"/>
          <w:b/>
          <w:bCs/>
          <w:color w:val="C00000"/>
          <w:lang w:val="en-US" w:eastAsia="zh-CN"/>
        </w:rPr>
      </w:pPr>
      <w:r>
        <w:rPr>
          <w:rFonts w:hint="eastAsia"/>
          <w:b w:val="0"/>
          <w:bCs w:val="0"/>
          <w:color w:val="C00000"/>
          <w:lang w:val="en-US" w:eastAsia="zh-CN"/>
        </w:rPr>
        <w:t>每个</w:t>
      </w:r>
      <w:r>
        <w:rPr>
          <w:rFonts w:hint="eastAsia"/>
          <w:b w:val="0"/>
          <w:bCs w:val="0"/>
          <w:color w:val="auto"/>
          <w:lang w:val="en-US" w:eastAsia="zh-CN"/>
        </w:rPr>
        <w:t>字节后的第一个时钟脉冲高电平期间，发送者需释放SDA线，而接收器必须稳定将SDA拉低，作为一个响应ACK</w:t>
      </w:r>
    </w:p>
    <w:p>
      <w:pPr>
        <w:numPr>
          <w:ilvl w:val="1"/>
          <w:numId w:val="1"/>
        </w:numPr>
        <w:ind w:left="840" w:leftChars="0" w:hanging="420" w:firstLineChars="0"/>
        <w:jc w:val="both"/>
        <w:rPr>
          <w:rFonts w:hint="eastAsia"/>
          <w:b/>
          <w:bCs/>
          <w:color w:val="C00000"/>
          <w:lang w:val="en-US" w:eastAsia="zh-CN"/>
        </w:rPr>
      </w:pPr>
      <w:r>
        <w:rPr>
          <w:rFonts w:hint="eastAsia"/>
          <w:b w:val="0"/>
          <w:bCs w:val="0"/>
          <w:color w:val="auto"/>
          <w:lang w:val="en-US" w:eastAsia="zh-CN"/>
        </w:rPr>
        <w:t>首先传输MSB</w:t>
      </w:r>
    </w:p>
    <w:p>
      <w:pPr>
        <w:numPr>
          <w:ilvl w:val="1"/>
          <w:numId w:val="1"/>
        </w:numPr>
        <w:ind w:left="840" w:leftChars="0" w:hanging="420" w:firstLineChars="0"/>
        <w:jc w:val="both"/>
        <w:rPr>
          <w:rFonts w:hint="eastAsia"/>
          <w:b/>
          <w:bCs/>
          <w:color w:val="C00000"/>
          <w:lang w:val="en-US" w:eastAsia="zh-CN"/>
        </w:rPr>
      </w:pPr>
      <w:r>
        <w:rPr>
          <w:rFonts w:hint="eastAsia"/>
          <w:b w:val="0"/>
          <w:bCs w:val="0"/>
          <w:color w:val="auto"/>
          <w:lang w:val="en-US" w:eastAsia="zh-CN"/>
        </w:rPr>
        <w:t>若从机需要完成一些其他功能后（例如内部中断服务程序），才能发送或接收下一个字节，可以使SCL保持低电平（从机主动拉低SCL）来</w:t>
      </w:r>
      <w:r>
        <w:rPr>
          <w:rFonts w:hint="eastAsia"/>
          <w:b/>
          <w:bCs/>
          <w:color w:val="auto"/>
          <w:lang w:val="en-US" w:eastAsia="zh-CN"/>
        </w:rPr>
        <w:t>迫使</w:t>
      </w:r>
      <w:r>
        <w:rPr>
          <w:rFonts w:hint="eastAsia"/>
          <w:b w:val="0"/>
          <w:bCs w:val="0"/>
          <w:color w:val="auto"/>
          <w:lang w:val="en-US" w:eastAsia="zh-CN"/>
        </w:rPr>
        <w:t>主机进入等待状态。</w:t>
      </w:r>
    </w:p>
    <w:p>
      <w:pPr>
        <w:numPr>
          <w:numId w:val="0"/>
        </w:numPr>
        <w:ind w:left="840" w:leftChars="0" w:firstLine="420" w:firstLineChars="0"/>
        <w:jc w:val="both"/>
        <w:rPr>
          <w:rFonts w:hint="eastAsia"/>
          <w:b w:val="0"/>
          <w:bCs w:val="0"/>
          <w:color w:val="auto"/>
          <w:lang w:val="en-US" w:eastAsia="zh-CN"/>
        </w:rPr>
      </w:pPr>
      <w:r>
        <w:rPr>
          <w:rFonts w:hint="eastAsia"/>
          <w:b w:val="0"/>
          <w:bCs w:val="0"/>
          <w:color w:val="auto"/>
          <w:lang w:val="en-US" w:eastAsia="zh-CN"/>
        </w:rPr>
        <w:t>从机准备好后，可释放SCL，使传输继续</w:t>
      </w:r>
    </w:p>
    <w:p>
      <w:pPr>
        <w:numPr>
          <w:ilvl w:val="1"/>
          <w:numId w:val="1"/>
        </w:numPr>
        <w:ind w:left="840" w:leftChars="0" w:hanging="420" w:firstLineChars="0"/>
        <w:jc w:val="both"/>
        <w:rPr>
          <w:rFonts w:hint="default"/>
          <w:b w:val="0"/>
          <w:bCs w:val="0"/>
          <w:color w:val="auto"/>
          <w:lang w:val="en-US" w:eastAsia="zh-CN"/>
        </w:rPr>
      </w:pPr>
      <w:r>
        <w:rPr>
          <w:rFonts w:hint="eastAsia"/>
          <w:b w:val="0"/>
          <w:bCs w:val="0"/>
          <w:color w:val="auto"/>
          <w:lang w:val="en-US" w:eastAsia="zh-CN"/>
        </w:rPr>
        <w:t>当从机不能响应从机地址时，从机必须使SCL保持高电平。主机然后产生一个停止条件停止传输或者重新起始条件开始新的传输。</w:t>
      </w:r>
    </w:p>
    <w:p>
      <w:pPr>
        <w:numPr>
          <w:ilvl w:val="1"/>
          <w:numId w:val="1"/>
        </w:numPr>
        <w:ind w:left="840" w:leftChars="0" w:hanging="420" w:firstLineChars="0"/>
        <w:jc w:val="both"/>
        <w:rPr>
          <w:rFonts w:hint="default"/>
          <w:b w:val="0"/>
          <w:bCs w:val="0"/>
          <w:color w:val="auto"/>
          <w:lang w:val="en-US" w:eastAsia="zh-CN"/>
        </w:rPr>
      </w:pPr>
      <w:r>
        <w:rPr>
          <w:rFonts w:hint="eastAsia"/>
          <w:b w:val="0"/>
          <w:bCs w:val="0"/>
          <w:color w:val="auto"/>
          <w:lang w:val="en-US" w:eastAsia="zh-CN"/>
        </w:rPr>
        <w:t>如果从机在接收一个字节后没有产生响应（ACK时钟脉冲期间SDA维持高电平），主机产生产生一个停止或重新起始条件</w:t>
      </w:r>
    </w:p>
    <w:p>
      <w:pPr>
        <w:numPr>
          <w:ilvl w:val="1"/>
          <w:numId w:val="1"/>
        </w:numPr>
        <w:ind w:left="840" w:leftChars="0" w:hanging="420" w:firstLineChars="0"/>
        <w:jc w:val="both"/>
        <w:rPr>
          <w:rFonts w:hint="default"/>
          <w:b w:val="0"/>
          <w:bCs w:val="0"/>
          <w:color w:val="auto"/>
          <w:lang w:val="en-US" w:eastAsia="zh-CN"/>
        </w:rPr>
      </w:pPr>
      <w:r>
        <w:rPr>
          <w:rFonts w:hint="eastAsia"/>
          <w:b w:val="0"/>
          <w:bCs w:val="0"/>
          <w:color w:val="auto"/>
          <w:lang w:val="en-US" w:eastAsia="zh-CN"/>
        </w:rPr>
        <w:t xml:space="preserve">传输中主机接收数据时，若想停止接收，第九个位时产生一个NACK，随后产生停止或者重新起始信号 </w:t>
      </w:r>
      <w:r>
        <w:rPr>
          <w:rFonts w:hint="eastAsia"/>
          <w:b/>
          <w:bCs/>
          <w:color w:val="auto"/>
          <w:lang w:val="en-US" w:eastAsia="zh-CN"/>
          <w14:textFill>
            <w14:gradFill>
              <w14:gsLst>
                <w14:gs w14:pos="0">
                  <w14:srgbClr w14:val="E30000"/>
                </w14:gs>
                <w14:gs w14:pos="100000">
                  <w14:srgbClr w14:val="760303"/>
                </w14:gs>
              </w14:gsLst>
              <w14:lin w14:scaled="0"/>
            </w14:gradFill>
          </w14:textFill>
        </w:rPr>
        <w:t>如果主机接收器发送一个重复起始条件或者停止条件，它之前应该发送了一个NACK</w:t>
      </w:r>
    </w:p>
    <w:p>
      <w:pPr>
        <w:numPr>
          <w:ilvl w:val="1"/>
          <w:numId w:val="1"/>
        </w:numPr>
        <w:ind w:left="840" w:leftChars="0" w:hanging="420" w:firstLineChars="0"/>
        <w:jc w:val="both"/>
        <w:rPr>
          <w:rFonts w:hint="default"/>
          <w:b w:val="0"/>
          <w:bCs w:val="0"/>
          <w:color w:val="auto"/>
          <w:lang w:val="en-US" w:eastAsia="zh-CN"/>
        </w:rPr>
      </w:pPr>
      <w:r>
        <w:rPr>
          <w:rFonts w:hint="eastAsia"/>
          <w:b/>
          <w:bCs/>
          <w:color w:val="auto"/>
          <w:lang w:val="en-US" w:eastAsia="zh-CN"/>
          <w14:textFill>
            <w14:gradFill>
              <w14:gsLst>
                <w14:gs w14:pos="0">
                  <w14:srgbClr w14:val="E30000"/>
                </w14:gs>
                <w14:gs w14:pos="100000">
                  <w14:srgbClr w14:val="760303"/>
                </w14:gs>
              </w14:gsLst>
              <w14:lin w14:scaled="0"/>
            </w14:gradFill>
          </w14:textFill>
        </w:rPr>
        <w:t>改变传输方向时，起始条件和从机地址都会被重复</w:t>
      </w:r>
    </w:p>
    <w:p>
      <w:pPr>
        <w:numPr>
          <w:numId w:val="0"/>
        </w:numPr>
        <w:ind w:left="420" w:leftChars="0"/>
        <w:jc w:val="both"/>
      </w:pPr>
      <w:r>
        <w:drawing>
          <wp:inline distT="0" distB="0" distL="114300" distR="114300">
            <wp:extent cx="5269865" cy="2316480"/>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2316480"/>
                    </a:xfrm>
                    <a:prstGeom prst="rect">
                      <a:avLst/>
                    </a:prstGeom>
                    <a:noFill/>
                    <a:ln>
                      <a:noFill/>
                    </a:ln>
                  </pic:spPr>
                </pic:pic>
              </a:graphicData>
            </a:graphic>
          </wp:inline>
        </w:drawing>
      </w:r>
    </w:p>
    <w:p>
      <w:pPr>
        <w:numPr>
          <w:ilvl w:val="0"/>
          <w:numId w:val="1"/>
        </w:numPr>
        <w:ind w:left="0" w:leftChars="0" w:firstLine="0" w:firstLineChars="0"/>
        <w:jc w:val="both"/>
        <w:rPr>
          <w:rFonts w:hint="eastAsia"/>
          <w:lang w:val="en-US" w:eastAsia="zh-CN"/>
        </w:rPr>
      </w:pPr>
      <w:r>
        <w:rPr>
          <w:rFonts w:hint="eastAsia"/>
          <w:lang w:val="en-US" w:eastAsia="zh-CN"/>
        </w:rPr>
        <w:t>时钟同步</w:t>
      </w:r>
    </w:p>
    <w:p>
      <w:pPr>
        <w:numPr>
          <w:ilvl w:val="0"/>
          <w:numId w:val="2"/>
        </w:numPr>
        <w:ind w:left="420" w:leftChars="0"/>
        <w:jc w:val="both"/>
        <w:rPr>
          <w:rFonts w:hint="default"/>
          <w:lang w:val="en-US" w:eastAsia="zh-CN"/>
        </w:rPr>
      </w:pPr>
      <w:r>
        <w:rPr>
          <w:rFonts w:hint="eastAsia"/>
          <w:lang w:val="en-US" w:eastAsia="zh-CN"/>
        </w:rPr>
        <w:t>仲裁与只与多主机有关，暂且略过</w:t>
      </w:r>
    </w:p>
    <w:p>
      <w:pPr>
        <w:numPr>
          <w:ilvl w:val="0"/>
          <w:numId w:val="2"/>
        </w:numPr>
        <w:ind w:left="420" w:leftChars="0"/>
        <w:jc w:val="both"/>
        <w:rPr>
          <w:rFonts w:hint="default"/>
          <w:lang w:val="en-US" w:eastAsia="zh-CN"/>
        </w:rPr>
      </w:pPr>
      <w:r>
        <w:rPr>
          <w:rFonts w:hint="eastAsia"/>
          <w:lang w:val="en-US" w:eastAsia="zh-CN"/>
        </w:rPr>
        <w:t>字节级传输中，从机可以在接收或发送一个字节后拉低SCL，迫使主机等待，直到从机准备好下一个字节的传输</w:t>
      </w:r>
    </w:p>
    <w:p>
      <w:pPr>
        <w:numPr>
          <w:ilvl w:val="0"/>
          <w:numId w:val="2"/>
        </w:numPr>
        <w:ind w:left="420" w:leftChars="0"/>
        <w:jc w:val="both"/>
        <w:rPr>
          <w:rFonts w:hint="default"/>
          <w:lang w:val="en-US" w:eastAsia="zh-CN"/>
        </w:rPr>
      </w:pPr>
      <w:r>
        <w:rPr>
          <w:rFonts w:hint="eastAsia"/>
          <w:lang w:val="en-US" w:eastAsia="zh-CN"/>
        </w:rPr>
        <w:t>位级传输中，器件可以通过延长每个时钟的低电平时间来减慢总线时钟。从而，任何主机的速度都可以适配这个器件的内部操作速率</w:t>
      </w:r>
    </w:p>
    <w:p>
      <w:pPr>
        <w:numPr>
          <w:numId w:val="0"/>
        </w:numPr>
        <w:jc w:val="both"/>
        <w:rPr>
          <w:rFonts w:hint="eastAsia"/>
          <w:lang w:val="en-US" w:eastAsia="zh-CN"/>
        </w:rPr>
      </w:pPr>
      <w:r>
        <w:rPr>
          <w:rFonts w:hint="eastAsia"/>
          <w:lang w:val="en-US" w:eastAsia="zh-CN"/>
        </w:rPr>
        <w:t>6、7位地址格式</w:t>
      </w:r>
    </w:p>
    <w:p>
      <w:pPr>
        <w:numPr>
          <w:ilvl w:val="0"/>
          <w:numId w:val="3"/>
        </w:numPr>
        <w:ind w:firstLine="420" w:firstLineChars="0"/>
        <w:jc w:val="both"/>
        <w:rPr>
          <w:rFonts w:hint="default"/>
          <w:lang w:val="en-US" w:eastAsia="zh-CN"/>
        </w:rPr>
      </w:pPr>
      <w:r>
        <w:rPr>
          <w:rFonts w:hint="eastAsia"/>
          <w:lang w:val="en-US" w:eastAsia="zh-CN"/>
        </w:rPr>
        <w:t>完整数据传输</w:t>
      </w:r>
    </w:p>
    <w:p>
      <w:pPr>
        <w:numPr>
          <w:numId w:val="0"/>
        </w:numPr>
        <w:ind w:left="420" w:leftChars="0" w:firstLine="420" w:firstLineChars="0"/>
        <w:jc w:val="both"/>
        <w:rPr>
          <w:rFonts w:hint="default"/>
          <w:lang w:val="en-US" w:eastAsia="zh-CN"/>
        </w:rPr>
      </w:pPr>
      <w:r>
        <w:rPr>
          <w:rFonts w:hint="eastAsia"/>
          <w:lang w:val="en-US" w:eastAsia="zh-CN"/>
        </w:rPr>
        <w:t>主机可以产生一个重复起始条件来更改R/W模式或者寻址另外一个从机，而不是先产生一个停止条件</w:t>
      </w:r>
    </w:p>
    <w:p>
      <w:pPr>
        <w:numPr>
          <w:numId w:val="0"/>
        </w:numPr>
        <w:ind w:left="420" w:leftChars="0" w:firstLine="420" w:firstLineChars="0"/>
        <w:jc w:val="both"/>
        <w:rPr>
          <w:rFonts w:hint="default"/>
          <w:lang w:val="en-US" w:eastAsia="zh-CN"/>
        </w:rPr>
      </w:pPr>
      <w:r>
        <w:drawing>
          <wp:inline distT="0" distB="0" distL="114300" distR="114300">
            <wp:extent cx="5270500" cy="3149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0500" cy="3149600"/>
                    </a:xfrm>
                    <a:prstGeom prst="rect">
                      <a:avLst/>
                    </a:prstGeom>
                    <a:noFill/>
                    <a:ln>
                      <a:noFill/>
                    </a:ln>
                  </pic:spPr>
                </pic:pic>
              </a:graphicData>
            </a:graphic>
          </wp:inline>
        </w:drawing>
      </w:r>
    </w:p>
    <w:p>
      <w:pPr>
        <w:numPr>
          <w:numId w:val="0"/>
        </w:numPr>
        <w:jc w:val="both"/>
        <w:rPr>
          <w:rFonts w:hint="eastAsia"/>
          <w:lang w:val="en-US" w:eastAsia="zh-CN"/>
        </w:rPr>
      </w:pPr>
      <w:r>
        <w:rPr>
          <w:rFonts w:hint="eastAsia"/>
          <w:lang w:val="en-US" w:eastAsia="zh-CN"/>
        </w:rPr>
        <w:t>7、10地址格式（先略过）</w:t>
      </w:r>
    </w:p>
    <w:p>
      <w:pPr>
        <w:numPr>
          <w:numId w:val="0"/>
        </w:numPr>
        <w:jc w:val="both"/>
        <w:rPr>
          <w:rFonts w:hint="default"/>
          <w:lang w:val="en-US" w:eastAsia="zh-CN"/>
        </w:rPr>
      </w:pPr>
      <w:r>
        <w:rPr>
          <w:rFonts w:hint="eastAsia"/>
          <w:lang w:val="en-US" w:eastAsia="zh-CN"/>
        </w:rPr>
        <w:t>8、广播呼叫（先略过</w:t>
      </w:r>
      <w:bookmarkStart w:id="0" w:name="_GoBack"/>
      <w:bookmarkEnd w:id="0"/>
      <w:r>
        <w:rPr>
          <w:rFonts w:hint="eastAsia"/>
          <w:lang w:val="en-US" w:eastAsia="zh-CN"/>
        </w:rPr>
        <w:t>）</w:t>
      </w:r>
    </w:p>
    <w:p>
      <w:pPr>
        <w:numPr>
          <w:numId w:val="0"/>
        </w:numPr>
        <w:ind w:firstLine="420" w:firstLineChars="0"/>
        <w:jc w:val="both"/>
        <w:rPr>
          <w:rFonts w:hint="default"/>
          <w:b w:val="0"/>
          <w:bCs w:val="0"/>
          <w:color w:val="auto"/>
          <w:lang w:val="en-US" w:eastAsia="zh-CN"/>
        </w:rPr>
      </w:pPr>
    </w:p>
    <w:p>
      <w:pPr>
        <w:numPr>
          <w:numId w:val="0"/>
        </w:numPr>
        <w:ind w:left="420" w:leftChars="0"/>
        <w:jc w:val="both"/>
        <w:rPr>
          <w:rFonts w:hint="default"/>
          <w:b/>
          <w:bCs/>
          <w:color w:val="C0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B8066"/>
    <w:multiLevelType w:val="multilevel"/>
    <w:tmpl w:val="838B8066"/>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B744C4B"/>
    <w:multiLevelType w:val="singleLevel"/>
    <w:tmpl w:val="9B744C4B"/>
    <w:lvl w:ilvl="0" w:tentative="0">
      <w:start w:val="1"/>
      <w:numFmt w:val="decimal"/>
      <w:suff w:val="space"/>
      <w:lvlText w:val="(%1)"/>
      <w:lvlJc w:val="left"/>
    </w:lvl>
  </w:abstractNum>
  <w:abstractNum w:abstractNumId="2">
    <w:nsid w:val="367E2F18"/>
    <w:multiLevelType w:val="singleLevel"/>
    <w:tmpl w:val="367E2F18"/>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70600"/>
    <w:rsid w:val="135762A8"/>
    <w:rsid w:val="23E16074"/>
    <w:rsid w:val="2FE62BC4"/>
    <w:rsid w:val="408B453F"/>
    <w:rsid w:val="42442E6C"/>
    <w:rsid w:val="46AE4DE7"/>
    <w:rsid w:val="4A8A1AC9"/>
    <w:rsid w:val="574957A7"/>
    <w:rsid w:val="5BFB7C18"/>
    <w:rsid w:val="5C2E6B01"/>
    <w:rsid w:val="5D4813E6"/>
    <w:rsid w:val="600C38DC"/>
    <w:rsid w:val="68B562B4"/>
    <w:rsid w:val="7702172E"/>
    <w:rsid w:val="7FEB1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2020-07-25T07:30:45Z</dcterms:created>
  <dc:creator>yqh</dc:creator>
  <cp:lastModifiedBy>叶如青，气自华</cp:lastModifiedBy>
  <dcterms:modified xsi:type="dcterms:W3CDTF">2020-07-25T09:18:04Z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