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Ebay fee: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Jan. $21.28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Feb $23.25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Mar. 20.91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April fee. $33.29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May: $29.32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June: $29.02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July: 29.17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Aug: 25.16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Sept. $26.03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Oct. 25.48,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Nov.: 26.5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Dec: $29.4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Ebay income: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April 108.95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May: 105.17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June: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July: 60.07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Aug: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Sept. 61.51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Oct: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DCec. 52.06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