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E92ED" w14:textId="4F433002" w:rsidR="00980D55" w:rsidRDefault="00980D55" w:rsidP="00980D55">
      <w:pPr>
        <w:jc w:val="center"/>
      </w:pPr>
      <w:r>
        <w:t>MIT Course 22.211</w:t>
      </w:r>
    </w:p>
    <w:p w14:paraId="6B5D992F" w14:textId="066F7455" w:rsidR="00980D55" w:rsidRDefault="00980D55" w:rsidP="00980D55">
      <w:pPr>
        <w:jc w:val="center"/>
      </w:pPr>
      <w:r>
        <w:t>Nuclear Reactor Physics I</w:t>
      </w:r>
    </w:p>
    <w:p w14:paraId="52905D97" w14:textId="1A72543C" w:rsidR="00A431A5" w:rsidRDefault="00980D55" w:rsidP="00980D55">
      <w:pPr>
        <w:jc w:val="center"/>
      </w:pPr>
      <w:r>
        <w:t>Final Project Report</w:t>
      </w:r>
    </w:p>
    <w:p w14:paraId="06451F38" w14:textId="3FF56CA6" w:rsidR="00980D55" w:rsidRDefault="00980D55" w:rsidP="00980D55">
      <w:pPr>
        <w:jc w:val="center"/>
      </w:pPr>
      <w:r>
        <w:t>Samuel Kokomoor</w:t>
      </w:r>
    </w:p>
    <w:p w14:paraId="101E009B" w14:textId="2A47F8CA" w:rsidR="00980D55" w:rsidRDefault="00980D55" w:rsidP="00980D55">
      <w:pPr>
        <w:jc w:val="center"/>
      </w:pPr>
      <w:r>
        <w:t>05/1</w:t>
      </w:r>
      <w:r w:rsidR="00AE1198">
        <w:t>8</w:t>
      </w:r>
      <w:r>
        <w:t>/2025</w:t>
      </w:r>
    </w:p>
    <w:p w14:paraId="2E5C5FD2" w14:textId="77777777" w:rsidR="00980D55" w:rsidRDefault="00980D55" w:rsidP="00980D55">
      <w:pPr>
        <w:jc w:val="center"/>
      </w:pPr>
    </w:p>
    <w:p w14:paraId="0B47AD20" w14:textId="2B94ABED" w:rsidR="00980D55" w:rsidRDefault="00980D55" w:rsidP="00980D55">
      <w:pPr>
        <w:jc w:val="center"/>
      </w:pPr>
      <w:r w:rsidRPr="00980D55">
        <w:drawing>
          <wp:inline distT="0" distB="0" distL="0" distR="0" wp14:anchorId="019474EC" wp14:editId="2BE8528E">
            <wp:extent cx="5943600" cy="4665980"/>
            <wp:effectExtent l="0" t="0" r="0" b="0"/>
            <wp:docPr id="1872719361" name="Picture 1" descr="A cartoon of a person's energy sca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19361" name="Picture 1" descr="A cartoon of a person's energy scale&#10;&#10;AI-generated content may be incorrect."/>
                    <pic:cNvPicPr/>
                  </pic:nvPicPr>
                  <pic:blipFill>
                    <a:blip r:embed="rId7"/>
                    <a:stretch>
                      <a:fillRect/>
                    </a:stretch>
                  </pic:blipFill>
                  <pic:spPr>
                    <a:xfrm>
                      <a:off x="0" y="0"/>
                      <a:ext cx="5943600" cy="4665980"/>
                    </a:xfrm>
                    <a:prstGeom prst="rect">
                      <a:avLst/>
                    </a:prstGeom>
                  </pic:spPr>
                </pic:pic>
              </a:graphicData>
            </a:graphic>
          </wp:inline>
        </w:drawing>
      </w:r>
    </w:p>
    <w:p w14:paraId="5B1D9157" w14:textId="77777777" w:rsidR="003C7198" w:rsidRDefault="003C7198" w:rsidP="00980D55">
      <w:pPr>
        <w:jc w:val="center"/>
      </w:pPr>
    </w:p>
    <w:p w14:paraId="59E286EB" w14:textId="77777777" w:rsidR="003C7198" w:rsidRDefault="003C7198" w:rsidP="00980D55">
      <w:pPr>
        <w:jc w:val="center"/>
      </w:pPr>
    </w:p>
    <w:p w14:paraId="6B13472C" w14:textId="77777777" w:rsidR="003C7198" w:rsidRDefault="003C7198" w:rsidP="00980D55">
      <w:pPr>
        <w:jc w:val="center"/>
      </w:pPr>
    </w:p>
    <w:p w14:paraId="1B7911DA" w14:textId="1AA36356" w:rsidR="003C7198" w:rsidRDefault="002B1038" w:rsidP="00980D55">
      <w:pPr>
        <w:jc w:val="center"/>
      </w:pPr>
      <w:bookmarkStart w:id="0" w:name="OLE_LINK1"/>
      <w:r>
        <w:t xml:space="preserve">Note: Project completed in collaboration with Ralitsa </w:t>
      </w:r>
      <w:proofErr w:type="spellStart"/>
      <w:r>
        <w:t>Mihaylova</w:t>
      </w:r>
      <w:proofErr w:type="spellEnd"/>
      <w:r>
        <w:t xml:space="preserve">. Underlying models were contributed to </w:t>
      </w:r>
      <w:proofErr w:type="gramStart"/>
      <w:r>
        <w:t>mutually,</w:t>
      </w:r>
      <w:proofErr w:type="gramEnd"/>
      <w:r>
        <w:t xml:space="preserve"> analyses were conducted individually</w:t>
      </w:r>
      <w:r w:rsidR="00AE1198">
        <w:t>.</w:t>
      </w:r>
    </w:p>
    <w:bookmarkEnd w:id="0"/>
    <w:p w14:paraId="5125FE7C" w14:textId="77777777" w:rsidR="003C7198" w:rsidRDefault="003C7198" w:rsidP="00980D55">
      <w:pPr>
        <w:jc w:val="center"/>
      </w:pPr>
    </w:p>
    <w:p w14:paraId="09B89CE0" w14:textId="77777777" w:rsidR="00C31D24" w:rsidRDefault="00C31D24" w:rsidP="003C7198">
      <w:pPr>
        <w:rPr>
          <w:b/>
          <w:bCs/>
        </w:rPr>
      </w:pPr>
    </w:p>
    <w:p w14:paraId="2CC7CF20" w14:textId="77777777" w:rsidR="00C31D24" w:rsidRDefault="00C31D24" w:rsidP="003C7198">
      <w:pPr>
        <w:rPr>
          <w:b/>
          <w:bCs/>
        </w:rPr>
      </w:pPr>
    </w:p>
    <w:p w14:paraId="28984E7F" w14:textId="77777777" w:rsidR="00C31D24" w:rsidRDefault="00C31D24" w:rsidP="003C7198">
      <w:pPr>
        <w:rPr>
          <w:b/>
          <w:bCs/>
        </w:rPr>
      </w:pPr>
    </w:p>
    <w:p w14:paraId="3195234F" w14:textId="77777777" w:rsidR="00C31D24" w:rsidRDefault="00C31D24" w:rsidP="003C7198">
      <w:pPr>
        <w:rPr>
          <w:b/>
          <w:bCs/>
        </w:rPr>
      </w:pPr>
    </w:p>
    <w:p w14:paraId="3FCA919A" w14:textId="77777777" w:rsidR="00C31D24" w:rsidRDefault="00C31D24" w:rsidP="003C7198">
      <w:pPr>
        <w:rPr>
          <w:b/>
          <w:bCs/>
        </w:rPr>
      </w:pPr>
    </w:p>
    <w:p w14:paraId="1FBB1478" w14:textId="77777777" w:rsidR="00C31D24" w:rsidRDefault="00C31D24" w:rsidP="003C7198">
      <w:pPr>
        <w:rPr>
          <w:b/>
          <w:bCs/>
        </w:rPr>
      </w:pPr>
    </w:p>
    <w:p w14:paraId="77D2BFD4" w14:textId="77777777" w:rsidR="00C31D24" w:rsidRDefault="00C31D24" w:rsidP="003C7198">
      <w:pPr>
        <w:rPr>
          <w:b/>
          <w:bCs/>
        </w:rPr>
      </w:pPr>
    </w:p>
    <w:p w14:paraId="1318D173" w14:textId="77777777" w:rsidR="005A4DDC" w:rsidRDefault="005A4DDC" w:rsidP="003C7198">
      <w:pPr>
        <w:rPr>
          <w:b/>
          <w:bCs/>
        </w:rPr>
      </w:pPr>
    </w:p>
    <w:p w14:paraId="675C0236" w14:textId="304CF326" w:rsidR="003C7198" w:rsidRPr="00C53BC8" w:rsidRDefault="006A36C7" w:rsidP="003C7198">
      <w:pPr>
        <w:rPr>
          <w:b/>
          <w:bCs/>
        </w:rPr>
      </w:pPr>
      <w:r w:rsidRPr="00C53BC8">
        <w:rPr>
          <w:b/>
          <w:bCs/>
        </w:rPr>
        <w:lastRenderedPageBreak/>
        <w:t>Problem 1</w:t>
      </w:r>
    </w:p>
    <w:p w14:paraId="7BA34B1B" w14:textId="39D47D75" w:rsidR="006A36C7" w:rsidRPr="00C53BC8" w:rsidRDefault="006A36C7" w:rsidP="006A36C7">
      <w:pPr>
        <w:rPr>
          <w:rFonts w:eastAsiaTheme="majorEastAsia"/>
          <w:i/>
          <w:iCs/>
        </w:rPr>
      </w:pPr>
      <w:r w:rsidRPr="00C53BC8">
        <w:rPr>
          <w:rFonts w:eastAsiaTheme="majorEastAsia"/>
          <w:i/>
          <w:iCs/>
        </w:rPr>
        <w:t>Evaluate the performance of different salts listed below, report the k-infinity, and</w:t>
      </w:r>
      <w:r w:rsidRPr="00C53BC8">
        <w:rPr>
          <w:i/>
          <w:iCs/>
        </w:rPr>
        <w:br/>
      </w:r>
      <w:r w:rsidRPr="00C53BC8">
        <w:rPr>
          <w:rFonts w:eastAsiaTheme="majorEastAsia"/>
          <w:i/>
          <w:iCs/>
        </w:rPr>
        <w:t xml:space="preserve">specify the melting point and moderator density coefficient in units of </w:t>
      </w:r>
      <w:proofErr w:type="spellStart"/>
      <w:r w:rsidRPr="00C53BC8">
        <w:rPr>
          <w:rFonts w:eastAsiaTheme="majorEastAsia"/>
          <w:i/>
          <w:iCs/>
        </w:rPr>
        <w:t>pcm</w:t>
      </w:r>
      <w:proofErr w:type="spellEnd"/>
      <w:r w:rsidRPr="00C53BC8">
        <w:rPr>
          <w:rFonts w:eastAsiaTheme="majorEastAsia"/>
          <w:i/>
          <w:iCs/>
        </w:rPr>
        <w:t>/% change</w:t>
      </w:r>
      <w:r w:rsidRPr="00C53BC8">
        <w:rPr>
          <w:i/>
          <w:iCs/>
        </w:rPr>
        <w:br/>
      </w:r>
      <w:r w:rsidRPr="00C53BC8">
        <w:rPr>
          <w:rFonts w:eastAsiaTheme="majorEastAsia"/>
          <w:i/>
          <w:iCs/>
        </w:rPr>
        <w:t>in density for each case. Describe the observed trends. Discuss the parameters you</w:t>
      </w:r>
      <w:r w:rsidRPr="00C53BC8">
        <w:rPr>
          <w:i/>
          <w:iCs/>
        </w:rPr>
        <w:br/>
      </w:r>
      <w:r w:rsidRPr="00C53BC8">
        <w:rPr>
          <w:rFonts w:eastAsiaTheme="majorEastAsia"/>
          <w:i/>
          <w:iCs/>
        </w:rPr>
        <w:t>selected (batches, particles per batch inactive batches, ...)</w:t>
      </w:r>
    </w:p>
    <w:p w14:paraId="12AEE319" w14:textId="77777777" w:rsidR="00545295" w:rsidRDefault="00C53BC8" w:rsidP="00C53BC8">
      <w:pPr>
        <w:pStyle w:val="NormalWeb"/>
      </w:pPr>
      <w:r w:rsidRPr="00C53BC8">
        <w:t xml:space="preserve">Each case was simulated to obtain the infinite multiplication factor </w:t>
      </w:r>
      <w:r w:rsidRPr="00C53BC8">
        <w:rPr>
          <w:rStyle w:val="Emphasis"/>
          <w:rFonts w:eastAsiaTheme="majorEastAsia"/>
        </w:rPr>
        <w:t>k</w:t>
      </w:r>
      <w:r w:rsidRPr="00C53BC8">
        <w:t xml:space="preserve">-infinity (from the Monte Carlo “combined k-effective” output), the salt’s melting point (from literature), and the moderator density coefficient (change in reactivity per 1% density change, in </w:t>
      </w:r>
      <w:proofErr w:type="spellStart"/>
      <w:r w:rsidRPr="00C53BC8">
        <w:t>pcm</w:t>
      </w:r>
      <w:proofErr w:type="spellEnd"/>
      <w:r w:rsidRPr="00C53BC8">
        <w:t xml:space="preserve">/%). </w:t>
      </w:r>
      <w:r w:rsidR="00545295">
        <w:t>The following equation was used to calculate moderator density coefficients:</w:t>
      </w:r>
    </w:p>
    <w:p w14:paraId="07FFF857" w14:textId="1BA904DB" w:rsidR="00545295" w:rsidRDefault="00545295" w:rsidP="00C53BC8">
      <w:pPr>
        <w:pStyle w:val="NormalWeb"/>
      </w:pPr>
      <m:oMathPara>
        <m:oMath>
          <m:sSub>
            <m:sSubPr>
              <m:ctrlPr>
                <w:rPr>
                  <w:rFonts w:ascii="Cambria Math" w:hAnsi="Cambria Math"/>
                  <w:i/>
                </w:rPr>
              </m:ctrlPr>
            </m:sSubPr>
            <m:e>
              <m:r>
                <w:rPr>
                  <w:rFonts w:ascii="Cambria Math" w:hAnsi="Cambria Math"/>
                </w:rPr>
                <m:t>ρ</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-1</m:t>
              </m:r>
            </m:num>
            <m:den>
              <m:sSub>
                <m:sSubPr>
                  <m:ctrlPr>
                    <w:rPr>
                      <w:rFonts w:ascii="Cambria Math" w:hAnsi="Cambria Math"/>
                      <w:i/>
                    </w:rPr>
                  </m:ctrlPr>
                </m:sSubPr>
                <m:e>
                  <m:r>
                    <w:rPr>
                      <w:rFonts w:ascii="Cambria Math" w:hAnsi="Cambria Math"/>
                    </w:rPr>
                    <m:t>K</m:t>
                  </m:r>
                </m:e>
                <m:sub>
                  <m:r>
                    <w:rPr>
                      <w:rFonts w:ascii="Cambria Math" w:hAnsi="Cambria Math"/>
                    </w:rPr>
                    <m:t>+1%</m:t>
                  </m:r>
                </m:sub>
              </m:sSub>
            </m:den>
          </m:f>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m:t>
              </m:r>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m:t>
                  </m:r>
                  <m:r>
                    <w:rPr>
                      <w:rFonts w:ascii="Cambria Math" w:hAnsi="Cambria Math"/>
                    </w:rPr>
                    <m:t>1%</m:t>
                  </m:r>
                </m:sub>
              </m:sSub>
              <m:r>
                <w:rPr>
                  <w:rFonts w:ascii="Cambria Math" w:hAnsi="Cambria Math"/>
                </w:rPr>
                <m:t>-1</m:t>
              </m:r>
            </m:num>
            <m:den>
              <m:sSub>
                <m:sSubPr>
                  <m:ctrlPr>
                    <w:rPr>
                      <w:rFonts w:ascii="Cambria Math" w:hAnsi="Cambria Math"/>
                      <w:i/>
                    </w:rPr>
                  </m:ctrlPr>
                </m:sSubPr>
                <m:e>
                  <m:r>
                    <w:rPr>
                      <w:rFonts w:ascii="Cambria Math" w:hAnsi="Cambria Math"/>
                    </w:rPr>
                    <m:t>K</m:t>
                  </m:r>
                </m:e>
                <m:sub>
                  <m:r>
                    <w:rPr>
                      <w:rFonts w:ascii="Cambria Math" w:hAnsi="Cambria Math"/>
                    </w:rPr>
                    <m:t>-</m:t>
                  </m:r>
                  <m:r>
                    <w:rPr>
                      <w:rFonts w:ascii="Cambria Math" w:hAnsi="Cambria Math"/>
                    </w:rPr>
                    <m:t>1%</m:t>
                  </m:r>
                </m:sub>
              </m:sSub>
            </m:den>
          </m:f>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ρ</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ρ</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m:t>
                  </m:r>
                  <m:r>
                    <w:rPr>
                      <w:rFonts w:ascii="Cambria Math" w:hAnsi="Cambria Math"/>
                    </w:rPr>
                    <m:t>1%</m:t>
                  </m:r>
                </m:sub>
              </m:sSub>
            </m:num>
            <m:den>
              <m:r>
                <w:rPr>
                  <w:rFonts w:ascii="Cambria Math" w:hAnsi="Cambria Math"/>
                </w:rPr>
                <m:t>2%</m:t>
              </m:r>
            </m:den>
          </m:f>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5</m:t>
              </m:r>
            </m:sup>
          </m:sSup>
        </m:oMath>
      </m:oMathPara>
    </w:p>
    <w:p w14:paraId="527651E1" w14:textId="5A4AF0AD" w:rsidR="00C53BC8" w:rsidRDefault="00C53BC8" w:rsidP="00C53BC8">
      <w:pPr>
        <w:pStyle w:val="NormalWeb"/>
      </w:pPr>
      <w:r w:rsidRPr="00C53BC8">
        <w:t xml:space="preserve">All four cases used identical Monte Carlo parameters: </w:t>
      </w:r>
      <w:r w:rsidRPr="00C53BC8">
        <w:rPr>
          <w:rStyle w:val="Strong"/>
          <w:rFonts w:eastAsiaTheme="majorEastAsia"/>
          <w:b w:val="0"/>
          <w:bCs w:val="0"/>
        </w:rPr>
        <w:t>100 total batches</w:t>
      </w:r>
      <w:r w:rsidRPr="00C53BC8">
        <w:t xml:space="preserve"> (generations) with </w:t>
      </w:r>
      <w:r w:rsidRPr="00C53BC8">
        <w:rPr>
          <w:rStyle w:val="Strong"/>
          <w:rFonts w:eastAsiaTheme="majorEastAsia"/>
          <w:b w:val="0"/>
          <w:bCs w:val="0"/>
        </w:rPr>
        <w:t>25 inactive</w:t>
      </w:r>
      <w:r w:rsidRPr="00C53BC8">
        <w:t xml:space="preserve"> (for initialization) and </w:t>
      </w:r>
      <w:r w:rsidRPr="00C53BC8">
        <w:rPr>
          <w:rStyle w:val="Strong"/>
          <w:rFonts w:eastAsiaTheme="majorEastAsia"/>
          <w:b w:val="0"/>
          <w:bCs w:val="0"/>
        </w:rPr>
        <w:t>75 active</w:t>
      </w:r>
      <w:r w:rsidRPr="00C53BC8">
        <w:t xml:space="preserve"> cycles, and </w:t>
      </w:r>
      <w:r w:rsidRPr="00C53BC8">
        <w:rPr>
          <w:rStyle w:val="Strong"/>
          <w:rFonts w:eastAsiaTheme="majorEastAsia"/>
          <w:b w:val="0"/>
          <w:bCs w:val="0"/>
        </w:rPr>
        <w:t>2000 particles per batch</w:t>
      </w:r>
      <w:r w:rsidRPr="00C53BC8">
        <w:t>. Below we present the verified metrics for each salt case and compare them to the original report values, noting any discrepancies.</w:t>
      </w:r>
      <w:r w:rsidR="00D90BA0">
        <w:t xml:space="preserve"> Overall results are shown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9"/>
        <w:gridCol w:w="2159"/>
        <w:gridCol w:w="1872"/>
        <w:gridCol w:w="1030"/>
        <w:gridCol w:w="3150"/>
      </w:tblGrid>
      <w:tr w:rsidR="00D90BA0" w14:paraId="003929CC" w14:textId="77777777" w:rsidTr="008A0F6B">
        <w:trPr>
          <w:tblHeader/>
          <w:tblCellSpacing w:w="15" w:type="dxa"/>
        </w:trPr>
        <w:tc>
          <w:tcPr>
            <w:tcW w:w="0" w:type="auto"/>
            <w:vAlign w:val="center"/>
            <w:hideMark/>
          </w:tcPr>
          <w:p w14:paraId="4EE79B99" w14:textId="77777777" w:rsidR="00D90BA0" w:rsidRDefault="00D90BA0">
            <w:pPr>
              <w:jc w:val="center"/>
              <w:rPr>
                <w:b/>
                <w:bCs/>
              </w:rPr>
            </w:pPr>
            <w:r>
              <w:rPr>
                <w:b/>
                <w:bCs/>
              </w:rPr>
              <w:t>Case</w:t>
            </w:r>
          </w:p>
        </w:tc>
        <w:tc>
          <w:tcPr>
            <w:tcW w:w="0" w:type="auto"/>
            <w:vAlign w:val="center"/>
            <w:hideMark/>
          </w:tcPr>
          <w:p w14:paraId="264920C3" w14:textId="77777777" w:rsidR="00D90BA0" w:rsidRDefault="00D90BA0">
            <w:pPr>
              <w:jc w:val="center"/>
              <w:rPr>
                <w:b/>
                <w:bCs/>
              </w:rPr>
            </w:pPr>
            <w:r>
              <w:rPr>
                <w:b/>
                <w:bCs/>
              </w:rPr>
              <w:t>Salt</w:t>
            </w:r>
          </w:p>
        </w:tc>
        <w:tc>
          <w:tcPr>
            <w:tcW w:w="0" w:type="auto"/>
            <w:vAlign w:val="center"/>
            <w:hideMark/>
          </w:tcPr>
          <w:p w14:paraId="5E7AAD0F" w14:textId="77777777" w:rsidR="00D90BA0" w:rsidRDefault="00D90BA0">
            <w:pPr>
              <w:jc w:val="center"/>
              <w:rPr>
                <w:b/>
                <w:bCs/>
              </w:rPr>
            </w:pPr>
            <w:r>
              <w:rPr>
                <w:b/>
                <w:bCs/>
              </w:rPr>
              <w:t>k∞ ± 1σ</w:t>
            </w:r>
          </w:p>
        </w:tc>
        <w:tc>
          <w:tcPr>
            <w:tcW w:w="1000" w:type="dxa"/>
            <w:vAlign w:val="center"/>
            <w:hideMark/>
          </w:tcPr>
          <w:p w14:paraId="234DF896" w14:textId="77777777" w:rsidR="00D90BA0" w:rsidRDefault="00D90BA0">
            <w:pPr>
              <w:jc w:val="center"/>
              <w:rPr>
                <w:b/>
                <w:bCs/>
              </w:rPr>
            </w:pPr>
            <w:r>
              <w:rPr>
                <w:b/>
                <w:bCs/>
              </w:rPr>
              <w:t>Melting point (K)</w:t>
            </w:r>
          </w:p>
        </w:tc>
        <w:tc>
          <w:tcPr>
            <w:tcW w:w="3105" w:type="dxa"/>
            <w:vAlign w:val="center"/>
            <w:hideMark/>
          </w:tcPr>
          <w:p w14:paraId="014647B2" w14:textId="77777777" w:rsidR="00D90BA0" w:rsidRDefault="00D90BA0">
            <w:pPr>
              <w:jc w:val="center"/>
              <w:rPr>
                <w:b/>
                <w:bCs/>
              </w:rPr>
            </w:pPr>
            <w:r>
              <w:rPr>
                <w:b/>
                <w:bCs/>
              </w:rPr>
              <w:t>Moderator-density coefficient (</w:t>
            </w:r>
            <w:proofErr w:type="spellStart"/>
            <w:r>
              <w:rPr>
                <w:b/>
                <w:bCs/>
              </w:rPr>
              <w:t>pcm</w:t>
            </w:r>
            <w:proofErr w:type="spellEnd"/>
            <w:r>
              <w:rPr>
                <w:b/>
                <w:bCs/>
              </w:rPr>
              <w:t xml:space="preserve"> / % ρ) ± 1σ</w:t>
            </w:r>
          </w:p>
        </w:tc>
      </w:tr>
      <w:tr w:rsidR="00D90BA0" w14:paraId="5A9B00AD" w14:textId="77777777" w:rsidTr="008A0F6B">
        <w:trPr>
          <w:tblCellSpacing w:w="15" w:type="dxa"/>
        </w:trPr>
        <w:tc>
          <w:tcPr>
            <w:tcW w:w="0" w:type="auto"/>
            <w:vAlign w:val="center"/>
            <w:hideMark/>
          </w:tcPr>
          <w:p w14:paraId="2C051815" w14:textId="77777777" w:rsidR="00D90BA0" w:rsidRDefault="00D90BA0">
            <w:r>
              <w:t>1</w:t>
            </w:r>
          </w:p>
        </w:tc>
        <w:tc>
          <w:tcPr>
            <w:tcW w:w="0" w:type="auto"/>
            <w:vAlign w:val="center"/>
            <w:hideMark/>
          </w:tcPr>
          <w:p w14:paraId="5A79999B" w14:textId="77777777" w:rsidR="00D90BA0" w:rsidRDefault="00D90BA0">
            <w:proofErr w:type="spellStart"/>
            <w:r>
              <w:t>NaF</w:t>
            </w:r>
            <w:proofErr w:type="spellEnd"/>
            <w:r>
              <w:t>–</w:t>
            </w:r>
            <w:proofErr w:type="spellStart"/>
            <w:r>
              <w:t>ZrF</w:t>
            </w:r>
            <w:proofErr w:type="spellEnd"/>
            <w:r>
              <w:t>₄</w:t>
            </w:r>
          </w:p>
        </w:tc>
        <w:tc>
          <w:tcPr>
            <w:tcW w:w="0" w:type="auto"/>
            <w:vAlign w:val="center"/>
            <w:hideMark/>
          </w:tcPr>
          <w:p w14:paraId="0606B7B0" w14:textId="77777777" w:rsidR="00D90BA0" w:rsidRDefault="00D90BA0">
            <w:r>
              <w:t>1.45816 ± 0.00222</w:t>
            </w:r>
          </w:p>
        </w:tc>
        <w:tc>
          <w:tcPr>
            <w:tcW w:w="1000" w:type="dxa"/>
            <w:vAlign w:val="center"/>
            <w:hideMark/>
          </w:tcPr>
          <w:p w14:paraId="4AC18F63" w14:textId="77777777" w:rsidR="00D90BA0" w:rsidRDefault="00D90BA0">
            <w:r>
              <w:t>773</w:t>
            </w:r>
          </w:p>
        </w:tc>
        <w:tc>
          <w:tcPr>
            <w:tcW w:w="3105" w:type="dxa"/>
            <w:vAlign w:val="center"/>
            <w:hideMark/>
          </w:tcPr>
          <w:p w14:paraId="7EA6A87F" w14:textId="77777777" w:rsidR="00D90BA0" w:rsidRDefault="00D90BA0">
            <w:r>
              <w:t>+56.76 ± 68.43</w:t>
            </w:r>
          </w:p>
        </w:tc>
      </w:tr>
      <w:tr w:rsidR="00D90BA0" w14:paraId="57807089" w14:textId="77777777" w:rsidTr="008A0F6B">
        <w:trPr>
          <w:tblCellSpacing w:w="15" w:type="dxa"/>
        </w:trPr>
        <w:tc>
          <w:tcPr>
            <w:tcW w:w="0" w:type="auto"/>
            <w:vAlign w:val="center"/>
            <w:hideMark/>
          </w:tcPr>
          <w:p w14:paraId="0775E64F" w14:textId="77777777" w:rsidR="00D90BA0" w:rsidRDefault="00D90BA0">
            <w:r>
              <w:t>2</w:t>
            </w:r>
          </w:p>
        </w:tc>
        <w:tc>
          <w:tcPr>
            <w:tcW w:w="0" w:type="auto"/>
            <w:vAlign w:val="center"/>
            <w:hideMark/>
          </w:tcPr>
          <w:p w14:paraId="51112908" w14:textId="77777777" w:rsidR="00D90BA0" w:rsidRDefault="00D90BA0">
            <w:proofErr w:type="spellStart"/>
            <w:r>
              <w:t>FLiBe</w:t>
            </w:r>
            <w:proofErr w:type="spellEnd"/>
            <w:r>
              <w:t xml:space="preserve"> (natural Li)</w:t>
            </w:r>
          </w:p>
        </w:tc>
        <w:tc>
          <w:tcPr>
            <w:tcW w:w="0" w:type="auto"/>
            <w:vAlign w:val="center"/>
            <w:hideMark/>
          </w:tcPr>
          <w:p w14:paraId="1A600AEC" w14:textId="77777777" w:rsidR="00D90BA0" w:rsidRDefault="00D90BA0">
            <w:r>
              <w:t>0.51046 ± 0.00132</w:t>
            </w:r>
          </w:p>
        </w:tc>
        <w:tc>
          <w:tcPr>
            <w:tcW w:w="1000" w:type="dxa"/>
            <w:vAlign w:val="center"/>
            <w:hideMark/>
          </w:tcPr>
          <w:p w14:paraId="718FD29A" w14:textId="77777777" w:rsidR="00D90BA0" w:rsidRDefault="00D90BA0">
            <w:r>
              <w:t>731</w:t>
            </w:r>
          </w:p>
        </w:tc>
        <w:tc>
          <w:tcPr>
            <w:tcW w:w="3105" w:type="dxa"/>
            <w:vAlign w:val="center"/>
            <w:hideMark/>
          </w:tcPr>
          <w:p w14:paraId="358F5A1A" w14:textId="77777777" w:rsidR="00D90BA0" w:rsidRDefault="00D90BA0">
            <w:r>
              <w:t>–548.35 ± 373.18</w:t>
            </w:r>
          </w:p>
        </w:tc>
      </w:tr>
      <w:tr w:rsidR="00D90BA0" w14:paraId="508C732E" w14:textId="77777777" w:rsidTr="008A0F6B">
        <w:trPr>
          <w:tblCellSpacing w:w="15" w:type="dxa"/>
        </w:trPr>
        <w:tc>
          <w:tcPr>
            <w:tcW w:w="0" w:type="auto"/>
            <w:vAlign w:val="center"/>
            <w:hideMark/>
          </w:tcPr>
          <w:p w14:paraId="756A107B" w14:textId="77777777" w:rsidR="00D90BA0" w:rsidRDefault="00D90BA0">
            <w:r>
              <w:t>3</w:t>
            </w:r>
          </w:p>
        </w:tc>
        <w:tc>
          <w:tcPr>
            <w:tcW w:w="0" w:type="auto"/>
            <w:vAlign w:val="center"/>
            <w:hideMark/>
          </w:tcPr>
          <w:p w14:paraId="0107414A" w14:textId="77777777" w:rsidR="00D90BA0" w:rsidRDefault="00D90BA0">
            <w:proofErr w:type="spellStart"/>
            <w:r>
              <w:t>FLiBe</w:t>
            </w:r>
            <w:proofErr w:type="spellEnd"/>
            <w:r>
              <w:t xml:space="preserve"> (99.95 % ⁷Li)</w:t>
            </w:r>
          </w:p>
        </w:tc>
        <w:tc>
          <w:tcPr>
            <w:tcW w:w="0" w:type="auto"/>
            <w:vAlign w:val="center"/>
            <w:hideMark/>
          </w:tcPr>
          <w:p w14:paraId="0E605814" w14:textId="77777777" w:rsidR="00D90BA0" w:rsidRDefault="00D90BA0">
            <w:r>
              <w:t>1.55500 ± 0.00225</w:t>
            </w:r>
          </w:p>
        </w:tc>
        <w:tc>
          <w:tcPr>
            <w:tcW w:w="1000" w:type="dxa"/>
            <w:vAlign w:val="center"/>
            <w:hideMark/>
          </w:tcPr>
          <w:p w14:paraId="211FA07B" w14:textId="77777777" w:rsidR="00D90BA0" w:rsidRDefault="00D90BA0">
            <w:r>
              <w:t>731</w:t>
            </w:r>
          </w:p>
        </w:tc>
        <w:tc>
          <w:tcPr>
            <w:tcW w:w="3105" w:type="dxa"/>
            <w:vAlign w:val="center"/>
            <w:hideMark/>
          </w:tcPr>
          <w:p w14:paraId="555C49EA" w14:textId="77777777" w:rsidR="00D90BA0" w:rsidRDefault="00D90BA0">
            <w:r>
              <w:t>+51.99 ± 61.02</w:t>
            </w:r>
          </w:p>
        </w:tc>
      </w:tr>
      <w:tr w:rsidR="00D90BA0" w14:paraId="3575CCC4" w14:textId="77777777" w:rsidTr="008A0F6B">
        <w:trPr>
          <w:tblCellSpacing w:w="15" w:type="dxa"/>
        </w:trPr>
        <w:tc>
          <w:tcPr>
            <w:tcW w:w="0" w:type="auto"/>
            <w:vAlign w:val="center"/>
            <w:hideMark/>
          </w:tcPr>
          <w:p w14:paraId="372B93CA" w14:textId="77777777" w:rsidR="00D90BA0" w:rsidRDefault="00D90BA0">
            <w:r>
              <w:t>4</w:t>
            </w:r>
          </w:p>
        </w:tc>
        <w:tc>
          <w:tcPr>
            <w:tcW w:w="0" w:type="auto"/>
            <w:vAlign w:val="center"/>
            <w:hideMark/>
          </w:tcPr>
          <w:p w14:paraId="1DD16B53" w14:textId="77777777" w:rsidR="00D90BA0" w:rsidRDefault="00D90BA0">
            <w:proofErr w:type="spellStart"/>
            <w:r>
              <w:t>FLiBe</w:t>
            </w:r>
            <w:proofErr w:type="spellEnd"/>
            <w:r>
              <w:t xml:space="preserve"> (99.995 % ⁷Li)</w:t>
            </w:r>
          </w:p>
        </w:tc>
        <w:tc>
          <w:tcPr>
            <w:tcW w:w="0" w:type="auto"/>
            <w:vAlign w:val="center"/>
            <w:hideMark/>
          </w:tcPr>
          <w:p w14:paraId="060F18D0" w14:textId="77777777" w:rsidR="00D90BA0" w:rsidRDefault="00D90BA0">
            <w:r>
              <w:t>1.58149 ± 0.00211</w:t>
            </w:r>
          </w:p>
        </w:tc>
        <w:tc>
          <w:tcPr>
            <w:tcW w:w="1000" w:type="dxa"/>
            <w:vAlign w:val="center"/>
            <w:hideMark/>
          </w:tcPr>
          <w:p w14:paraId="0C3785E2" w14:textId="77777777" w:rsidR="00D90BA0" w:rsidRDefault="00D90BA0">
            <w:r>
              <w:t>731</w:t>
            </w:r>
          </w:p>
        </w:tc>
        <w:tc>
          <w:tcPr>
            <w:tcW w:w="3105" w:type="dxa"/>
            <w:vAlign w:val="center"/>
            <w:hideMark/>
          </w:tcPr>
          <w:p w14:paraId="4917E9EC" w14:textId="77777777" w:rsidR="00D90BA0" w:rsidRDefault="00D90BA0" w:rsidP="00D90BA0">
            <w:pPr>
              <w:keepNext/>
            </w:pPr>
            <w:r>
              <w:t>+113.60 ± 56.23</w:t>
            </w:r>
          </w:p>
        </w:tc>
      </w:tr>
    </w:tbl>
    <w:p w14:paraId="2368C03C" w14:textId="1AE23A8F" w:rsidR="00D90BA0" w:rsidRDefault="00D90BA0" w:rsidP="00D90BA0">
      <w:pPr>
        <w:pStyle w:val="Caption"/>
      </w:pPr>
      <w:r>
        <w:t xml:space="preserve">Table </w:t>
      </w:r>
      <w:r>
        <w:fldChar w:fldCharType="begin"/>
      </w:r>
      <w:r>
        <w:instrText xml:space="preserve"> SEQ Figure \* ARABIC </w:instrText>
      </w:r>
      <w:r>
        <w:fldChar w:fldCharType="separate"/>
      </w:r>
      <w:r w:rsidR="00866320">
        <w:rPr>
          <w:noProof/>
        </w:rPr>
        <w:t>1</w:t>
      </w:r>
      <w:r>
        <w:fldChar w:fldCharType="end"/>
      </w:r>
      <w:r>
        <w:t>: K-</w:t>
      </w:r>
      <w:r>
        <w:rPr>
          <w:b/>
          <w:bCs/>
        </w:rPr>
        <w:t>∞</w:t>
      </w:r>
      <w:r>
        <w:t>, Melting Point, and Moderator Density Coefficient</w:t>
      </w:r>
      <w:r>
        <w:rPr>
          <w:b/>
          <w:bCs/>
        </w:rPr>
        <w:t xml:space="preserve"> </w:t>
      </w:r>
      <w:r>
        <w:t>Values for Reactor Core Using Various Coolant Salts</w:t>
      </w:r>
    </w:p>
    <w:p w14:paraId="51C038DB" w14:textId="77777777" w:rsidR="00AB62CE" w:rsidRDefault="00AB62CE" w:rsidP="00AB62CE">
      <w:pPr>
        <w:keepNext/>
      </w:pPr>
      <w:r>
        <w:fldChar w:fldCharType="begin"/>
      </w:r>
      <w:r>
        <w:instrText xml:space="preserve"> INCLUDEPICTURE "https://files.oaiusercontent.com/file-PUFw2DUVF78Jg8suERCAaE?se=2025-05-18T04%3A17%3A15Z&amp;sp=r&amp;sv=2024-08-04&amp;sr=b&amp;rscc=max-age%3D299%2C%20immutable%2C%20private&amp;rscd=attachment%3B%20filename%3Db86e47b3-f3c7-4a9b-bbf0-805a415d3455&amp;sig=H5XLPs5WQ6OF5%2BfMnnBN9XnF8XgHp5G6dZq5P8BS1EY%3D" \* MERGEFORMATINET </w:instrText>
      </w:r>
      <w:r>
        <w:fldChar w:fldCharType="separate"/>
      </w:r>
      <w:r>
        <w:rPr>
          <w:noProof/>
        </w:rPr>
        <w:drawing>
          <wp:inline distT="0" distB="0" distL="0" distR="0" wp14:anchorId="0D8A9816" wp14:editId="720CB11A">
            <wp:extent cx="4070555" cy="2641077"/>
            <wp:effectExtent l="0" t="0" r="6350" b="635"/>
            <wp:docPr id="1392039487" name="Picture 7"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Output 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21213" cy="2803710"/>
                    </a:xfrm>
                    <a:prstGeom prst="rect">
                      <a:avLst/>
                    </a:prstGeom>
                    <a:noFill/>
                    <a:ln>
                      <a:noFill/>
                    </a:ln>
                  </pic:spPr>
                </pic:pic>
              </a:graphicData>
            </a:graphic>
          </wp:inline>
        </w:drawing>
      </w:r>
      <w:r>
        <w:fldChar w:fldCharType="end"/>
      </w:r>
    </w:p>
    <w:p w14:paraId="1F4185AC" w14:textId="215D190E" w:rsidR="00AB62CE" w:rsidRPr="00AB62CE" w:rsidRDefault="00AB62CE" w:rsidP="00AB62CE">
      <w:pPr>
        <w:pStyle w:val="Caption"/>
      </w:pPr>
      <w:r>
        <w:t>Chart 1: K-Infinity Across Simulation Cases</w:t>
      </w:r>
    </w:p>
    <w:p w14:paraId="60CB2255" w14:textId="77777777" w:rsidR="004C5713" w:rsidRDefault="004C5713" w:rsidP="004C5713">
      <w:pPr>
        <w:keepNext/>
      </w:pPr>
      <w:r>
        <w:lastRenderedPageBreak/>
        <w:fldChar w:fldCharType="begin"/>
      </w:r>
      <w:r>
        <w:instrText xml:space="preserve"> INCLUDEPICTURE "https://files.oaiusercontent.com/file-VQTPjG7a3zswx37qRdNT3p?se=2025-05-18T04%3A17%3A15Z&amp;sp=r&amp;sv=2024-08-04&amp;sr=b&amp;rscc=max-age%3D299%2C%20immutable%2C%20private&amp;rscd=attachment%3B%20filename%3Dc4bd3ff8-1d20-4627-bedf-7d18d0c5eab9&amp;sig=%2BDvRgLq/XJnx0RS8eRz3nLcS7TQfem9uVb8Q7eTpQsI%3D" \* MERGEFORMATINET </w:instrText>
      </w:r>
      <w:r>
        <w:fldChar w:fldCharType="separate"/>
      </w:r>
      <w:r>
        <w:rPr>
          <w:noProof/>
        </w:rPr>
        <w:drawing>
          <wp:inline distT="0" distB="0" distL="0" distR="0" wp14:anchorId="4D476FB0" wp14:editId="087B021C">
            <wp:extent cx="4070280" cy="2582627"/>
            <wp:effectExtent l="0" t="0" r="0" b="0"/>
            <wp:docPr id="884563993" name="Picture 6"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Output 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31844" cy="2685141"/>
                    </a:xfrm>
                    <a:prstGeom prst="rect">
                      <a:avLst/>
                    </a:prstGeom>
                    <a:noFill/>
                    <a:ln>
                      <a:noFill/>
                    </a:ln>
                  </pic:spPr>
                </pic:pic>
              </a:graphicData>
            </a:graphic>
          </wp:inline>
        </w:drawing>
      </w:r>
      <w:r>
        <w:fldChar w:fldCharType="end"/>
      </w:r>
    </w:p>
    <w:p w14:paraId="45212E0F" w14:textId="32D9AE65" w:rsidR="004C5713" w:rsidRPr="001E71E9" w:rsidRDefault="004C5713" w:rsidP="001E71E9">
      <w:pPr>
        <w:pStyle w:val="Caption"/>
      </w:pPr>
      <w:r>
        <w:t xml:space="preserve">Chart </w:t>
      </w:r>
      <w:r w:rsidR="00C30164">
        <w:t>2</w:t>
      </w:r>
      <w:r>
        <w:t>: Moderator Density Coefficients Across Simulation Cases</w:t>
      </w:r>
    </w:p>
    <w:p w14:paraId="20300E2A" w14:textId="55129669" w:rsidR="00C53BC8" w:rsidRPr="00C31D24" w:rsidRDefault="00C53BC8" w:rsidP="00C53BC8">
      <w:pPr>
        <w:pStyle w:val="Heading2"/>
        <w:rPr>
          <w:rFonts w:ascii="Times New Roman" w:hAnsi="Times New Roman" w:cs="Times New Roman"/>
          <w:color w:val="000000" w:themeColor="text1"/>
          <w:sz w:val="24"/>
          <w:szCs w:val="24"/>
        </w:rPr>
      </w:pPr>
      <w:r w:rsidRPr="00C31D24">
        <w:rPr>
          <w:rFonts w:ascii="Times New Roman" w:hAnsi="Times New Roman" w:cs="Times New Roman"/>
          <w:color w:val="000000" w:themeColor="text1"/>
          <w:sz w:val="24"/>
          <w:szCs w:val="24"/>
        </w:rPr>
        <w:t>A)</w:t>
      </w:r>
      <w:r w:rsidRPr="00C31D24">
        <w:rPr>
          <w:rFonts w:ascii="Times New Roman" w:hAnsi="Times New Roman" w:cs="Times New Roman"/>
          <w:color w:val="000000" w:themeColor="text1"/>
          <w:sz w:val="24"/>
          <w:szCs w:val="24"/>
        </w:rPr>
        <w:t xml:space="preserve"> </w:t>
      </w:r>
      <w:proofErr w:type="spellStart"/>
      <w:r w:rsidRPr="00C31D24">
        <w:rPr>
          <w:rFonts w:ascii="Times New Roman" w:hAnsi="Times New Roman" w:cs="Times New Roman"/>
          <w:color w:val="000000" w:themeColor="text1"/>
          <w:sz w:val="24"/>
          <w:szCs w:val="24"/>
        </w:rPr>
        <w:t>NaF</w:t>
      </w:r>
      <w:proofErr w:type="spellEnd"/>
      <w:r w:rsidRPr="00C31D24">
        <w:rPr>
          <w:rFonts w:ascii="Times New Roman" w:hAnsi="Times New Roman" w:cs="Times New Roman"/>
          <w:color w:val="000000" w:themeColor="text1"/>
          <w:sz w:val="24"/>
          <w:szCs w:val="24"/>
        </w:rPr>
        <w:t>–ZrF4</w:t>
      </w:r>
      <w:r w:rsidRPr="00C31D24">
        <w:rPr>
          <w:rFonts w:ascii="Times New Roman" w:hAnsi="Times New Roman" w:cs="Times New Roman"/>
          <w:color w:val="000000" w:themeColor="text1"/>
          <w:sz w:val="24"/>
          <w:szCs w:val="24"/>
        </w:rPr>
        <w:t xml:space="preserve"> </w:t>
      </w:r>
      <w:r w:rsidRPr="00C31D24">
        <w:rPr>
          <w:rFonts w:ascii="Times New Roman" w:hAnsi="Times New Roman" w:cs="Times New Roman"/>
          <w:color w:val="000000" w:themeColor="text1"/>
          <w:sz w:val="24"/>
          <w:szCs w:val="24"/>
        </w:rPr>
        <w:t>(Case 1)</w:t>
      </w:r>
    </w:p>
    <w:p w14:paraId="6E9C2A89" w14:textId="24938E73" w:rsidR="00C53BC8" w:rsidRPr="00C31D24" w:rsidRDefault="00C31D24" w:rsidP="00C53BC8">
      <w:pPr>
        <w:pStyle w:val="NormalWeb"/>
        <w:numPr>
          <w:ilvl w:val="0"/>
          <w:numId w:val="9"/>
        </w:numPr>
      </w:pPr>
      <w:r w:rsidRPr="00C31D24">
        <w:rPr>
          <w:rStyle w:val="Strong"/>
          <w:rFonts w:eastAsiaTheme="majorEastAsia"/>
          <w:b w:val="0"/>
          <w:bCs w:val="0"/>
        </w:rPr>
        <w:t>K</w:t>
      </w:r>
      <w:r>
        <w:rPr>
          <w:rStyle w:val="Strong"/>
          <w:rFonts w:eastAsiaTheme="majorEastAsia"/>
          <w:b w:val="0"/>
          <w:bCs w:val="0"/>
        </w:rPr>
        <w:t>-</w:t>
      </w:r>
      <w:r w:rsidR="00C53BC8" w:rsidRPr="00C31D24">
        <w:rPr>
          <w:rStyle w:val="Strong"/>
          <w:rFonts w:eastAsiaTheme="majorEastAsia"/>
          <w:b w:val="0"/>
          <w:bCs w:val="0"/>
        </w:rPr>
        <w:t>∞ (infinite multiplication factor)</w:t>
      </w:r>
      <w:r w:rsidR="00285831">
        <w:t>:</w:t>
      </w:r>
      <w:r w:rsidR="00C53BC8" w:rsidRPr="00C31D24">
        <w:t xml:space="preserve"> </w:t>
      </w:r>
      <w:r w:rsidR="00C53BC8" w:rsidRPr="00C31D24">
        <w:rPr>
          <w:rStyle w:val="Strong"/>
          <w:rFonts w:eastAsiaTheme="majorEastAsia"/>
          <w:b w:val="0"/>
          <w:bCs w:val="0"/>
        </w:rPr>
        <w:t>1.45816 ± 0.00222</w:t>
      </w:r>
    </w:p>
    <w:p w14:paraId="7818BC55" w14:textId="25DAD996" w:rsidR="00C53BC8" w:rsidRPr="00C31D24" w:rsidRDefault="00C53BC8" w:rsidP="00C53BC8">
      <w:pPr>
        <w:pStyle w:val="NormalWeb"/>
        <w:numPr>
          <w:ilvl w:val="0"/>
          <w:numId w:val="9"/>
        </w:numPr>
      </w:pPr>
      <w:r w:rsidRPr="00C31D24">
        <w:rPr>
          <w:rStyle w:val="Strong"/>
          <w:rFonts w:eastAsiaTheme="majorEastAsia"/>
          <w:b w:val="0"/>
          <w:bCs w:val="0"/>
        </w:rPr>
        <w:t>Melting point</w:t>
      </w:r>
      <w:r w:rsidR="00285831">
        <w:t>:</w:t>
      </w:r>
      <w:r w:rsidRPr="00C31D24">
        <w:t xml:space="preserve"> </w:t>
      </w:r>
      <w:r w:rsidR="00285831">
        <w:t>A</w:t>
      </w:r>
      <w:r w:rsidRPr="00C31D24">
        <w:t xml:space="preserve">pproximately </w:t>
      </w:r>
      <w:r w:rsidRPr="00C31D24">
        <w:rPr>
          <w:rStyle w:val="Strong"/>
          <w:rFonts w:eastAsiaTheme="majorEastAsia"/>
          <w:b w:val="0"/>
          <w:bCs w:val="0"/>
        </w:rPr>
        <w:t>773 K</w:t>
      </w:r>
      <w:r w:rsidRPr="00C31D24">
        <w:t xml:space="preserve"> (about 500 °C). This value comes from literature for the </w:t>
      </w:r>
      <w:proofErr w:type="spellStart"/>
      <w:r w:rsidRPr="00C31D24">
        <w:t>NaF</w:t>
      </w:r>
      <w:proofErr w:type="spellEnd"/>
      <w:r w:rsidRPr="00C31D24">
        <w:t xml:space="preserve">–ZrF4 mixture (about 59.5% </w:t>
      </w:r>
      <w:proofErr w:type="spellStart"/>
      <w:r w:rsidRPr="00C31D24">
        <w:t>NaF</w:t>
      </w:r>
      <w:proofErr w:type="spellEnd"/>
      <w:r w:rsidRPr="00C31D24">
        <w:t>, 40.5% Zr</w:t>
      </w:r>
      <w:r w:rsidR="00285831">
        <w:t>F</w:t>
      </w:r>
      <w:r w:rsidRPr="00C31D24">
        <w:t xml:space="preserve">4 by mol), which has one of the highest melting temperatures ~773 K among candidate </w:t>
      </w:r>
      <w:proofErr w:type="gramStart"/>
      <w:r w:rsidRPr="00C31D24">
        <w:t>salt</w:t>
      </w:r>
      <w:r w:rsidR="00285831">
        <w:t>s</w:t>
      </w:r>
      <w:r w:rsidR="00285831">
        <w:rPr>
          <w:vertAlign w:val="superscript"/>
        </w:rPr>
        <w:t>[</w:t>
      </w:r>
      <w:proofErr w:type="gramEnd"/>
      <w:r w:rsidR="00285831">
        <w:rPr>
          <w:vertAlign w:val="superscript"/>
        </w:rPr>
        <w:t>1]</w:t>
      </w:r>
      <w:r w:rsidRPr="00C31D24">
        <w:t>.</w:t>
      </w:r>
    </w:p>
    <w:p w14:paraId="434A9A4E" w14:textId="77777777" w:rsidR="00B81F91" w:rsidRDefault="00C53BC8" w:rsidP="00C53BC8">
      <w:pPr>
        <w:pStyle w:val="NormalWeb"/>
        <w:numPr>
          <w:ilvl w:val="0"/>
          <w:numId w:val="9"/>
        </w:numPr>
      </w:pPr>
      <w:r w:rsidRPr="00C31D24">
        <w:rPr>
          <w:rStyle w:val="Strong"/>
          <w:rFonts w:eastAsiaTheme="majorEastAsia"/>
          <w:b w:val="0"/>
          <w:bCs w:val="0"/>
        </w:rPr>
        <w:t>Moderator density coefficient</w:t>
      </w:r>
      <w:r w:rsidR="00B81F91">
        <w:t>:</w:t>
      </w:r>
      <w:r w:rsidRPr="00C31D24">
        <w:t xml:space="preserve"> </w:t>
      </w:r>
      <w:r w:rsidRPr="00C31D24">
        <w:rPr>
          <w:rStyle w:val="Strong"/>
          <w:rFonts w:eastAsiaTheme="majorEastAsia"/>
          <w:b w:val="0"/>
          <w:bCs w:val="0"/>
        </w:rPr>
        <w:t>+56.76 </w:t>
      </w:r>
      <w:proofErr w:type="spellStart"/>
      <w:r w:rsidRPr="00C31D24">
        <w:rPr>
          <w:rStyle w:val="Strong"/>
          <w:rFonts w:eastAsiaTheme="majorEastAsia"/>
          <w:b w:val="0"/>
          <w:bCs w:val="0"/>
        </w:rPr>
        <w:t>pcm</w:t>
      </w:r>
      <w:proofErr w:type="spellEnd"/>
      <w:r w:rsidRPr="00C31D24">
        <w:rPr>
          <w:rStyle w:val="Strong"/>
          <w:rFonts w:eastAsiaTheme="majorEastAsia"/>
          <w:b w:val="0"/>
          <w:bCs w:val="0"/>
        </w:rPr>
        <w:t>/%</w:t>
      </w:r>
      <w:r w:rsidRPr="00C31D24">
        <w:t xml:space="preserve">, with uncertainty propagation giving </w:t>
      </w:r>
      <w:r w:rsidRPr="00C31D24">
        <w:rPr>
          <w:rStyle w:val="Strong"/>
          <w:rFonts w:eastAsiaTheme="majorEastAsia"/>
          <w:b w:val="0"/>
          <w:bCs w:val="0"/>
        </w:rPr>
        <w:t>+56.76 ± 68.43 </w:t>
      </w:r>
      <w:proofErr w:type="spellStart"/>
      <w:r w:rsidRPr="00C31D24">
        <w:rPr>
          <w:rStyle w:val="Strong"/>
          <w:rFonts w:eastAsiaTheme="majorEastAsia"/>
          <w:b w:val="0"/>
          <w:bCs w:val="0"/>
        </w:rPr>
        <w:t>pcm</w:t>
      </w:r>
      <w:proofErr w:type="spellEnd"/>
      <w:r w:rsidRPr="00C31D24">
        <w:rPr>
          <w:rStyle w:val="Strong"/>
          <w:rFonts w:eastAsiaTheme="majorEastAsia"/>
          <w:b w:val="0"/>
          <w:bCs w:val="0"/>
        </w:rPr>
        <w:t>/%</w:t>
      </w:r>
      <w:r w:rsidRPr="00C31D24">
        <w:t xml:space="preserve">. This positive coefficient was derived by running the reactor model at ±1% graphite density (1.6335 g/cc and 1.6665 g/cc) and calculating reactivities for the –1% and +1% cases. In the –1% density case (slightly less moderator), </w:t>
      </w:r>
      <w:r w:rsidRPr="00C31D24">
        <w:rPr>
          <w:rStyle w:val="Emphasis"/>
          <w:rFonts w:eastAsiaTheme="majorEastAsia"/>
        </w:rPr>
        <w:t>k</w:t>
      </w:r>
      <w:r w:rsidRPr="00C31D24">
        <w:t xml:space="preserve"> was 1.45281 ± 0.00224, and in the +1% case (slightly more moderator) </w:t>
      </w:r>
      <w:r w:rsidRPr="00C31D24">
        <w:rPr>
          <w:rStyle w:val="Emphasis"/>
          <w:rFonts w:eastAsiaTheme="majorEastAsia"/>
        </w:rPr>
        <w:t>k</w:t>
      </w:r>
      <w:r w:rsidRPr="00C31D24">
        <w:t xml:space="preserve"> was 1.45521 ± 0.00183. The small increase in </w:t>
      </w:r>
      <w:r w:rsidRPr="00C31D24">
        <w:rPr>
          <w:rStyle w:val="Emphasis"/>
          <w:rFonts w:eastAsiaTheme="majorEastAsia"/>
        </w:rPr>
        <w:t>k</w:t>
      </w:r>
      <w:r w:rsidRPr="00C31D24">
        <w:t xml:space="preserve"> with higher moderator density yields a positive coefficient (~+57 </w:t>
      </w:r>
      <w:proofErr w:type="spellStart"/>
      <w:r w:rsidRPr="00C31D24">
        <w:t>pcm</w:t>
      </w:r>
      <w:proofErr w:type="spellEnd"/>
      <w:r w:rsidRPr="00C31D24">
        <w:t xml:space="preserve">/%). We note that the base case </w:t>
      </w:r>
      <w:r w:rsidRPr="00C31D24">
        <w:rPr>
          <w:rStyle w:val="Emphasis"/>
          <w:rFonts w:eastAsiaTheme="majorEastAsia"/>
        </w:rPr>
        <w:t>k</w:t>
      </w:r>
      <w:r w:rsidRPr="00C31D24">
        <w:t xml:space="preserve"> (at nominal density 1.65 g/cc) was 1.45816, which is within statistics of the perturbed cases. The trend (more moderator → slightly higher reactivity) is consistent, although the effect is small and within uncertainty (the uncertainty ±68 </w:t>
      </w:r>
      <w:proofErr w:type="spellStart"/>
      <w:r w:rsidRPr="00C31D24">
        <w:t>pcm</w:t>
      </w:r>
      <w:proofErr w:type="spellEnd"/>
      <w:r w:rsidRPr="00C31D24">
        <w:t>/% is larger than the nominal value, indicating limited statistical significance of this coefficient for Case 1).</w:t>
      </w:r>
    </w:p>
    <w:p w14:paraId="46B6FA52" w14:textId="6C66EACD" w:rsidR="00C53BC8" w:rsidRPr="00B81F91" w:rsidRDefault="00C31D24" w:rsidP="00B81F91">
      <w:pPr>
        <w:pStyle w:val="NormalWeb"/>
      </w:pPr>
      <w:r w:rsidRPr="00B81F91">
        <w:rPr>
          <w:color w:val="000000" w:themeColor="text1"/>
        </w:rPr>
        <w:t>B)</w:t>
      </w:r>
      <w:r w:rsidR="00C53BC8" w:rsidRPr="00B81F91">
        <w:rPr>
          <w:color w:val="000000" w:themeColor="text1"/>
        </w:rPr>
        <w:t xml:space="preserve"> </w:t>
      </w:r>
      <w:proofErr w:type="spellStart"/>
      <w:r w:rsidR="00C53BC8" w:rsidRPr="00B81F91">
        <w:rPr>
          <w:color w:val="000000" w:themeColor="text1"/>
        </w:rPr>
        <w:t>FLiBe</w:t>
      </w:r>
      <w:proofErr w:type="spellEnd"/>
      <w:r w:rsidR="00C53BC8" w:rsidRPr="00B81F91">
        <w:rPr>
          <w:color w:val="000000" w:themeColor="text1"/>
        </w:rPr>
        <w:t xml:space="preserve"> – Natural Li (Case 2)</w:t>
      </w:r>
    </w:p>
    <w:p w14:paraId="74ADFEEB" w14:textId="4A51232A" w:rsidR="00C53BC8" w:rsidRPr="00C31D24" w:rsidRDefault="00B81F91" w:rsidP="00C53BC8">
      <w:pPr>
        <w:pStyle w:val="NormalWeb"/>
        <w:numPr>
          <w:ilvl w:val="0"/>
          <w:numId w:val="10"/>
        </w:numPr>
      </w:pPr>
      <w:r w:rsidRPr="00C31D24">
        <w:rPr>
          <w:rStyle w:val="Strong"/>
          <w:rFonts w:eastAsiaTheme="majorEastAsia"/>
          <w:b w:val="0"/>
          <w:bCs w:val="0"/>
        </w:rPr>
        <w:t>K</w:t>
      </w:r>
      <w:r>
        <w:rPr>
          <w:rStyle w:val="Strong"/>
          <w:rFonts w:eastAsiaTheme="majorEastAsia"/>
          <w:b w:val="0"/>
          <w:bCs w:val="0"/>
        </w:rPr>
        <w:t>-</w:t>
      </w:r>
      <w:r w:rsidR="00C53BC8" w:rsidRPr="00C31D24">
        <w:rPr>
          <w:rStyle w:val="Strong"/>
          <w:rFonts w:eastAsiaTheme="majorEastAsia"/>
          <w:b w:val="0"/>
          <w:bCs w:val="0"/>
        </w:rPr>
        <w:t>∞</w:t>
      </w:r>
      <w:r>
        <w:t xml:space="preserve">: </w:t>
      </w:r>
      <w:r w:rsidR="00C53BC8" w:rsidRPr="00C31D24">
        <w:rPr>
          <w:rStyle w:val="Strong"/>
          <w:rFonts w:eastAsiaTheme="majorEastAsia"/>
          <w:b w:val="0"/>
          <w:bCs w:val="0"/>
        </w:rPr>
        <w:t>0.51046 ± 0.00132</w:t>
      </w:r>
      <w:r w:rsidR="00C53BC8" w:rsidRPr="00C31D24">
        <w:t>, a very low value indicating a highly subcritical infinite lattice. This matches the original report and arises due to the presence of Li-6 in natural lithium (which strongly absorbs thermal neutrons). The simulation’s combined k-effective</w:t>
      </w:r>
      <w:r>
        <w:t>s</w:t>
      </w:r>
      <w:r w:rsidR="00C53BC8" w:rsidRPr="00C31D24">
        <w:t xml:space="preserve"> for the –1%</w:t>
      </w:r>
      <w:r>
        <w:t xml:space="preserve"> and +1%</w:t>
      </w:r>
      <w:r w:rsidR="00C53BC8" w:rsidRPr="00C31D24">
        <w:t xml:space="preserve"> density case</w:t>
      </w:r>
      <w:r>
        <w:t>s</w:t>
      </w:r>
      <w:r w:rsidR="00C53BC8" w:rsidRPr="00C31D24">
        <w:t xml:space="preserve"> w</w:t>
      </w:r>
      <w:r>
        <w:t>ere</w:t>
      </w:r>
      <w:r w:rsidR="00C53BC8" w:rsidRPr="00C31D24">
        <w:t xml:space="preserve"> 0.51030 ± 0.00124,</w:t>
      </w:r>
      <w:r w:rsidR="00C50AD0">
        <w:t xml:space="preserve"> and 0.50746</w:t>
      </w:r>
      <w:r w:rsidR="00C50AD0" w:rsidRPr="00C31D24">
        <w:t xml:space="preserve"> ± 0.001</w:t>
      </w:r>
      <w:r w:rsidR="00C50AD0">
        <w:t>48</w:t>
      </w:r>
      <w:r w:rsidR="00C53BC8" w:rsidRPr="00C31D24">
        <w:t xml:space="preserve"> consistent with the reported nominal </w:t>
      </w:r>
      <w:r w:rsidR="00C53BC8" w:rsidRPr="00C31D24">
        <w:rPr>
          <w:rStyle w:val="Emphasis"/>
          <w:rFonts w:eastAsiaTheme="majorEastAsia"/>
        </w:rPr>
        <w:t>k</w:t>
      </w:r>
      <w:r w:rsidR="00C53BC8" w:rsidRPr="00C31D24">
        <w:t xml:space="preserve"> (differences are within 1σ).</w:t>
      </w:r>
    </w:p>
    <w:p w14:paraId="5219631F" w14:textId="06CB21CD" w:rsidR="00C53BC8" w:rsidRPr="00C31D24" w:rsidRDefault="00C53BC8" w:rsidP="00C53BC8">
      <w:pPr>
        <w:pStyle w:val="NormalWeb"/>
        <w:numPr>
          <w:ilvl w:val="0"/>
          <w:numId w:val="10"/>
        </w:numPr>
      </w:pPr>
      <w:r w:rsidRPr="00C31D24">
        <w:rPr>
          <w:rStyle w:val="Strong"/>
          <w:rFonts w:eastAsiaTheme="majorEastAsia"/>
          <w:b w:val="0"/>
          <w:bCs w:val="0"/>
        </w:rPr>
        <w:t>Melting point</w:t>
      </w:r>
      <w:r w:rsidR="0084112C">
        <w:t xml:space="preserve">: </w:t>
      </w:r>
      <w:r w:rsidRPr="00C31D24">
        <w:t xml:space="preserve">approximately </w:t>
      </w:r>
      <w:r w:rsidRPr="00C31D24">
        <w:rPr>
          <w:rStyle w:val="Strong"/>
          <w:rFonts w:eastAsiaTheme="majorEastAsia"/>
          <w:b w:val="0"/>
          <w:bCs w:val="0"/>
        </w:rPr>
        <w:t>731 K</w:t>
      </w:r>
      <w:r w:rsidRPr="00C31D24">
        <w:t xml:space="preserve"> (about 458 °C) for the </w:t>
      </w:r>
      <w:proofErr w:type="spellStart"/>
      <w:r w:rsidRPr="00C31D24">
        <w:t>FLiBe</w:t>
      </w:r>
      <w:proofErr w:type="spellEnd"/>
      <w:r w:rsidRPr="00C31D24">
        <w:t xml:space="preserve"> </w:t>
      </w:r>
      <w:proofErr w:type="gramStart"/>
      <w:r w:rsidRPr="00C31D24">
        <w:t>salt</w:t>
      </w:r>
      <w:r w:rsidR="0084112C">
        <w:rPr>
          <w:rStyle w:val="ms-1"/>
          <w:rFonts w:eastAsiaTheme="majorEastAsia"/>
          <w:vertAlign w:val="superscript"/>
        </w:rPr>
        <w:t>[</w:t>
      </w:r>
      <w:proofErr w:type="gramEnd"/>
      <w:r w:rsidR="0084112C">
        <w:rPr>
          <w:rStyle w:val="ms-1"/>
          <w:rFonts w:eastAsiaTheme="majorEastAsia"/>
          <w:vertAlign w:val="superscript"/>
        </w:rPr>
        <w:t>1]</w:t>
      </w:r>
      <w:r w:rsidRPr="00C31D24">
        <w:t xml:space="preserve">. This melting temperature is a known property of </w:t>
      </w:r>
      <w:proofErr w:type="spellStart"/>
      <w:r w:rsidRPr="00C31D24">
        <w:t>FLiBe</w:t>
      </w:r>
      <w:proofErr w:type="spellEnd"/>
      <w:r w:rsidRPr="00C31D24">
        <w:t xml:space="preserve"> with ~67% </w:t>
      </w:r>
      <w:proofErr w:type="spellStart"/>
      <w:r w:rsidRPr="00C31D24">
        <w:t>LiF</w:t>
      </w:r>
      <w:proofErr w:type="spellEnd"/>
      <w:r w:rsidRPr="00C31D24">
        <w:t xml:space="preserve"> and 33% Be</w:t>
      </w:r>
      <w:r w:rsidR="0084112C">
        <w:t>F</w:t>
      </w:r>
      <w:r w:rsidRPr="00C31D24">
        <w:t xml:space="preserve">2. All Li-based </w:t>
      </w:r>
      <w:proofErr w:type="spellStart"/>
      <w:r w:rsidRPr="00C31D24">
        <w:t>FLiBe</w:t>
      </w:r>
      <w:proofErr w:type="spellEnd"/>
      <w:r w:rsidRPr="00C31D24">
        <w:t xml:space="preserve"> cases (b–d) use the same base salt, so the melting point is the same ~731 K across </w:t>
      </w:r>
      <w:proofErr w:type="gramStart"/>
      <w:r w:rsidRPr="00C31D24">
        <w:t>cases</w:t>
      </w:r>
      <w:r w:rsidR="0084112C">
        <w:rPr>
          <w:rStyle w:val="ms-1"/>
          <w:rFonts w:eastAsiaTheme="majorEastAsia"/>
          <w:vertAlign w:val="superscript"/>
        </w:rPr>
        <w:t>[</w:t>
      </w:r>
      <w:proofErr w:type="gramEnd"/>
      <w:r w:rsidR="0084112C">
        <w:rPr>
          <w:rStyle w:val="ms-1"/>
          <w:rFonts w:eastAsiaTheme="majorEastAsia"/>
          <w:vertAlign w:val="superscript"/>
        </w:rPr>
        <w:t>1]</w:t>
      </w:r>
      <w:r w:rsidRPr="00C31D24">
        <w:t>.</w:t>
      </w:r>
    </w:p>
    <w:p w14:paraId="32FC8FBA" w14:textId="342BF97B" w:rsidR="00C53BC8" w:rsidRPr="00C31D24" w:rsidRDefault="00C53BC8" w:rsidP="00C53BC8">
      <w:pPr>
        <w:pStyle w:val="NormalWeb"/>
        <w:numPr>
          <w:ilvl w:val="0"/>
          <w:numId w:val="10"/>
        </w:numPr>
      </w:pPr>
      <w:r w:rsidRPr="00C31D24">
        <w:rPr>
          <w:rStyle w:val="Strong"/>
          <w:rFonts w:eastAsiaTheme="majorEastAsia"/>
          <w:b w:val="0"/>
          <w:bCs w:val="0"/>
        </w:rPr>
        <w:lastRenderedPageBreak/>
        <w:t>Moderator density coefficient</w:t>
      </w:r>
      <w:r w:rsidR="0084112C">
        <w:t xml:space="preserve">: </w:t>
      </w:r>
      <w:r w:rsidRPr="00C31D24">
        <w:rPr>
          <w:rStyle w:val="Strong"/>
          <w:rFonts w:eastAsiaTheme="majorEastAsia"/>
          <w:b w:val="0"/>
          <w:bCs w:val="0"/>
        </w:rPr>
        <w:t>–548.35 </w:t>
      </w:r>
      <w:proofErr w:type="spellStart"/>
      <w:r w:rsidRPr="00C31D24">
        <w:rPr>
          <w:rStyle w:val="Strong"/>
          <w:rFonts w:eastAsiaTheme="majorEastAsia"/>
          <w:b w:val="0"/>
          <w:bCs w:val="0"/>
        </w:rPr>
        <w:t>pcm</w:t>
      </w:r>
      <w:proofErr w:type="spellEnd"/>
      <w:r w:rsidRPr="00C31D24">
        <w:rPr>
          <w:rStyle w:val="Strong"/>
          <w:rFonts w:eastAsiaTheme="majorEastAsia"/>
          <w:b w:val="0"/>
          <w:bCs w:val="0"/>
        </w:rPr>
        <w:t>/%</w:t>
      </w:r>
      <w:r w:rsidRPr="00C31D24">
        <w:t xml:space="preserve">, with propagated uncertainty </w:t>
      </w:r>
      <w:r w:rsidRPr="00C31D24">
        <w:rPr>
          <w:rStyle w:val="Strong"/>
          <w:rFonts w:eastAsiaTheme="majorEastAsia"/>
          <w:b w:val="0"/>
          <w:bCs w:val="0"/>
        </w:rPr>
        <w:t>–548.35 ± 373.18 </w:t>
      </w:r>
      <w:proofErr w:type="spellStart"/>
      <w:r w:rsidRPr="00C31D24">
        <w:rPr>
          <w:rStyle w:val="Strong"/>
          <w:rFonts w:eastAsiaTheme="majorEastAsia"/>
          <w:b w:val="0"/>
          <w:bCs w:val="0"/>
        </w:rPr>
        <w:t>pcm</w:t>
      </w:r>
      <w:proofErr w:type="spellEnd"/>
      <w:r w:rsidRPr="00C31D24">
        <w:rPr>
          <w:rStyle w:val="Strong"/>
          <w:rFonts w:eastAsiaTheme="majorEastAsia"/>
          <w:b w:val="0"/>
          <w:bCs w:val="0"/>
        </w:rPr>
        <w:t>/%</w:t>
      </w:r>
      <w:r w:rsidRPr="00C31D24">
        <w:t xml:space="preserve">. This large </w:t>
      </w:r>
      <w:r w:rsidRPr="00C31D24">
        <w:rPr>
          <w:rStyle w:val="Emphasis"/>
          <w:rFonts w:eastAsiaTheme="majorEastAsia"/>
        </w:rPr>
        <w:t>negative</w:t>
      </w:r>
      <w:r w:rsidRPr="00C31D24">
        <w:t xml:space="preserve"> coefficient means that increasing the graphite moderator density by 1% </w:t>
      </w:r>
      <w:r w:rsidRPr="00C31D24">
        <w:rPr>
          <w:rStyle w:val="Emphasis"/>
          <w:rFonts w:eastAsiaTheme="majorEastAsia"/>
        </w:rPr>
        <w:t>decreases</w:t>
      </w:r>
      <w:r w:rsidRPr="00C31D24">
        <w:t xml:space="preserve"> reactivity by about 548 </w:t>
      </w:r>
      <w:proofErr w:type="spellStart"/>
      <w:r w:rsidRPr="00C31D24">
        <w:t>pcm</w:t>
      </w:r>
      <w:proofErr w:type="spellEnd"/>
      <w:r w:rsidRPr="00C31D24">
        <w:t xml:space="preserve">. In the +1% density case (more moderation), </w:t>
      </w:r>
      <w:r w:rsidRPr="00C31D24">
        <w:rPr>
          <w:rStyle w:val="Emphasis"/>
          <w:rFonts w:eastAsiaTheme="majorEastAsia"/>
        </w:rPr>
        <w:t>k</w:t>
      </w:r>
      <w:r w:rsidRPr="00C31D24">
        <w:t xml:space="preserve"> fell to 0.50746 ± 0.00148, whereas in the –1% case (less moderation) </w:t>
      </w:r>
      <w:r w:rsidRPr="00C31D24">
        <w:rPr>
          <w:rStyle w:val="Emphasis"/>
          <w:rFonts w:eastAsiaTheme="majorEastAsia"/>
        </w:rPr>
        <w:t>k</w:t>
      </w:r>
      <w:r w:rsidRPr="00C31D24">
        <w:t xml:space="preserve"> was 0.51030 ± 0.00124. The decrease in </w:t>
      </w:r>
      <w:r w:rsidRPr="00C31D24">
        <w:rPr>
          <w:rStyle w:val="Emphasis"/>
          <w:rFonts w:eastAsiaTheme="majorEastAsia"/>
        </w:rPr>
        <w:t>k</w:t>
      </w:r>
      <w:r w:rsidRPr="00C31D24">
        <w:t xml:space="preserve"> with added moderation is attributed to thermal neutrons being captured by Li-6 in the salt – a harder spectrum (less-moderated, as in the –1% case) actually improves reactivity because it avoids Li-6’s resonance absorption. The magnitude of this coefficient is much larger in absolute value than for the other cases, reflecting the strong sensitivity of </w:t>
      </w:r>
      <w:r w:rsidRPr="00C31D24">
        <w:rPr>
          <w:rStyle w:val="Emphasis"/>
          <w:rFonts w:eastAsiaTheme="majorEastAsia"/>
        </w:rPr>
        <w:t>k</w:t>
      </w:r>
      <w:r w:rsidRPr="00C31D24">
        <w:t xml:space="preserve"> to Li-6 absorption. (Within uncertainties, the nominal-density </w:t>
      </w:r>
      <w:r w:rsidRPr="00C31D24">
        <w:rPr>
          <w:rStyle w:val="Emphasis"/>
          <w:rFonts w:eastAsiaTheme="majorEastAsia"/>
        </w:rPr>
        <w:t>k</w:t>
      </w:r>
      <w:r w:rsidRPr="00C31D24">
        <w:t xml:space="preserve"> is essentially the same as the –1% case, so the effect manifests primarily when going to +1%.) The large uncertainty (±373 </w:t>
      </w:r>
      <w:proofErr w:type="spellStart"/>
      <w:r w:rsidRPr="00C31D24">
        <w:t>pcm</w:t>
      </w:r>
      <w:proofErr w:type="spellEnd"/>
      <w:r w:rsidRPr="00C31D24">
        <w:t xml:space="preserve">/%) stems from the Monte Carlo statistical error and the very small absolute </w:t>
      </w:r>
      <w:r w:rsidRPr="00C31D24">
        <w:rPr>
          <w:rStyle w:val="Emphasis"/>
          <w:rFonts w:eastAsiaTheme="majorEastAsia"/>
        </w:rPr>
        <w:t>k</w:t>
      </w:r>
      <w:r w:rsidRPr="00C31D24">
        <w:t xml:space="preserve"> values, but the negative trend is clear.</w:t>
      </w:r>
    </w:p>
    <w:p w14:paraId="32B5EFE5" w14:textId="0BB5706D" w:rsidR="00C53BC8" w:rsidRPr="00C31D24" w:rsidRDefault="00C31D24" w:rsidP="00C53BC8">
      <w:pPr>
        <w:pStyle w:val="Heading2"/>
        <w:rPr>
          <w:rFonts w:ascii="Times New Roman" w:hAnsi="Times New Roman" w:cs="Times New Roman"/>
          <w:color w:val="000000" w:themeColor="text1"/>
          <w:sz w:val="24"/>
          <w:szCs w:val="24"/>
        </w:rPr>
      </w:pPr>
      <w:r w:rsidRPr="00C31D24">
        <w:rPr>
          <w:rFonts w:ascii="Times New Roman" w:hAnsi="Times New Roman" w:cs="Times New Roman"/>
          <w:color w:val="000000" w:themeColor="text1"/>
          <w:sz w:val="24"/>
          <w:szCs w:val="24"/>
        </w:rPr>
        <w:t>C)</w:t>
      </w:r>
      <w:r w:rsidR="00C53BC8" w:rsidRPr="00C31D24">
        <w:rPr>
          <w:rFonts w:ascii="Times New Roman" w:hAnsi="Times New Roman" w:cs="Times New Roman"/>
          <w:color w:val="000000" w:themeColor="text1"/>
          <w:sz w:val="24"/>
          <w:szCs w:val="24"/>
        </w:rPr>
        <w:t xml:space="preserve"> </w:t>
      </w:r>
      <w:proofErr w:type="spellStart"/>
      <w:r w:rsidR="00C53BC8" w:rsidRPr="00C31D24">
        <w:rPr>
          <w:rFonts w:ascii="Times New Roman" w:hAnsi="Times New Roman" w:cs="Times New Roman"/>
          <w:color w:val="000000" w:themeColor="text1"/>
          <w:sz w:val="24"/>
          <w:szCs w:val="24"/>
        </w:rPr>
        <w:t>FLiBe</w:t>
      </w:r>
      <w:proofErr w:type="spellEnd"/>
      <w:r w:rsidR="00C53BC8" w:rsidRPr="00C31D24">
        <w:rPr>
          <w:rFonts w:ascii="Times New Roman" w:hAnsi="Times New Roman" w:cs="Times New Roman"/>
          <w:color w:val="000000" w:themeColor="text1"/>
          <w:sz w:val="24"/>
          <w:szCs w:val="24"/>
        </w:rPr>
        <w:t xml:space="preserve"> – 99.95% Li-7 Enriched (Case 3)</w:t>
      </w:r>
    </w:p>
    <w:p w14:paraId="08C0FF75" w14:textId="650A9E49" w:rsidR="00C53BC8" w:rsidRPr="00C31D24" w:rsidRDefault="0084112C" w:rsidP="00C53BC8">
      <w:pPr>
        <w:pStyle w:val="NormalWeb"/>
        <w:numPr>
          <w:ilvl w:val="0"/>
          <w:numId w:val="11"/>
        </w:numPr>
      </w:pPr>
      <w:r w:rsidRPr="00C31D24">
        <w:rPr>
          <w:rStyle w:val="Strong"/>
          <w:rFonts w:eastAsiaTheme="majorEastAsia"/>
          <w:b w:val="0"/>
          <w:bCs w:val="0"/>
        </w:rPr>
        <w:t>K</w:t>
      </w:r>
      <w:r>
        <w:rPr>
          <w:rStyle w:val="Strong"/>
          <w:rFonts w:eastAsiaTheme="majorEastAsia"/>
          <w:b w:val="0"/>
          <w:bCs w:val="0"/>
        </w:rPr>
        <w:t>-</w:t>
      </w:r>
      <w:r w:rsidR="00C53BC8" w:rsidRPr="00C31D24">
        <w:rPr>
          <w:rStyle w:val="Strong"/>
          <w:rFonts w:eastAsiaTheme="majorEastAsia"/>
          <w:b w:val="0"/>
          <w:bCs w:val="0"/>
        </w:rPr>
        <w:t>∞</w:t>
      </w:r>
      <w:r>
        <w:t>:</w:t>
      </w:r>
      <w:r w:rsidR="00C53BC8" w:rsidRPr="00C31D24">
        <w:t xml:space="preserve"> </w:t>
      </w:r>
      <w:r w:rsidR="00C53BC8" w:rsidRPr="00C31D24">
        <w:rPr>
          <w:rStyle w:val="Strong"/>
          <w:rFonts w:eastAsiaTheme="majorEastAsia"/>
          <w:b w:val="0"/>
          <w:bCs w:val="0"/>
        </w:rPr>
        <w:t>1.55500 ± 0.00225</w:t>
      </w:r>
      <w:r w:rsidR="00C53BC8" w:rsidRPr="00C31D24">
        <w:t xml:space="preserve">, a high value indicating a supercritical infinite lattice. This result shows the dramatic impact of Li-7 enrichment: removing most Li-6 raises </w:t>
      </w:r>
      <w:r w:rsidR="00C53BC8" w:rsidRPr="00C31D24">
        <w:rPr>
          <w:rStyle w:val="Emphasis"/>
          <w:rFonts w:eastAsiaTheme="majorEastAsia"/>
        </w:rPr>
        <w:t>k</w:t>
      </w:r>
      <w:r w:rsidR="00C53BC8" w:rsidRPr="00C31D24">
        <w:t xml:space="preserve"> from ~0.51 in natural </w:t>
      </w:r>
      <w:proofErr w:type="spellStart"/>
      <w:r w:rsidR="00C53BC8" w:rsidRPr="00C31D24">
        <w:t>FLiBe</w:t>
      </w:r>
      <w:proofErr w:type="spellEnd"/>
      <w:r w:rsidR="00C53BC8" w:rsidRPr="00C31D24">
        <w:t xml:space="preserve"> to ~1.55. The simulation output for the –1% </w:t>
      </w:r>
      <w:r>
        <w:t xml:space="preserve">and +1% </w:t>
      </w:r>
      <w:r w:rsidR="00C53BC8" w:rsidRPr="00C31D24">
        <w:t>case</w:t>
      </w:r>
      <w:r>
        <w:t>s</w:t>
      </w:r>
      <w:r w:rsidR="00C53BC8" w:rsidRPr="00C31D24">
        <w:t xml:space="preserve"> was </w:t>
      </w:r>
      <w:r w:rsidR="00C53BC8" w:rsidRPr="00C31D24">
        <w:rPr>
          <w:rStyle w:val="Emphasis"/>
          <w:rFonts w:eastAsiaTheme="majorEastAsia"/>
        </w:rPr>
        <w:t>k</w:t>
      </w:r>
      <w:r w:rsidR="00C53BC8" w:rsidRPr="00C31D24">
        <w:t xml:space="preserve"> = 1.55544 ± 0.00215</w:t>
      </w:r>
      <w:r>
        <w:rPr>
          <w:rStyle w:val="max-w-full"/>
          <w:rFonts w:eastAsiaTheme="majorEastAsia"/>
        </w:rPr>
        <w:t xml:space="preserve"> </w:t>
      </w:r>
      <w:r w:rsidRPr="00C31D24">
        <w:rPr>
          <w:rStyle w:val="Emphasis"/>
          <w:rFonts w:eastAsiaTheme="majorEastAsia"/>
        </w:rPr>
        <w:t>k</w:t>
      </w:r>
      <w:r w:rsidRPr="00C31D24">
        <w:t xml:space="preserve"> = 1.55</w:t>
      </w:r>
      <w:r>
        <w:t>796</w:t>
      </w:r>
      <w:r w:rsidRPr="00C31D24">
        <w:t xml:space="preserve"> ± 0.002</w:t>
      </w:r>
      <w:r>
        <w:t>03</w:t>
      </w:r>
      <w:proofErr w:type="gramStart"/>
      <w:r w:rsidR="00C53BC8" w:rsidRPr="00C31D24">
        <w:t xml:space="preserve">,  </w:t>
      </w:r>
      <w:r>
        <w:t>very</w:t>
      </w:r>
      <w:proofErr w:type="gramEnd"/>
      <w:r>
        <w:t xml:space="preserve"> close to the</w:t>
      </w:r>
      <w:r w:rsidR="00C53BC8" w:rsidRPr="00C31D24">
        <w:t xml:space="preserve"> nominal </w:t>
      </w:r>
      <w:r w:rsidR="00C53BC8" w:rsidRPr="00C31D24">
        <w:rPr>
          <w:rStyle w:val="Emphasis"/>
          <w:rFonts w:eastAsiaTheme="majorEastAsia"/>
        </w:rPr>
        <w:t>k</w:t>
      </w:r>
      <w:r w:rsidR="00C53BC8" w:rsidRPr="00C31D24">
        <w:t xml:space="preserve"> (differences well within uncertainty).</w:t>
      </w:r>
    </w:p>
    <w:p w14:paraId="6F14E81E" w14:textId="00124209" w:rsidR="00C53BC8" w:rsidRPr="00C31D24" w:rsidRDefault="00C53BC8" w:rsidP="00C53BC8">
      <w:pPr>
        <w:pStyle w:val="NormalWeb"/>
        <w:numPr>
          <w:ilvl w:val="0"/>
          <w:numId w:val="11"/>
        </w:numPr>
      </w:pPr>
      <w:r w:rsidRPr="00C31D24">
        <w:rPr>
          <w:rStyle w:val="Strong"/>
          <w:rFonts w:eastAsiaTheme="majorEastAsia"/>
          <w:b w:val="0"/>
          <w:bCs w:val="0"/>
        </w:rPr>
        <w:t>Melting point</w:t>
      </w:r>
      <w:r w:rsidR="00E3275B">
        <w:t xml:space="preserve">: </w:t>
      </w:r>
      <w:r w:rsidRPr="00C31D24">
        <w:rPr>
          <w:rStyle w:val="Strong"/>
          <w:rFonts w:eastAsiaTheme="majorEastAsia"/>
          <w:b w:val="0"/>
          <w:bCs w:val="0"/>
        </w:rPr>
        <w:t>731 K</w:t>
      </w:r>
      <w:r w:rsidRPr="00C31D24">
        <w:t xml:space="preserve"> (same </w:t>
      </w:r>
      <w:proofErr w:type="spellStart"/>
      <w:r w:rsidRPr="00C31D24">
        <w:t>FLiBe</w:t>
      </w:r>
      <w:proofErr w:type="spellEnd"/>
      <w:r w:rsidRPr="00C31D24">
        <w:t xml:space="preserve"> base salt as case </w:t>
      </w:r>
      <w:proofErr w:type="gramStart"/>
      <w:r w:rsidRPr="00C31D24">
        <w:t>2)</w:t>
      </w:r>
      <w:r w:rsidR="00E3275B">
        <w:rPr>
          <w:rStyle w:val="ms-1"/>
          <w:rFonts w:eastAsiaTheme="majorEastAsia"/>
          <w:vertAlign w:val="superscript"/>
        </w:rPr>
        <w:t>[</w:t>
      </w:r>
      <w:proofErr w:type="gramEnd"/>
      <w:r w:rsidR="00E3275B">
        <w:rPr>
          <w:rStyle w:val="ms-1"/>
          <w:rFonts w:eastAsiaTheme="majorEastAsia"/>
          <w:vertAlign w:val="superscript"/>
        </w:rPr>
        <w:t>1]</w:t>
      </w:r>
      <w:r w:rsidRPr="00C31D24">
        <w:t>.</w:t>
      </w:r>
    </w:p>
    <w:p w14:paraId="1019C515" w14:textId="0AC00C58" w:rsidR="00C53BC8" w:rsidRPr="00C31D24" w:rsidRDefault="00C53BC8" w:rsidP="00C53BC8">
      <w:pPr>
        <w:pStyle w:val="NormalWeb"/>
        <w:numPr>
          <w:ilvl w:val="0"/>
          <w:numId w:val="11"/>
        </w:numPr>
      </w:pPr>
      <w:r w:rsidRPr="00C31D24">
        <w:rPr>
          <w:rStyle w:val="Strong"/>
          <w:rFonts w:eastAsiaTheme="majorEastAsia"/>
          <w:b w:val="0"/>
          <w:bCs w:val="0"/>
        </w:rPr>
        <w:t>Moderator density coefficient</w:t>
      </w:r>
      <w:r w:rsidR="00E3275B">
        <w:t>:</w:t>
      </w:r>
      <w:r w:rsidRPr="00C31D24">
        <w:t xml:space="preserve"> </w:t>
      </w:r>
      <w:r w:rsidRPr="00C31D24">
        <w:rPr>
          <w:rStyle w:val="Strong"/>
          <w:rFonts w:eastAsiaTheme="majorEastAsia"/>
          <w:b w:val="0"/>
          <w:bCs w:val="0"/>
        </w:rPr>
        <w:t>+51.99 </w:t>
      </w:r>
      <w:proofErr w:type="spellStart"/>
      <w:r w:rsidRPr="00C31D24">
        <w:rPr>
          <w:rStyle w:val="Strong"/>
          <w:rFonts w:eastAsiaTheme="majorEastAsia"/>
          <w:b w:val="0"/>
          <w:bCs w:val="0"/>
        </w:rPr>
        <w:t>pcm</w:t>
      </w:r>
      <w:proofErr w:type="spellEnd"/>
      <w:r w:rsidRPr="00C31D24">
        <w:rPr>
          <w:rStyle w:val="Strong"/>
          <w:rFonts w:eastAsiaTheme="majorEastAsia"/>
          <w:b w:val="0"/>
          <w:bCs w:val="0"/>
        </w:rPr>
        <w:t>/%</w:t>
      </w:r>
      <w:r w:rsidRPr="00C31D24">
        <w:t xml:space="preserve">, with propagated uncertainty </w:t>
      </w:r>
      <w:r w:rsidRPr="00C31D24">
        <w:rPr>
          <w:rStyle w:val="Strong"/>
          <w:rFonts w:eastAsiaTheme="majorEastAsia"/>
          <w:b w:val="0"/>
          <w:bCs w:val="0"/>
        </w:rPr>
        <w:t>+51.99 ± 61.02 </w:t>
      </w:r>
      <w:proofErr w:type="spellStart"/>
      <w:r w:rsidRPr="00C31D24">
        <w:rPr>
          <w:rStyle w:val="Strong"/>
          <w:rFonts w:eastAsiaTheme="majorEastAsia"/>
          <w:b w:val="0"/>
          <w:bCs w:val="0"/>
        </w:rPr>
        <w:t>pcm</w:t>
      </w:r>
      <w:proofErr w:type="spellEnd"/>
      <w:r w:rsidRPr="00C31D24">
        <w:rPr>
          <w:rStyle w:val="Strong"/>
          <w:rFonts w:eastAsiaTheme="majorEastAsia"/>
          <w:b w:val="0"/>
          <w:bCs w:val="0"/>
        </w:rPr>
        <w:t>/%</w:t>
      </w:r>
      <w:r w:rsidRPr="00C31D24">
        <w:t xml:space="preserve">. This small positive coefficient indicates that increasing the graphite density (i.e. adding moderation) slightly </w:t>
      </w:r>
      <w:r w:rsidRPr="00C31D24">
        <w:rPr>
          <w:rStyle w:val="Emphasis"/>
          <w:rFonts w:eastAsiaTheme="majorEastAsia"/>
        </w:rPr>
        <w:t>increases</w:t>
      </w:r>
      <w:r w:rsidRPr="00C31D24">
        <w:t xml:space="preserve"> reactivity in the Li-7 enriched </w:t>
      </w:r>
      <w:proofErr w:type="spellStart"/>
      <w:r w:rsidRPr="00C31D24">
        <w:t>FLiBe</w:t>
      </w:r>
      <w:proofErr w:type="spellEnd"/>
      <w:r w:rsidRPr="00C31D24">
        <w:t xml:space="preserve"> system. With Li-6 largely removed, extra moderation improves thermal utilization without incurring heavy parasitic absorption. The +1% density perturbation yielded </w:t>
      </w:r>
      <w:r w:rsidRPr="00C31D24">
        <w:rPr>
          <w:rStyle w:val="Emphasis"/>
          <w:rFonts w:eastAsiaTheme="majorEastAsia"/>
        </w:rPr>
        <w:t>k</w:t>
      </w:r>
      <w:r w:rsidRPr="00C31D24">
        <w:t xml:space="preserve"> = 1.55796 ± 0.00203, versus </w:t>
      </w:r>
      <w:r w:rsidRPr="00C31D24">
        <w:rPr>
          <w:rStyle w:val="Emphasis"/>
          <w:rFonts w:eastAsiaTheme="majorEastAsia"/>
        </w:rPr>
        <w:t>k</w:t>
      </w:r>
      <w:r w:rsidRPr="00C31D24">
        <w:t xml:space="preserve"> = 1.55544 ± 0.00215 for –1% (less moderator). The difference corresponds to about +52 </w:t>
      </w:r>
      <w:proofErr w:type="spellStart"/>
      <w:r w:rsidRPr="00C31D24">
        <w:t>pcm</w:t>
      </w:r>
      <w:proofErr w:type="spellEnd"/>
      <w:r w:rsidRPr="00C31D24">
        <w:t xml:space="preserve"> per % – a modest effect. The uncertainty on α is of the order of the value itself (≈ ±61 </w:t>
      </w:r>
      <w:proofErr w:type="spellStart"/>
      <w:r w:rsidRPr="00C31D24">
        <w:t>pcm</w:t>
      </w:r>
      <w:proofErr w:type="spellEnd"/>
      <w:r w:rsidRPr="00C31D24">
        <w:t xml:space="preserve">/%), meaning the coefficient is only marginally significant. Still, the positive sign is consistent with expectations: in an Li-7 enriched salt, more moderation tends to increase </w:t>
      </w:r>
      <w:r w:rsidRPr="00C31D24">
        <w:rPr>
          <w:rStyle w:val="Emphasis"/>
          <w:rFonts w:eastAsiaTheme="majorEastAsia"/>
        </w:rPr>
        <w:t>k</w:t>
      </w:r>
      <w:r w:rsidRPr="00C31D24">
        <w:t xml:space="preserve"> (unlike the natural Li case).</w:t>
      </w:r>
    </w:p>
    <w:p w14:paraId="6F08E73D" w14:textId="4896E08D" w:rsidR="00C53BC8" w:rsidRPr="00C31D24" w:rsidRDefault="00C31D24" w:rsidP="00C53BC8">
      <w:pPr>
        <w:pStyle w:val="Heading2"/>
        <w:rPr>
          <w:rFonts w:ascii="Times New Roman" w:hAnsi="Times New Roman" w:cs="Times New Roman"/>
          <w:color w:val="000000" w:themeColor="text1"/>
          <w:sz w:val="24"/>
          <w:szCs w:val="24"/>
        </w:rPr>
      </w:pPr>
      <w:r w:rsidRPr="00C31D24">
        <w:rPr>
          <w:rFonts w:ascii="Times New Roman" w:hAnsi="Times New Roman" w:cs="Times New Roman"/>
          <w:color w:val="000000" w:themeColor="text1"/>
          <w:sz w:val="24"/>
          <w:szCs w:val="24"/>
        </w:rPr>
        <w:t>D)</w:t>
      </w:r>
      <w:r w:rsidR="00C53BC8" w:rsidRPr="00C31D24">
        <w:rPr>
          <w:rFonts w:ascii="Times New Roman" w:hAnsi="Times New Roman" w:cs="Times New Roman"/>
          <w:color w:val="000000" w:themeColor="text1"/>
          <w:sz w:val="24"/>
          <w:szCs w:val="24"/>
        </w:rPr>
        <w:t xml:space="preserve"> </w:t>
      </w:r>
      <w:proofErr w:type="spellStart"/>
      <w:r w:rsidR="00C53BC8" w:rsidRPr="00C31D24">
        <w:rPr>
          <w:rFonts w:ascii="Times New Roman" w:hAnsi="Times New Roman" w:cs="Times New Roman"/>
          <w:color w:val="000000" w:themeColor="text1"/>
          <w:sz w:val="24"/>
          <w:szCs w:val="24"/>
        </w:rPr>
        <w:t>FLiBe</w:t>
      </w:r>
      <w:proofErr w:type="spellEnd"/>
      <w:r w:rsidR="00C53BC8" w:rsidRPr="00C31D24">
        <w:rPr>
          <w:rFonts w:ascii="Times New Roman" w:hAnsi="Times New Roman" w:cs="Times New Roman"/>
          <w:color w:val="000000" w:themeColor="text1"/>
          <w:sz w:val="24"/>
          <w:szCs w:val="24"/>
        </w:rPr>
        <w:t xml:space="preserve"> – 99.995% Li-7 Enriched (Case 4)</w:t>
      </w:r>
    </w:p>
    <w:p w14:paraId="439BF9A2" w14:textId="50347CFA" w:rsidR="00C53BC8" w:rsidRPr="00C31D24" w:rsidRDefault="00E3275B" w:rsidP="00C53BC8">
      <w:pPr>
        <w:pStyle w:val="NormalWeb"/>
        <w:numPr>
          <w:ilvl w:val="0"/>
          <w:numId w:val="12"/>
        </w:numPr>
      </w:pPr>
      <w:r w:rsidRPr="00C31D24">
        <w:rPr>
          <w:rStyle w:val="Strong"/>
          <w:rFonts w:eastAsiaTheme="majorEastAsia"/>
          <w:b w:val="0"/>
          <w:bCs w:val="0"/>
        </w:rPr>
        <w:t>K</w:t>
      </w:r>
      <w:r>
        <w:rPr>
          <w:rStyle w:val="Strong"/>
          <w:rFonts w:eastAsiaTheme="majorEastAsia"/>
          <w:b w:val="0"/>
          <w:bCs w:val="0"/>
        </w:rPr>
        <w:t>-</w:t>
      </w:r>
      <w:r w:rsidR="00C53BC8" w:rsidRPr="00C31D24">
        <w:rPr>
          <w:rStyle w:val="Strong"/>
          <w:rFonts w:eastAsiaTheme="majorEastAsia"/>
          <w:b w:val="0"/>
          <w:bCs w:val="0"/>
        </w:rPr>
        <w:t>∞</w:t>
      </w:r>
      <w:r>
        <w:rPr>
          <w:rStyle w:val="Strong"/>
          <w:rFonts w:eastAsiaTheme="majorEastAsia"/>
          <w:b w:val="0"/>
          <w:bCs w:val="0"/>
        </w:rPr>
        <w:t>:</w:t>
      </w:r>
      <w:r w:rsidR="00C53BC8" w:rsidRPr="00C31D24">
        <w:t xml:space="preserve"> </w:t>
      </w:r>
      <w:r w:rsidR="00C53BC8" w:rsidRPr="00C31D24">
        <w:rPr>
          <w:rStyle w:val="Strong"/>
          <w:rFonts w:eastAsiaTheme="majorEastAsia"/>
          <w:b w:val="0"/>
          <w:bCs w:val="0"/>
        </w:rPr>
        <w:t>1.58149 ± 0.00211</w:t>
      </w:r>
      <w:r w:rsidR="00C53BC8" w:rsidRPr="00C31D24">
        <w:t>, the highest of all cases. Further enriching Li-7 from 99.95% to 99.995% yields a slight gain in reactivity (k∞ rises from ~1.555 to ~1.581). The simulation’s –1%</w:t>
      </w:r>
      <w:r>
        <w:t xml:space="preserve"> and +1%</w:t>
      </w:r>
      <w:r w:rsidR="00C53BC8" w:rsidRPr="00C31D24">
        <w:t xml:space="preserve"> moderator density run</w:t>
      </w:r>
      <w:r>
        <w:t>s</w:t>
      </w:r>
      <w:r w:rsidR="00C53BC8" w:rsidRPr="00C31D24">
        <w:t xml:space="preserve"> gave </w:t>
      </w:r>
      <w:r w:rsidR="00C53BC8" w:rsidRPr="00C31D24">
        <w:rPr>
          <w:rStyle w:val="Emphasis"/>
          <w:rFonts w:eastAsiaTheme="majorEastAsia"/>
        </w:rPr>
        <w:t>k</w:t>
      </w:r>
      <w:r w:rsidR="00C53BC8" w:rsidRPr="00C31D24">
        <w:t xml:space="preserve"> = 1.57832 ± 0.00186</w:t>
      </w:r>
      <w:r>
        <w:t xml:space="preserve"> and k = 1.58400</w:t>
      </w:r>
      <w:r w:rsidRPr="00C31D24">
        <w:t xml:space="preserve"> ± 0.00</w:t>
      </w:r>
      <w:r>
        <w:t>211</w:t>
      </w:r>
      <w:r w:rsidR="00C53BC8" w:rsidRPr="00C31D24">
        <w:t xml:space="preserve">, very close to the reported nominal value, confirming consistency. The improvement over Case 3 is real (several tens of </w:t>
      </w:r>
      <w:proofErr w:type="spellStart"/>
      <w:r w:rsidR="00C53BC8" w:rsidRPr="00C31D24">
        <w:t>pcm</w:t>
      </w:r>
      <w:proofErr w:type="spellEnd"/>
      <w:r w:rsidR="00C53BC8" w:rsidRPr="00C31D24">
        <w:t>) but modest, as Li-6 is already extremely scarce at 99.95%.</w:t>
      </w:r>
    </w:p>
    <w:p w14:paraId="51C49A09" w14:textId="4F65B8EC" w:rsidR="00C53BC8" w:rsidRPr="00C31D24" w:rsidRDefault="00C53BC8" w:rsidP="00C53BC8">
      <w:pPr>
        <w:pStyle w:val="NormalWeb"/>
        <w:numPr>
          <w:ilvl w:val="0"/>
          <w:numId w:val="12"/>
        </w:numPr>
      </w:pPr>
      <w:r w:rsidRPr="00C31D24">
        <w:rPr>
          <w:rStyle w:val="Strong"/>
          <w:rFonts w:eastAsiaTheme="majorEastAsia"/>
          <w:b w:val="0"/>
          <w:bCs w:val="0"/>
        </w:rPr>
        <w:t>Melting point</w:t>
      </w:r>
      <w:r w:rsidR="006B05C8">
        <w:t xml:space="preserve">: </w:t>
      </w:r>
      <w:r w:rsidRPr="00C31D24">
        <w:rPr>
          <w:rStyle w:val="Strong"/>
          <w:rFonts w:eastAsiaTheme="majorEastAsia"/>
          <w:b w:val="0"/>
          <w:bCs w:val="0"/>
        </w:rPr>
        <w:t>731 K</w:t>
      </w:r>
      <w:r w:rsidRPr="00C31D24">
        <w:t xml:space="preserve"> (</w:t>
      </w:r>
      <w:proofErr w:type="spellStart"/>
      <w:r w:rsidRPr="00C31D24">
        <w:t>FLiBe</w:t>
      </w:r>
      <w:proofErr w:type="spellEnd"/>
      <w:r w:rsidRPr="00C31D24">
        <w:t xml:space="preserve"> </w:t>
      </w:r>
      <w:proofErr w:type="gramStart"/>
      <w:r w:rsidRPr="00C31D24">
        <w:t>salt)</w:t>
      </w:r>
      <w:r w:rsidR="006B05C8">
        <w:rPr>
          <w:vertAlign w:val="superscript"/>
        </w:rPr>
        <w:t>[</w:t>
      </w:r>
      <w:proofErr w:type="gramEnd"/>
      <w:r w:rsidR="006B05C8">
        <w:rPr>
          <w:vertAlign w:val="superscript"/>
        </w:rPr>
        <w:t>1]</w:t>
      </w:r>
      <w:r w:rsidRPr="00C31D24">
        <w:t>.</w:t>
      </w:r>
    </w:p>
    <w:p w14:paraId="7E563178" w14:textId="52D1C491" w:rsidR="00C53BC8" w:rsidRPr="00C31D24" w:rsidRDefault="00C53BC8" w:rsidP="00C53BC8">
      <w:pPr>
        <w:pStyle w:val="NormalWeb"/>
        <w:numPr>
          <w:ilvl w:val="0"/>
          <w:numId w:val="12"/>
        </w:numPr>
      </w:pPr>
      <w:r w:rsidRPr="00C31D24">
        <w:rPr>
          <w:rStyle w:val="Strong"/>
          <w:rFonts w:eastAsiaTheme="majorEastAsia"/>
          <w:b w:val="0"/>
          <w:bCs w:val="0"/>
        </w:rPr>
        <w:t>Moderator density coefficient</w:t>
      </w:r>
      <w:r w:rsidR="006B05C8">
        <w:t>:</w:t>
      </w:r>
      <w:r w:rsidRPr="00C31D24">
        <w:t xml:space="preserve"> </w:t>
      </w:r>
      <w:r w:rsidRPr="00C31D24">
        <w:rPr>
          <w:rStyle w:val="Strong"/>
          <w:rFonts w:eastAsiaTheme="majorEastAsia"/>
          <w:b w:val="0"/>
          <w:bCs w:val="0"/>
        </w:rPr>
        <w:t>+113.60 </w:t>
      </w:r>
      <w:proofErr w:type="spellStart"/>
      <w:r w:rsidRPr="00C31D24">
        <w:rPr>
          <w:rStyle w:val="Strong"/>
          <w:rFonts w:eastAsiaTheme="majorEastAsia"/>
          <w:b w:val="0"/>
          <w:bCs w:val="0"/>
        </w:rPr>
        <w:t>pcm</w:t>
      </w:r>
      <w:proofErr w:type="spellEnd"/>
      <w:r w:rsidRPr="00C31D24">
        <w:rPr>
          <w:rStyle w:val="Strong"/>
          <w:rFonts w:eastAsiaTheme="majorEastAsia"/>
          <w:b w:val="0"/>
          <w:bCs w:val="0"/>
        </w:rPr>
        <w:t>/%</w:t>
      </w:r>
      <w:r w:rsidRPr="00C31D24">
        <w:t xml:space="preserve">, with propagated uncertainty </w:t>
      </w:r>
      <w:r w:rsidRPr="00C31D24">
        <w:rPr>
          <w:rStyle w:val="Strong"/>
          <w:rFonts w:eastAsiaTheme="majorEastAsia"/>
          <w:b w:val="0"/>
          <w:bCs w:val="0"/>
        </w:rPr>
        <w:t>+113.60 ± 56.23 </w:t>
      </w:r>
      <w:proofErr w:type="spellStart"/>
      <w:r w:rsidRPr="00C31D24">
        <w:rPr>
          <w:rStyle w:val="Strong"/>
          <w:rFonts w:eastAsiaTheme="majorEastAsia"/>
          <w:b w:val="0"/>
          <w:bCs w:val="0"/>
        </w:rPr>
        <w:t>pcm</w:t>
      </w:r>
      <w:proofErr w:type="spellEnd"/>
      <w:r w:rsidRPr="00C31D24">
        <w:rPr>
          <w:rStyle w:val="Strong"/>
          <w:rFonts w:eastAsiaTheme="majorEastAsia"/>
          <w:b w:val="0"/>
          <w:bCs w:val="0"/>
        </w:rPr>
        <w:t>/%</w:t>
      </w:r>
      <w:r w:rsidRPr="00C31D24">
        <w:t xml:space="preserve">. This coefficient is </w:t>
      </w:r>
      <w:r w:rsidRPr="00C31D24">
        <w:rPr>
          <w:rStyle w:val="Strong"/>
          <w:rFonts w:eastAsiaTheme="majorEastAsia"/>
          <w:b w:val="0"/>
          <w:bCs w:val="0"/>
        </w:rPr>
        <w:t>positive</w:t>
      </w:r>
      <w:r w:rsidRPr="00C31D24">
        <w:t xml:space="preserve"> and roughly double the magnitude of the Case 3 value. In the +1% density case, </w:t>
      </w:r>
      <w:r w:rsidRPr="00C31D24">
        <w:rPr>
          <w:rStyle w:val="Emphasis"/>
          <w:rFonts w:eastAsiaTheme="majorEastAsia"/>
        </w:rPr>
        <w:t>k</w:t>
      </w:r>
      <w:r w:rsidRPr="00C31D24">
        <w:t xml:space="preserve"> increased to 1.58400 ± 0.00211, compared to 1.57832 ± 0.00186 at –1%. This ~0.0057 difference in </w:t>
      </w:r>
      <w:r w:rsidRPr="00C31D24">
        <w:rPr>
          <w:rStyle w:val="Emphasis"/>
          <w:rFonts w:eastAsiaTheme="majorEastAsia"/>
        </w:rPr>
        <w:t>k</w:t>
      </w:r>
      <w:r w:rsidRPr="00C31D24">
        <w:t xml:space="preserve"> corresponds to ~113.6 </w:t>
      </w:r>
      <w:proofErr w:type="spellStart"/>
      <w:r w:rsidRPr="00C31D24">
        <w:t>pcm</w:t>
      </w:r>
      <w:proofErr w:type="spellEnd"/>
      <w:r w:rsidRPr="00C31D24">
        <w:t xml:space="preserve">/%, </w:t>
      </w:r>
      <w:r w:rsidRPr="00C31D24">
        <w:lastRenderedPageBreak/>
        <w:t>indicating a more pronounced reactivity gain from added moderator. With Li-6 essentially absent (only 0.005% of Li), the system benefits strongly from extra moderation, as thermal neutrons cause more fission without significant new absorption. The uncertainty on α is ±56.2 </w:t>
      </w:r>
      <w:proofErr w:type="spellStart"/>
      <w:r w:rsidRPr="00C31D24">
        <w:t>pcm</w:t>
      </w:r>
      <w:proofErr w:type="spellEnd"/>
      <w:r w:rsidRPr="00C31D24">
        <w:t xml:space="preserve">/%, about half of the value, so the positive effect is statistically significant. We observe that Case 4 not only has the highest </w:t>
      </w:r>
      <w:r w:rsidRPr="00C31D24">
        <w:rPr>
          <w:rStyle w:val="Emphasis"/>
          <w:rFonts w:eastAsiaTheme="majorEastAsia"/>
        </w:rPr>
        <w:t>k</w:t>
      </w:r>
      <w:r w:rsidRPr="00C31D24">
        <w:t xml:space="preserve"> but also the largest positive density feedback of the four cases.</w:t>
      </w:r>
    </w:p>
    <w:p w14:paraId="70239BE4" w14:textId="77777777" w:rsidR="00C53BC8" w:rsidRPr="006B05C8" w:rsidRDefault="00C53BC8" w:rsidP="00C53BC8">
      <w:pPr>
        <w:pStyle w:val="Heading2"/>
        <w:rPr>
          <w:rFonts w:ascii="Times New Roman" w:hAnsi="Times New Roman" w:cs="Times New Roman"/>
          <w:color w:val="000000" w:themeColor="text1"/>
          <w:sz w:val="24"/>
          <w:szCs w:val="24"/>
          <w:u w:val="single"/>
        </w:rPr>
      </w:pPr>
      <w:r w:rsidRPr="006B05C8">
        <w:rPr>
          <w:rFonts w:ascii="Times New Roman" w:hAnsi="Times New Roman" w:cs="Times New Roman"/>
          <w:color w:val="000000" w:themeColor="text1"/>
          <w:sz w:val="24"/>
          <w:szCs w:val="24"/>
          <w:u w:val="single"/>
        </w:rPr>
        <w:t>Performance Trends and Validation</w:t>
      </w:r>
    </w:p>
    <w:p w14:paraId="2120667A" w14:textId="77777777" w:rsidR="00C53BC8" w:rsidRPr="00C31D24" w:rsidRDefault="00C53BC8" w:rsidP="00C53BC8">
      <w:pPr>
        <w:pStyle w:val="NormalWeb"/>
      </w:pPr>
      <w:r w:rsidRPr="00C31D24">
        <w:t>Across these four moderator cases, the simulations validate the expected trends:</w:t>
      </w:r>
    </w:p>
    <w:p w14:paraId="73081854" w14:textId="170F479F" w:rsidR="00C53BC8" w:rsidRPr="00C31D24" w:rsidRDefault="00C53BC8" w:rsidP="00C53BC8">
      <w:pPr>
        <w:pStyle w:val="NormalWeb"/>
        <w:numPr>
          <w:ilvl w:val="0"/>
          <w:numId w:val="13"/>
        </w:numPr>
      </w:pPr>
      <w:r w:rsidRPr="00C31D24">
        <w:rPr>
          <w:rStyle w:val="Strong"/>
          <w:rFonts w:eastAsiaTheme="majorEastAsia"/>
          <w:b w:val="0"/>
          <w:bCs w:val="0"/>
        </w:rPr>
        <w:t>Effect of Lithium enrichment:</w:t>
      </w:r>
      <w:r w:rsidRPr="00C31D24">
        <w:t xml:space="preserve"> Replacing the salt </w:t>
      </w:r>
      <w:proofErr w:type="spellStart"/>
      <w:r w:rsidRPr="00C31D24">
        <w:t>NaF</w:t>
      </w:r>
      <w:proofErr w:type="spellEnd"/>
      <w:r w:rsidRPr="00C31D24">
        <w:t>–Zr</w:t>
      </w:r>
      <w:r w:rsidR="0010162C">
        <w:t>4</w:t>
      </w:r>
      <w:r w:rsidRPr="00C31D24">
        <w:t xml:space="preserve">4 (Case 1) with </w:t>
      </w:r>
      <w:proofErr w:type="spellStart"/>
      <w:r w:rsidRPr="00C31D24">
        <w:t>FLiBe</w:t>
      </w:r>
      <w:proofErr w:type="spellEnd"/>
      <w:r w:rsidRPr="00C31D24">
        <w:t xml:space="preserve"> containing natural Li (Case 2) causes a drastic drop in </w:t>
      </w:r>
      <w:r w:rsidRPr="00C31D24">
        <w:rPr>
          <w:rStyle w:val="Emphasis"/>
          <w:rFonts w:eastAsiaTheme="majorEastAsia"/>
        </w:rPr>
        <w:t>k</w:t>
      </w:r>
      <w:r w:rsidRPr="00C31D24">
        <w:t xml:space="preserve">∞ (from ~1.46 to ~0.51) due to the high thermal absorption of Li-6. Enriching in Li-7 (Cases 3 and 4) recovers the reactivity – </w:t>
      </w:r>
      <w:r w:rsidRPr="00C31D24">
        <w:rPr>
          <w:rStyle w:val="Emphasis"/>
          <w:rFonts w:eastAsiaTheme="majorEastAsia"/>
        </w:rPr>
        <w:t>k</w:t>
      </w:r>
      <w:r w:rsidRPr="00C31D24">
        <w:t xml:space="preserve">∞ climbs to ~1.55 at 99.95% Li-7 and ~1.58 at 99.995%. This demonstrates diminishing returns: the jump from natural Li to 99.95% Li-7 is enormous (~1.04 increase in </w:t>
      </w:r>
      <w:r w:rsidRPr="00C31D24">
        <w:rPr>
          <w:rStyle w:val="Emphasis"/>
          <w:rFonts w:eastAsiaTheme="majorEastAsia"/>
        </w:rPr>
        <w:t>k</w:t>
      </w:r>
      <w:r w:rsidRPr="00C31D24">
        <w:t>∞), whereas going to 99.995% yields a smaller improvement (~0.026). The validated values match the original report closely, with only minor statistical differences (all well within 2σ uncertainties).</w:t>
      </w:r>
    </w:p>
    <w:p w14:paraId="2FED71EE" w14:textId="1841AF40" w:rsidR="006E2B68" w:rsidRDefault="00C53BC8" w:rsidP="006E2B68">
      <w:pPr>
        <w:pStyle w:val="NormalWeb"/>
        <w:numPr>
          <w:ilvl w:val="0"/>
          <w:numId w:val="13"/>
        </w:numPr>
      </w:pPr>
      <w:r w:rsidRPr="00C31D24">
        <w:rPr>
          <w:rStyle w:val="Strong"/>
          <w:rFonts w:eastAsiaTheme="majorEastAsia"/>
          <w:b w:val="0"/>
          <w:bCs w:val="0"/>
        </w:rPr>
        <w:t>Moderator density feedback:</w:t>
      </w:r>
      <w:r w:rsidRPr="00C31D24">
        <w:t xml:space="preserve"> The sign of the moderator density coefficient flips between the natural Li case and the others. </w:t>
      </w:r>
      <w:r w:rsidRPr="00C31D24">
        <w:rPr>
          <w:rStyle w:val="Strong"/>
          <w:rFonts w:eastAsiaTheme="majorEastAsia"/>
          <w:b w:val="0"/>
          <w:bCs w:val="0"/>
        </w:rPr>
        <w:t>Case 2 (natural Li)</w:t>
      </w:r>
      <w:r w:rsidRPr="00C31D24">
        <w:t xml:space="preserve"> showed a large negative coefficient (~–548 </w:t>
      </w:r>
      <w:proofErr w:type="spellStart"/>
      <w:r w:rsidRPr="00C31D24">
        <w:t>pcm</w:t>
      </w:r>
      <w:proofErr w:type="spellEnd"/>
      <w:r w:rsidRPr="00C31D24">
        <w:t xml:space="preserve">/%), meaning adding moderator makes things markedly worse (due to Li-6 capturing thermal neutrons). In contrast, </w:t>
      </w:r>
      <w:r w:rsidRPr="00C31D24">
        <w:rPr>
          <w:rStyle w:val="Strong"/>
          <w:rFonts w:eastAsiaTheme="majorEastAsia"/>
          <w:b w:val="0"/>
          <w:bCs w:val="0"/>
        </w:rPr>
        <w:t>Cases 1, 3, and 4</w:t>
      </w:r>
      <w:r w:rsidRPr="00C31D24">
        <w:t xml:space="preserve"> all have positive coefficients (on the order of +50 to +114 </w:t>
      </w:r>
      <w:proofErr w:type="spellStart"/>
      <w:r w:rsidRPr="00C31D24">
        <w:t>pcm</w:t>
      </w:r>
      <w:proofErr w:type="spellEnd"/>
      <w:r w:rsidRPr="00C31D24">
        <w:t xml:space="preserve">/%). With little or no Li-6 present (and in </w:t>
      </w:r>
      <w:proofErr w:type="spellStart"/>
      <w:r w:rsidRPr="00C31D24">
        <w:t>NaF</w:t>
      </w:r>
      <w:proofErr w:type="spellEnd"/>
      <w:r w:rsidRPr="00C31D24">
        <w:t xml:space="preserve">–ZrF4 which contains no lithium at all), extra moderation generally improves reactivity by thermalizing more neutrons for fission. The magnitude of α in Case 4 (highest Li-7 enrichment) is roughly double that in Case 3, consistent with the idea that even a trace of Li-6 in 99.95% Li-7 </w:t>
      </w:r>
      <w:proofErr w:type="spellStart"/>
      <w:r w:rsidRPr="00C31D24">
        <w:t>FLiBe</w:t>
      </w:r>
      <w:proofErr w:type="spellEnd"/>
      <w:r w:rsidRPr="00C31D24">
        <w:t xml:space="preserve"> was slightly </w:t>
      </w:r>
      <w:proofErr w:type="spellStart"/>
      <w:r w:rsidRPr="00C31D24">
        <w:t>undermoderating</w:t>
      </w:r>
      <w:proofErr w:type="spellEnd"/>
      <w:r w:rsidRPr="00C31D24">
        <w:t xml:space="preserve"> the system – once virtually all Li-6 is removed (99.995% Li-7), the system becomes more strongly under-moderated and thus gains more from additional moderator. All computed coefficients and their uncertainties align with the report’s values. A small anomaly was noted in Case 1: the base </w:t>
      </w:r>
      <w:r w:rsidRPr="00C31D24">
        <w:rPr>
          <w:rStyle w:val="Emphasis"/>
          <w:rFonts w:eastAsiaTheme="majorEastAsia"/>
        </w:rPr>
        <w:t>k</w:t>
      </w:r>
      <w:r w:rsidRPr="00C31D24">
        <w:t xml:space="preserve"> happened to be slightly higher than the +1% </w:t>
      </w:r>
      <w:r w:rsidRPr="00C31D24">
        <w:rPr>
          <w:rStyle w:val="Emphasis"/>
          <w:rFonts w:eastAsiaTheme="majorEastAsia"/>
        </w:rPr>
        <w:t>k</w:t>
      </w:r>
      <w:r w:rsidRPr="00C31D24">
        <w:t xml:space="preserve"> (within error), yet the –1% vs +1% comparison still yielded a positive α (indicating the effect is very small relative to Monte Carlo noise). Overall, no significant discrepancies were found between the </w:t>
      </w:r>
      <w:r w:rsidR="0010162C">
        <w:t>simulation</w:t>
      </w:r>
      <w:r w:rsidRPr="00C31D24">
        <w:t xml:space="preserve"> outputs and </w:t>
      </w:r>
      <w:r w:rsidR="0010162C">
        <w:t>theoretically expected results</w:t>
      </w:r>
      <w:r w:rsidRPr="00C31D24">
        <w:t>; the final validated nu</w:t>
      </w:r>
      <w:r w:rsidRPr="00C53BC8">
        <w:t xml:space="preserve">mbers are in excellent agreement with </w:t>
      </w:r>
      <w:r w:rsidR="0010162C">
        <w:t>theory</w:t>
      </w:r>
      <w:r w:rsidRPr="00C53BC8">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3"/>
        <w:gridCol w:w="1024"/>
        <w:gridCol w:w="6563"/>
      </w:tblGrid>
      <w:tr w:rsidR="006E2B68" w14:paraId="3B3D9C6C" w14:textId="77777777" w:rsidTr="006E2B68">
        <w:trPr>
          <w:tblHeader/>
          <w:tblCellSpacing w:w="15" w:type="dxa"/>
        </w:trPr>
        <w:tc>
          <w:tcPr>
            <w:tcW w:w="0" w:type="auto"/>
            <w:vAlign w:val="center"/>
            <w:hideMark/>
          </w:tcPr>
          <w:p w14:paraId="76C50D37" w14:textId="77777777" w:rsidR="006E2B68" w:rsidRDefault="006E2B68">
            <w:pPr>
              <w:jc w:val="center"/>
              <w:rPr>
                <w:b/>
                <w:bCs/>
              </w:rPr>
            </w:pPr>
            <w:r>
              <w:rPr>
                <w:b/>
                <w:bCs/>
              </w:rPr>
              <w:t>Parameter</w:t>
            </w:r>
          </w:p>
        </w:tc>
        <w:tc>
          <w:tcPr>
            <w:tcW w:w="0" w:type="auto"/>
            <w:vAlign w:val="center"/>
            <w:hideMark/>
          </w:tcPr>
          <w:p w14:paraId="0098E8F3" w14:textId="77777777" w:rsidR="006E2B68" w:rsidRDefault="006E2B68">
            <w:pPr>
              <w:jc w:val="center"/>
              <w:rPr>
                <w:b/>
                <w:bCs/>
              </w:rPr>
            </w:pPr>
            <w:r>
              <w:rPr>
                <w:b/>
                <w:bCs/>
              </w:rPr>
              <w:t>Value</w:t>
            </w:r>
          </w:p>
        </w:tc>
        <w:tc>
          <w:tcPr>
            <w:tcW w:w="0" w:type="auto"/>
            <w:vAlign w:val="center"/>
            <w:hideMark/>
          </w:tcPr>
          <w:p w14:paraId="052D7066" w14:textId="77777777" w:rsidR="006E2B68" w:rsidRDefault="006E2B68">
            <w:pPr>
              <w:jc w:val="center"/>
              <w:rPr>
                <w:b/>
                <w:bCs/>
              </w:rPr>
            </w:pPr>
            <w:r>
              <w:rPr>
                <w:b/>
                <w:bCs/>
              </w:rPr>
              <w:t>Why this setting works</w:t>
            </w:r>
          </w:p>
        </w:tc>
      </w:tr>
      <w:tr w:rsidR="006E2B68" w14:paraId="43694D77" w14:textId="77777777" w:rsidTr="006E2B68">
        <w:trPr>
          <w:tblCellSpacing w:w="15" w:type="dxa"/>
        </w:trPr>
        <w:tc>
          <w:tcPr>
            <w:tcW w:w="0" w:type="auto"/>
            <w:vAlign w:val="center"/>
            <w:hideMark/>
          </w:tcPr>
          <w:p w14:paraId="45A6B662" w14:textId="77777777" w:rsidR="006E2B68" w:rsidRDefault="006E2B68">
            <w:r>
              <w:rPr>
                <w:rStyle w:val="Strong"/>
                <w:rFonts w:eastAsiaTheme="majorEastAsia"/>
              </w:rPr>
              <w:t>Total batches</w:t>
            </w:r>
          </w:p>
        </w:tc>
        <w:tc>
          <w:tcPr>
            <w:tcW w:w="0" w:type="auto"/>
            <w:vAlign w:val="center"/>
            <w:hideMark/>
          </w:tcPr>
          <w:p w14:paraId="27AFB95A" w14:textId="77777777" w:rsidR="006E2B68" w:rsidRDefault="006E2B68">
            <w:r>
              <w:rPr>
                <w:rStyle w:val="Strong"/>
                <w:rFonts w:eastAsiaTheme="majorEastAsia"/>
              </w:rPr>
              <w:t>100</w:t>
            </w:r>
          </w:p>
        </w:tc>
        <w:tc>
          <w:tcPr>
            <w:tcW w:w="0" w:type="auto"/>
            <w:vAlign w:val="center"/>
            <w:hideMark/>
          </w:tcPr>
          <w:p w14:paraId="1B666CD1" w14:textId="49D4E8F6" w:rsidR="006E2B68" w:rsidRDefault="006E2B68">
            <w:r>
              <w:t xml:space="preserve">Gives a long enough Markov chain for tally convergence without excessive runtime. With 75 active cycles (see below) the central-limit behavior is reliable, yet a single run still finishes in minutes on </w:t>
            </w:r>
            <w:r w:rsidR="00091F66">
              <w:t>the Engaging cluster</w:t>
            </w:r>
            <w:r>
              <w:t>.</w:t>
            </w:r>
          </w:p>
        </w:tc>
      </w:tr>
      <w:tr w:rsidR="006E2B68" w14:paraId="361A9732" w14:textId="77777777" w:rsidTr="006E2B68">
        <w:trPr>
          <w:tblCellSpacing w:w="15" w:type="dxa"/>
        </w:trPr>
        <w:tc>
          <w:tcPr>
            <w:tcW w:w="0" w:type="auto"/>
            <w:vAlign w:val="center"/>
            <w:hideMark/>
          </w:tcPr>
          <w:p w14:paraId="39CDA945" w14:textId="77777777" w:rsidR="006E2B68" w:rsidRDefault="006E2B68">
            <w:r>
              <w:rPr>
                <w:rStyle w:val="Strong"/>
                <w:rFonts w:eastAsiaTheme="majorEastAsia"/>
              </w:rPr>
              <w:t>Inactive batches</w:t>
            </w:r>
          </w:p>
        </w:tc>
        <w:tc>
          <w:tcPr>
            <w:tcW w:w="0" w:type="auto"/>
            <w:vAlign w:val="center"/>
            <w:hideMark/>
          </w:tcPr>
          <w:p w14:paraId="21E38A25" w14:textId="77777777" w:rsidR="006E2B68" w:rsidRDefault="006E2B68">
            <w:r>
              <w:rPr>
                <w:rStyle w:val="Strong"/>
                <w:rFonts w:eastAsiaTheme="majorEastAsia"/>
              </w:rPr>
              <w:t>25</w:t>
            </w:r>
          </w:p>
        </w:tc>
        <w:tc>
          <w:tcPr>
            <w:tcW w:w="0" w:type="auto"/>
            <w:vAlign w:val="center"/>
            <w:hideMark/>
          </w:tcPr>
          <w:p w14:paraId="31376B42" w14:textId="66181254" w:rsidR="006E2B68" w:rsidRDefault="006E2B68">
            <w:r>
              <w:t>The first ~20–30 cycles allow the fission source to forget its point-source start-up bias and approach the equilibrium spatial‐energy distribution</w:t>
            </w:r>
            <w:r w:rsidR="00091F66">
              <w:t>.</w:t>
            </w:r>
          </w:p>
        </w:tc>
      </w:tr>
      <w:tr w:rsidR="006E2B68" w14:paraId="2AA753A7" w14:textId="77777777" w:rsidTr="006E2B68">
        <w:trPr>
          <w:tblCellSpacing w:w="15" w:type="dxa"/>
        </w:trPr>
        <w:tc>
          <w:tcPr>
            <w:tcW w:w="0" w:type="auto"/>
            <w:vAlign w:val="center"/>
            <w:hideMark/>
          </w:tcPr>
          <w:p w14:paraId="3527394C" w14:textId="77777777" w:rsidR="006E2B68" w:rsidRDefault="006E2B68">
            <w:r>
              <w:rPr>
                <w:rStyle w:val="Strong"/>
                <w:rFonts w:eastAsiaTheme="majorEastAsia"/>
              </w:rPr>
              <w:lastRenderedPageBreak/>
              <w:t>Active batches</w:t>
            </w:r>
          </w:p>
        </w:tc>
        <w:tc>
          <w:tcPr>
            <w:tcW w:w="0" w:type="auto"/>
            <w:vAlign w:val="center"/>
            <w:hideMark/>
          </w:tcPr>
          <w:p w14:paraId="3CCDF42C" w14:textId="77777777" w:rsidR="006E2B68" w:rsidRDefault="006E2B68">
            <w:r>
              <w:rPr>
                <w:rStyle w:val="Strong"/>
                <w:rFonts w:eastAsiaTheme="majorEastAsia"/>
              </w:rPr>
              <w:t>75</w:t>
            </w:r>
          </w:p>
        </w:tc>
        <w:tc>
          <w:tcPr>
            <w:tcW w:w="0" w:type="auto"/>
            <w:vAlign w:val="center"/>
            <w:hideMark/>
          </w:tcPr>
          <w:p w14:paraId="441D147A" w14:textId="77777777" w:rsidR="006E2B68" w:rsidRDefault="006E2B68">
            <w:r>
              <w:t xml:space="preserve">Provides 75 independent tallies for statistical analysis. Combined with 2 000 particles each, this yields ~150 000 active histories—enough to push the 1σ uncertainty on </w:t>
            </w:r>
            <w:r>
              <w:rPr>
                <w:rStyle w:val="Emphasis"/>
                <w:rFonts w:eastAsiaTheme="majorEastAsia"/>
              </w:rPr>
              <w:t>k</w:t>
            </w:r>
            <w:r>
              <w:t xml:space="preserve"> below 0.25 % and to resolve the ±1 % moderator-density perturbations.</w:t>
            </w:r>
          </w:p>
        </w:tc>
      </w:tr>
      <w:tr w:rsidR="006E2B68" w14:paraId="19896908" w14:textId="77777777" w:rsidTr="006E2B68">
        <w:trPr>
          <w:tblCellSpacing w:w="15" w:type="dxa"/>
        </w:trPr>
        <w:tc>
          <w:tcPr>
            <w:tcW w:w="0" w:type="auto"/>
            <w:vAlign w:val="center"/>
            <w:hideMark/>
          </w:tcPr>
          <w:p w14:paraId="70410482" w14:textId="77777777" w:rsidR="006E2B68" w:rsidRDefault="006E2B68">
            <w:r>
              <w:rPr>
                <w:rStyle w:val="Strong"/>
                <w:rFonts w:eastAsiaTheme="majorEastAsia"/>
              </w:rPr>
              <w:t>Particles per batch</w:t>
            </w:r>
          </w:p>
        </w:tc>
        <w:tc>
          <w:tcPr>
            <w:tcW w:w="0" w:type="auto"/>
            <w:vAlign w:val="center"/>
            <w:hideMark/>
          </w:tcPr>
          <w:p w14:paraId="0956DD13" w14:textId="77777777" w:rsidR="006E2B68" w:rsidRDefault="006E2B68">
            <w:r>
              <w:rPr>
                <w:rStyle w:val="Strong"/>
                <w:rFonts w:eastAsiaTheme="majorEastAsia"/>
              </w:rPr>
              <w:t>2 000</w:t>
            </w:r>
          </w:p>
        </w:tc>
        <w:tc>
          <w:tcPr>
            <w:tcW w:w="0" w:type="auto"/>
            <w:vAlign w:val="center"/>
            <w:hideMark/>
          </w:tcPr>
          <w:p w14:paraId="646BE051" w14:textId="77777777" w:rsidR="006E2B68" w:rsidRDefault="006E2B68">
            <w:r>
              <w:t xml:space="preserve">A compromise between precision and wall-time: doubling particles halves the variance but roughly doubles runtime. Test runs showed that 2 000 histories per cycle already bring the uncertainty in </w:t>
            </w:r>
            <w:r>
              <w:rPr>
                <w:rStyle w:val="Emphasis"/>
                <w:rFonts w:eastAsiaTheme="majorEastAsia"/>
              </w:rPr>
              <w:t>k</w:t>
            </w:r>
            <w:r>
              <w:t xml:space="preserve"> down to the ~0.002 level and keep the run time &lt;30 s per case.</w:t>
            </w:r>
          </w:p>
        </w:tc>
      </w:tr>
      <w:tr w:rsidR="006E2B68" w14:paraId="7923E425" w14:textId="77777777" w:rsidTr="006E2B68">
        <w:trPr>
          <w:tblCellSpacing w:w="15" w:type="dxa"/>
        </w:trPr>
        <w:tc>
          <w:tcPr>
            <w:tcW w:w="0" w:type="auto"/>
            <w:vAlign w:val="center"/>
            <w:hideMark/>
          </w:tcPr>
          <w:p w14:paraId="478F1712" w14:textId="77777777" w:rsidR="006E2B68" w:rsidRDefault="006E2B68">
            <w:r>
              <w:rPr>
                <w:rStyle w:val="Strong"/>
                <w:rFonts w:eastAsiaTheme="majorEastAsia"/>
              </w:rPr>
              <w:t>Population control / splitting-roulette</w:t>
            </w:r>
          </w:p>
        </w:tc>
        <w:tc>
          <w:tcPr>
            <w:tcW w:w="0" w:type="auto"/>
            <w:vAlign w:val="center"/>
            <w:hideMark/>
          </w:tcPr>
          <w:p w14:paraId="5774EC19" w14:textId="77777777" w:rsidR="006E2B68" w:rsidRDefault="006E2B68">
            <w:r>
              <w:t>Default</w:t>
            </w:r>
          </w:p>
        </w:tc>
        <w:tc>
          <w:tcPr>
            <w:tcW w:w="0" w:type="auto"/>
            <w:vAlign w:val="center"/>
            <w:hideMark/>
          </w:tcPr>
          <w:p w14:paraId="3B925DC3" w14:textId="77777777" w:rsidR="006E2B68" w:rsidRDefault="006E2B68">
            <w:r>
              <w:t>With 2 000 histories the weight spread stays moderate, so no additional population-control tuning was required.</w:t>
            </w:r>
          </w:p>
        </w:tc>
      </w:tr>
      <w:tr w:rsidR="006E2B68" w14:paraId="6C060435" w14:textId="77777777" w:rsidTr="006E2B68">
        <w:trPr>
          <w:tblCellSpacing w:w="15" w:type="dxa"/>
        </w:trPr>
        <w:tc>
          <w:tcPr>
            <w:tcW w:w="0" w:type="auto"/>
            <w:vAlign w:val="center"/>
            <w:hideMark/>
          </w:tcPr>
          <w:p w14:paraId="70F44544" w14:textId="77777777" w:rsidR="006E2B68" w:rsidRDefault="006E2B68">
            <w:r>
              <w:rPr>
                <w:rStyle w:val="Strong"/>
                <w:rFonts w:eastAsiaTheme="majorEastAsia"/>
              </w:rPr>
              <w:t>Random-number seed</w:t>
            </w:r>
          </w:p>
        </w:tc>
        <w:tc>
          <w:tcPr>
            <w:tcW w:w="0" w:type="auto"/>
            <w:vAlign w:val="center"/>
            <w:hideMark/>
          </w:tcPr>
          <w:p w14:paraId="66123C35" w14:textId="77777777" w:rsidR="006E2B68" w:rsidRDefault="006E2B68">
            <w:r>
              <w:t>Fixed for each case</w:t>
            </w:r>
          </w:p>
        </w:tc>
        <w:tc>
          <w:tcPr>
            <w:tcW w:w="0" w:type="auto"/>
            <w:vAlign w:val="center"/>
            <w:hideMark/>
          </w:tcPr>
          <w:p w14:paraId="649CBCDB" w14:textId="77777777" w:rsidR="006E2B68" w:rsidRDefault="006E2B68" w:rsidP="00091F66">
            <w:pPr>
              <w:keepNext/>
            </w:pPr>
            <w:r>
              <w:t>Ensures reproducibility while allowing different cases to sample statistically independent sequences.</w:t>
            </w:r>
          </w:p>
        </w:tc>
      </w:tr>
    </w:tbl>
    <w:p w14:paraId="5E759E0C" w14:textId="60DE832C" w:rsidR="006E2B68" w:rsidRPr="0010162C" w:rsidRDefault="00091F66" w:rsidP="00091F66">
      <w:pPr>
        <w:pStyle w:val="Caption"/>
        <w:rPr>
          <w:i w:val="0"/>
          <w:iCs w:val="0"/>
        </w:rPr>
      </w:pPr>
      <w:r>
        <w:t xml:space="preserve">Table 2: </w:t>
      </w:r>
      <w:proofErr w:type="spellStart"/>
      <w:r>
        <w:t>OpenMC</w:t>
      </w:r>
      <w:proofErr w:type="spellEnd"/>
      <w:r>
        <w:t xml:space="preserve"> Simulation Settings with Justification</w:t>
      </w:r>
    </w:p>
    <w:p w14:paraId="748FCF38" w14:textId="77777777" w:rsidR="00C30164" w:rsidRDefault="00C30164" w:rsidP="00E513F6">
      <w:pPr>
        <w:rPr>
          <w:b/>
          <w:bCs/>
        </w:rPr>
      </w:pPr>
    </w:p>
    <w:p w14:paraId="3F8D1244" w14:textId="77777777" w:rsidR="00C30164" w:rsidRDefault="00C30164" w:rsidP="00E513F6">
      <w:pPr>
        <w:rPr>
          <w:b/>
          <w:bCs/>
        </w:rPr>
      </w:pPr>
    </w:p>
    <w:p w14:paraId="577C9081" w14:textId="77777777" w:rsidR="00C30164" w:rsidRDefault="00C30164" w:rsidP="00E513F6">
      <w:pPr>
        <w:rPr>
          <w:b/>
          <w:bCs/>
        </w:rPr>
      </w:pPr>
    </w:p>
    <w:p w14:paraId="553C6061" w14:textId="77777777" w:rsidR="00C30164" w:rsidRDefault="00C30164" w:rsidP="00E513F6">
      <w:pPr>
        <w:rPr>
          <w:b/>
          <w:bCs/>
        </w:rPr>
      </w:pPr>
    </w:p>
    <w:p w14:paraId="24BCBF46" w14:textId="77777777" w:rsidR="00C30164" w:rsidRDefault="00C30164" w:rsidP="00E513F6">
      <w:pPr>
        <w:rPr>
          <w:b/>
          <w:bCs/>
        </w:rPr>
      </w:pPr>
    </w:p>
    <w:p w14:paraId="1A7D2894" w14:textId="77777777" w:rsidR="00C30164" w:rsidRDefault="00C30164" w:rsidP="00E513F6">
      <w:pPr>
        <w:rPr>
          <w:b/>
          <w:bCs/>
        </w:rPr>
      </w:pPr>
    </w:p>
    <w:p w14:paraId="31BD2120" w14:textId="77777777" w:rsidR="00C30164" w:rsidRDefault="00C30164" w:rsidP="00E513F6">
      <w:pPr>
        <w:rPr>
          <w:b/>
          <w:bCs/>
        </w:rPr>
      </w:pPr>
    </w:p>
    <w:p w14:paraId="59216C19" w14:textId="77777777" w:rsidR="00C30164" w:rsidRDefault="00C30164" w:rsidP="00E513F6">
      <w:pPr>
        <w:rPr>
          <w:b/>
          <w:bCs/>
        </w:rPr>
      </w:pPr>
    </w:p>
    <w:p w14:paraId="21FDBC34" w14:textId="77777777" w:rsidR="00C30164" w:rsidRDefault="00C30164" w:rsidP="00E513F6">
      <w:pPr>
        <w:rPr>
          <w:b/>
          <w:bCs/>
        </w:rPr>
      </w:pPr>
    </w:p>
    <w:p w14:paraId="45F4766C" w14:textId="77777777" w:rsidR="00C30164" w:rsidRDefault="00C30164" w:rsidP="00E513F6">
      <w:pPr>
        <w:rPr>
          <w:b/>
          <w:bCs/>
        </w:rPr>
      </w:pPr>
    </w:p>
    <w:p w14:paraId="35489DDA" w14:textId="77777777" w:rsidR="00C30164" w:rsidRDefault="00C30164" w:rsidP="00E513F6">
      <w:pPr>
        <w:rPr>
          <w:b/>
          <w:bCs/>
        </w:rPr>
      </w:pPr>
    </w:p>
    <w:p w14:paraId="507889FE" w14:textId="77777777" w:rsidR="00C30164" w:rsidRDefault="00C30164" w:rsidP="00E513F6">
      <w:pPr>
        <w:rPr>
          <w:b/>
          <w:bCs/>
        </w:rPr>
      </w:pPr>
    </w:p>
    <w:p w14:paraId="71001B94" w14:textId="77777777" w:rsidR="00C30164" w:rsidRDefault="00C30164" w:rsidP="00E513F6">
      <w:pPr>
        <w:rPr>
          <w:b/>
          <w:bCs/>
        </w:rPr>
      </w:pPr>
    </w:p>
    <w:p w14:paraId="2201C3F7" w14:textId="77777777" w:rsidR="00C30164" w:rsidRDefault="00C30164" w:rsidP="00E513F6">
      <w:pPr>
        <w:rPr>
          <w:b/>
          <w:bCs/>
        </w:rPr>
      </w:pPr>
    </w:p>
    <w:p w14:paraId="5A59BC6B" w14:textId="77777777" w:rsidR="00C30164" w:rsidRDefault="00C30164" w:rsidP="00E513F6">
      <w:pPr>
        <w:rPr>
          <w:b/>
          <w:bCs/>
        </w:rPr>
      </w:pPr>
    </w:p>
    <w:p w14:paraId="31CEF529" w14:textId="77777777" w:rsidR="00C30164" w:rsidRDefault="00C30164" w:rsidP="00E513F6">
      <w:pPr>
        <w:rPr>
          <w:b/>
          <w:bCs/>
        </w:rPr>
      </w:pPr>
    </w:p>
    <w:p w14:paraId="74C67998" w14:textId="77777777" w:rsidR="00C30164" w:rsidRDefault="00C30164" w:rsidP="00E513F6">
      <w:pPr>
        <w:rPr>
          <w:b/>
          <w:bCs/>
        </w:rPr>
      </w:pPr>
    </w:p>
    <w:p w14:paraId="440CD5C6" w14:textId="77777777" w:rsidR="00C30164" w:rsidRDefault="00C30164" w:rsidP="00E513F6">
      <w:pPr>
        <w:rPr>
          <w:b/>
          <w:bCs/>
        </w:rPr>
      </w:pPr>
    </w:p>
    <w:p w14:paraId="1E6C45AF" w14:textId="77777777" w:rsidR="00C30164" w:rsidRDefault="00C30164" w:rsidP="00E513F6">
      <w:pPr>
        <w:rPr>
          <w:b/>
          <w:bCs/>
        </w:rPr>
      </w:pPr>
    </w:p>
    <w:p w14:paraId="10CC16ED" w14:textId="77777777" w:rsidR="00C30164" w:rsidRDefault="00C30164" w:rsidP="00E513F6">
      <w:pPr>
        <w:rPr>
          <w:b/>
          <w:bCs/>
        </w:rPr>
      </w:pPr>
    </w:p>
    <w:p w14:paraId="6BA50A8E" w14:textId="77777777" w:rsidR="00C30164" w:rsidRDefault="00C30164" w:rsidP="00E513F6">
      <w:pPr>
        <w:rPr>
          <w:b/>
          <w:bCs/>
        </w:rPr>
      </w:pPr>
    </w:p>
    <w:p w14:paraId="5AEFC344" w14:textId="77777777" w:rsidR="00C30164" w:rsidRDefault="00C30164" w:rsidP="00E513F6">
      <w:pPr>
        <w:rPr>
          <w:b/>
          <w:bCs/>
        </w:rPr>
      </w:pPr>
    </w:p>
    <w:p w14:paraId="468C2824" w14:textId="77777777" w:rsidR="00C30164" w:rsidRDefault="00C30164" w:rsidP="00E513F6">
      <w:pPr>
        <w:rPr>
          <w:b/>
          <w:bCs/>
        </w:rPr>
      </w:pPr>
    </w:p>
    <w:p w14:paraId="58EEB5B1" w14:textId="77777777" w:rsidR="00C30164" w:rsidRDefault="00C30164" w:rsidP="00E513F6">
      <w:pPr>
        <w:rPr>
          <w:b/>
          <w:bCs/>
        </w:rPr>
      </w:pPr>
    </w:p>
    <w:p w14:paraId="6D3F7622" w14:textId="77777777" w:rsidR="00C30164" w:rsidRDefault="00C30164" w:rsidP="00E513F6">
      <w:pPr>
        <w:rPr>
          <w:b/>
          <w:bCs/>
        </w:rPr>
      </w:pPr>
    </w:p>
    <w:p w14:paraId="47B2BFBD" w14:textId="77777777" w:rsidR="00C30164" w:rsidRDefault="00C30164" w:rsidP="00E513F6">
      <w:pPr>
        <w:rPr>
          <w:b/>
          <w:bCs/>
        </w:rPr>
      </w:pPr>
    </w:p>
    <w:p w14:paraId="56BBECE8" w14:textId="77777777" w:rsidR="00C30164" w:rsidRDefault="00C30164" w:rsidP="00E513F6">
      <w:pPr>
        <w:rPr>
          <w:b/>
          <w:bCs/>
        </w:rPr>
      </w:pPr>
    </w:p>
    <w:p w14:paraId="79B3B0BF" w14:textId="77777777" w:rsidR="00C30164" w:rsidRDefault="00C30164" w:rsidP="00E513F6">
      <w:pPr>
        <w:rPr>
          <w:b/>
          <w:bCs/>
        </w:rPr>
      </w:pPr>
    </w:p>
    <w:p w14:paraId="258A232D" w14:textId="77777777" w:rsidR="005A4DDC" w:rsidRDefault="005A4DDC" w:rsidP="00E513F6">
      <w:pPr>
        <w:rPr>
          <w:b/>
          <w:bCs/>
        </w:rPr>
      </w:pPr>
    </w:p>
    <w:p w14:paraId="2DBF60F4" w14:textId="3A27D7AF" w:rsidR="00557F67" w:rsidRPr="00C53BC8" w:rsidRDefault="00E513F6" w:rsidP="00E513F6">
      <w:pPr>
        <w:rPr>
          <w:b/>
          <w:bCs/>
        </w:rPr>
      </w:pPr>
      <w:r w:rsidRPr="00C53BC8">
        <w:rPr>
          <w:b/>
          <w:bCs/>
        </w:rPr>
        <w:lastRenderedPageBreak/>
        <w:t>Problem 2</w:t>
      </w:r>
    </w:p>
    <w:p w14:paraId="0E81C78E" w14:textId="77777777" w:rsidR="00E513F6" w:rsidRDefault="00E513F6" w:rsidP="00E513F6">
      <w:pPr>
        <w:rPr>
          <w:rFonts w:eastAsiaTheme="majorEastAsia"/>
          <w:i/>
          <w:iCs/>
        </w:rPr>
      </w:pPr>
      <w:r w:rsidRPr="00C53BC8">
        <w:rPr>
          <w:rFonts w:eastAsiaTheme="majorEastAsia"/>
          <w:i/>
          <w:iCs/>
        </w:rPr>
        <w:t xml:space="preserve">Using </w:t>
      </w:r>
      <w:proofErr w:type="spellStart"/>
      <w:r w:rsidRPr="00C53BC8">
        <w:rPr>
          <w:rFonts w:eastAsiaTheme="majorEastAsia"/>
          <w:i/>
          <w:iCs/>
        </w:rPr>
        <w:t>OpenMC</w:t>
      </w:r>
      <w:proofErr w:type="spellEnd"/>
      <w:r w:rsidRPr="00C53BC8">
        <w:rPr>
          <w:rFonts w:eastAsiaTheme="majorEastAsia"/>
          <w:i/>
          <w:iCs/>
        </w:rPr>
        <w:t>, for Case 1 (NaFZrF4 salt) as a reference, compute:</w:t>
      </w:r>
    </w:p>
    <w:p w14:paraId="126F8C06" w14:textId="141E4EF6" w:rsidR="00557F67" w:rsidRDefault="00557F67" w:rsidP="00557F67">
      <w:pPr>
        <w:pStyle w:val="ListParagraph"/>
        <w:rPr>
          <w:rFonts w:eastAsiaTheme="majorEastAsia"/>
        </w:rPr>
      </w:pPr>
      <w:r>
        <w:rPr>
          <w:rFonts w:eastAsiaTheme="majorEastAsia"/>
        </w:rPr>
        <w:t>Temperature coefficients</w:t>
      </w:r>
      <w:r>
        <w:rPr>
          <w:rFonts w:eastAsiaTheme="majorEastAsia"/>
        </w:rPr>
        <w:t xml:space="preserve"> w</w:t>
      </w:r>
      <w:r>
        <w:rPr>
          <w:rFonts w:eastAsiaTheme="majorEastAsia"/>
        </w:rPr>
        <w:t>ere</w:t>
      </w:r>
      <w:r>
        <w:rPr>
          <w:rFonts w:eastAsiaTheme="majorEastAsia"/>
        </w:rPr>
        <w:t xml:space="preserve"> calculated via the following equation:</w:t>
      </w:r>
    </w:p>
    <w:p w14:paraId="5C5B8131" w14:textId="5951A679" w:rsidR="00557F67" w:rsidRDefault="00557F67" w:rsidP="00557F67">
      <w:pPr>
        <w:pStyle w:val="ListParagraph"/>
        <w:rPr>
          <w:rFonts w:eastAsiaTheme="majorEastAsia"/>
        </w:rPr>
      </w:pPr>
      <m:oMath>
        <m:sSub>
          <m:sSubPr>
            <m:ctrlPr>
              <w:rPr>
                <w:rFonts w:ascii="Cambria Math" w:eastAsiaTheme="majorEastAsia" w:hAnsi="Cambria Math"/>
                <w:i/>
              </w:rPr>
            </m:ctrlPr>
          </m:sSubPr>
          <m:e>
            <m:r>
              <w:rPr>
                <w:rFonts w:ascii="Cambria Math" w:eastAsiaTheme="majorEastAsia" w:hAnsi="Cambria Math"/>
              </w:rPr>
              <m:t>α</m:t>
            </m:r>
          </m:e>
          <m:sub>
            <m:r>
              <w:rPr>
                <w:rFonts w:ascii="Cambria Math" w:eastAsiaTheme="majorEastAsia" w:hAnsi="Cambria Math"/>
              </w:rPr>
              <m:t>M</m:t>
            </m:r>
            <m:r>
              <w:rPr>
                <w:rFonts w:ascii="Cambria Math" w:eastAsiaTheme="majorEastAsia" w:hAnsi="Cambria Math"/>
              </w:rPr>
              <m:t>T</m:t>
            </m:r>
          </m:sub>
        </m:sSub>
        <m:r>
          <w:rPr>
            <w:rFonts w:ascii="Cambria Math" w:eastAsiaTheme="majorEastAsia" w:hAnsi="Cambria Math"/>
          </w:rPr>
          <m:t>=</m:t>
        </m:r>
        <m:f>
          <m:fPr>
            <m:ctrlPr>
              <w:rPr>
                <w:rFonts w:ascii="Cambria Math" w:eastAsiaTheme="majorEastAsia" w:hAnsi="Cambria Math"/>
                <w:i/>
              </w:rPr>
            </m:ctrlPr>
          </m:fPr>
          <m:num>
            <m:r>
              <w:rPr>
                <w:rFonts w:ascii="Cambria Math" w:eastAsiaTheme="majorEastAsia" w:hAnsi="Cambria Math"/>
              </w:rPr>
              <m:t>∆ρ</m:t>
            </m:r>
          </m:num>
          <m:den>
            <m:r>
              <w:rPr>
                <w:rFonts w:ascii="Cambria Math" w:eastAsiaTheme="majorEastAsia" w:hAnsi="Cambria Math"/>
              </w:rPr>
              <m:t>∆T</m:t>
            </m:r>
          </m:den>
        </m:f>
        <m:r>
          <w:rPr>
            <w:rFonts w:ascii="Cambria Math" w:eastAsiaTheme="majorEastAsia" w:hAnsi="Cambria Math"/>
          </w:rPr>
          <m:t>; ρ=</m:t>
        </m:r>
        <m:f>
          <m:fPr>
            <m:ctrlPr>
              <w:rPr>
                <w:rFonts w:ascii="Cambria Math" w:eastAsiaTheme="majorEastAsia" w:hAnsi="Cambria Math"/>
                <w:i/>
              </w:rPr>
            </m:ctrlPr>
          </m:fPr>
          <m:num>
            <m:r>
              <w:rPr>
                <w:rFonts w:ascii="Cambria Math" w:eastAsiaTheme="majorEastAsia" w:hAnsi="Cambria Math"/>
              </w:rPr>
              <m:t>K-Inf-1</m:t>
            </m:r>
          </m:num>
          <m:den>
            <m:r>
              <w:rPr>
                <w:rFonts w:ascii="Cambria Math" w:eastAsiaTheme="majorEastAsia" w:hAnsi="Cambria Math"/>
              </w:rPr>
              <m:t>K-Inf</m:t>
            </m:r>
          </m:den>
        </m:f>
      </m:oMath>
      <w:r>
        <w:rPr>
          <w:rFonts w:eastAsiaTheme="majorEastAsia"/>
        </w:rPr>
        <w:t xml:space="preserve"> </w:t>
      </w:r>
      <w:r>
        <w:rPr>
          <w:rFonts w:eastAsiaTheme="majorEastAsia"/>
        </w:rPr>
        <w:t xml:space="preserve"> where </w:t>
      </w:r>
      <m:oMath>
        <m:sSub>
          <m:sSubPr>
            <m:ctrlPr>
              <w:rPr>
                <w:rFonts w:ascii="Cambria Math" w:eastAsiaTheme="majorEastAsia" w:hAnsi="Cambria Math"/>
                <w:i/>
              </w:rPr>
            </m:ctrlPr>
          </m:sSubPr>
          <m:e>
            <m:r>
              <w:rPr>
                <w:rFonts w:ascii="Cambria Math" w:eastAsiaTheme="majorEastAsia" w:hAnsi="Cambria Math"/>
              </w:rPr>
              <m:t>α</m:t>
            </m:r>
          </m:e>
          <m:sub>
            <m:r>
              <w:rPr>
                <w:rFonts w:ascii="Cambria Math" w:eastAsiaTheme="majorEastAsia" w:hAnsi="Cambria Math"/>
              </w:rPr>
              <m:t>MT</m:t>
            </m:r>
          </m:sub>
        </m:sSub>
      </m:oMath>
      <w:r>
        <w:rPr>
          <w:rFonts w:eastAsiaTheme="majorEastAsia"/>
        </w:rPr>
        <w:t xml:space="preserve"> represents the material temperature coefficient.</w:t>
      </w:r>
    </w:p>
    <w:p w14:paraId="19CAC18A" w14:textId="77777777" w:rsidR="00557F67" w:rsidRPr="00557F67" w:rsidRDefault="00557F67" w:rsidP="00E513F6"/>
    <w:p w14:paraId="3455E683" w14:textId="77777777" w:rsidR="00E513F6" w:rsidRDefault="00E513F6" w:rsidP="00E513F6">
      <w:pPr>
        <w:pStyle w:val="ListParagraph"/>
        <w:numPr>
          <w:ilvl w:val="0"/>
          <w:numId w:val="2"/>
        </w:numPr>
        <w:rPr>
          <w:i/>
          <w:iCs/>
        </w:rPr>
      </w:pPr>
      <w:r w:rsidRPr="00C53BC8">
        <w:rPr>
          <w:rFonts w:eastAsiaTheme="majorEastAsia"/>
          <w:i/>
          <w:iCs/>
        </w:rPr>
        <w:t>Fuel temperature coefficient (</w:t>
      </w:r>
      <w:proofErr w:type="spellStart"/>
      <w:r w:rsidRPr="00C53BC8">
        <w:rPr>
          <w:rFonts w:eastAsiaTheme="majorEastAsia"/>
          <w:i/>
          <w:iCs/>
        </w:rPr>
        <w:t>pcm</w:t>
      </w:r>
      <w:proofErr w:type="spellEnd"/>
      <w:r w:rsidRPr="00C53BC8">
        <w:rPr>
          <w:rFonts w:eastAsiaTheme="majorEastAsia"/>
          <w:i/>
          <w:iCs/>
        </w:rPr>
        <w:t>/K</w:t>
      </w:r>
      <w:r w:rsidRPr="00C53BC8">
        <w:rPr>
          <w:i/>
          <w:iCs/>
        </w:rPr>
        <w:t>)</w:t>
      </w:r>
    </w:p>
    <w:p w14:paraId="5CC9CC80" w14:textId="573C09F4" w:rsidR="00FA72A3" w:rsidRDefault="00A13E7C" w:rsidP="00FA72A3">
      <w:pPr>
        <w:pStyle w:val="ListParagraph"/>
        <w:rPr>
          <w:rFonts w:eastAsiaTheme="majorEastAsia"/>
        </w:rPr>
      </w:pPr>
      <w:r>
        <w:rPr>
          <w:rFonts w:eastAsiaTheme="majorEastAsia"/>
        </w:rPr>
        <w:t>Two simulations were conducted with the NaFZrF4 salt,</w:t>
      </w:r>
      <w:r w:rsidR="00B614ED">
        <w:rPr>
          <w:rFonts w:eastAsiaTheme="majorEastAsia"/>
        </w:rPr>
        <w:t xml:space="preserve"> holding all Case 1 values constant with the exception of fuel temperature.</w:t>
      </w:r>
      <w:r>
        <w:rPr>
          <w:rFonts w:eastAsiaTheme="majorEastAsia"/>
        </w:rPr>
        <w:t xml:space="preserve"> </w:t>
      </w:r>
      <w:r w:rsidR="00B614ED">
        <w:rPr>
          <w:rFonts w:eastAsiaTheme="majorEastAsia"/>
        </w:rPr>
        <w:t>One simulation was conducted</w:t>
      </w:r>
      <w:r>
        <w:rPr>
          <w:rFonts w:eastAsiaTheme="majorEastAsia"/>
        </w:rPr>
        <w:t xml:space="preserve"> at </w:t>
      </w:r>
      <w:proofErr w:type="spellStart"/>
      <w:r>
        <w:rPr>
          <w:rFonts w:eastAsiaTheme="majorEastAsia"/>
        </w:rPr>
        <w:t>T</w:t>
      </w:r>
      <w:r>
        <w:rPr>
          <w:rFonts w:eastAsiaTheme="majorEastAsia"/>
          <w:vertAlign w:val="subscript"/>
        </w:rPr>
        <w:t>fuel</w:t>
      </w:r>
      <w:proofErr w:type="spellEnd"/>
      <w:r>
        <w:rPr>
          <w:rFonts w:eastAsiaTheme="majorEastAsia"/>
        </w:rPr>
        <w:t xml:space="preserve">= 1200 K, and another at </w:t>
      </w:r>
      <w:proofErr w:type="spellStart"/>
      <w:r>
        <w:rPr>
          <w:rFonts w:eastAsiaTheme="majorEastAsia"/>
        </w:rPr>
        <w:t>T</w:t>
      </w:r>
      <w:r>
        <w:rPr>
          <w:rFonts w:eastAsiaTheme="majorEastAsia"/>
          <w:vertAlign w:val="subscript"/>
        </w:rPr>
        <w:t>fuel</w:t>
      </w:r>
      <w:proofErr w:type="spellEnd"/>
      <w:r>
        <w:rPr>
          <w:rFonts w:eastAsiaTheme="majorEastAsia"/>
        </w:rPr>
        <w:t xml:space="preserve">= </w:t>
      </w:r>
      <w:r>
        <w:rPr>
          <w:rFonts w:eastAsiaTheme="majorEastAsia"/>
        </w:rPr>
        <w:t>8</w:t>
      </w:r>
      <w:r>
        <w:rPr>
          <w:rFonts w:eastAsiaTheme="majorEastAsia"/>
        </w:rPr>
        <w:t>00 K</w:t>
      </w:r>
      <w:r w:rsidR="00B614ED">
        <w:rPr>
          <w:rFonts w:eastAsiaTheme="majorEastAsia"/>
        </w:rPr>
        <w:t>. Results are as follows:</w:t>
      </w:r>
    </w:p>
    <w:tbl>
      <w:tblPr>
        <w:tblW w:w="3900" w:type="dxa"/>
        <w:tblInd w:w="964" w:type="dxa"/>
        <w:tblLook w:val="04A0" w:firstRow="1" w:lastRow="0" w:firstColumn="1" w:lastColumn="0" w:noHBand="0" w:noVBand="1"/>
      </w:tblPr>
      <w:tblGrid>
        <w:gridCol w:w="1493"/>
        <w:gridCol w:w="2884"/>
      </w:tblGrid>
      <w:tr w:rsidR="00B614ED" w14:paraId="02161139" w14:textId="77777777" w:rsidTr="00B614ED">
        <w:trPr>
          <w:trHeight w:val="340"/>
        </w:trPr>
        <w:tc>
          <w:tcPr>
            <w:tcW w:w="1016" w:type="dxa"/>
            <w:tcBorders>
              <w:top w:val="nil"/>
              <w:left w:val="nil"/>
              <w:bottom w:val="single" w:sz="12" w:space="0" w:color="auto"/>
              <w:right w:val="nil"/>
            </w:tcBorders>
            <w:shd w:val="clear" w:color="auto" w:fill="auto"/>
            <w:noWrap/>
            <w:vAlign w:val="bottom"/>
            <w:hideMark/>
          </w:tcPr>
          <w:p w14:paraId="0004D4DC" w14:textId="77777777" w:rsidR="00B614ED" w:rsidRDefault="00B614ED">
            <w:pPr>
              <w:rPr>
                <w:rFonts w:ascii="Aptos Narrow" w:hAnsi="Aptos Narrow"/>
                <w:b/>
                <w:bCs/>
                <w:color w:val="000000"/>
              </w:rPr>
            </w:pPr>
            <w:r>
              <w:rPr>
                <w:rFonts w:ascii="Aptos Narrow" w:hAnsi="Aptos Narrow"/>
                <w:b/>
                <w:bCs/>
                <w:color w:val="000000"/>
              </w:rPr>
              <w:t>Temperature (K)</w:t>
            </w:r>
          </w:p>
        </w:tc>
        <w:tc>
          <w:tcPr>
            <w:tcW w:w="2884" w:type="dxa"/>
            <w:tcBorders>
              <w:top w:val="nil"/>
              <w:left w:val="nil"/>
              <w:bottom w:val="single" w:sz="12" w:space="0" w:color="auto"/>
              <w:right w:val="nil"/>
            </w:tcBorders>
            <w:shd w:val="clear" w:color="auto" w:fill="auto"/>
            <w:noWrap/>
            <w:vAlign w:val="bottom"/>
            <w:hideMark/>
          </w:tcPr>
          <w:p w14:paraId="5466AD60" w14:textId="77777777" w:rsidR="00B614ED" w:rsidRDefault="00B614ED">
            <w:pPr>
              <w:rPr>
                <w:rFonts w:ascii="Aptos Narrow" w:hAnsi="Aptos Narrow"/>
                <w:b/>
                <w:bCs/>
                <w:color w:val="000000"/>
              </w:rPr>
            </w:pPr>
            <w:r>
              <w:rPr>
                <w:rFonts w:ascii="Aptos Narrow" w:hAnsi="Aptos Narrow"/>
                <w:b/>
                <w:bCs/>
                <w:color w:val="000000"/>
              </w:rPr>
              <w:t>K-Inf</w:t>
            </w:r>
          </w:p>
        </w:tc>
      </w:tr>
      <w:tr w:rsidR="00B614ED" w14:paraId="066770CA" w14:textId="77777777" w:rsidTr="00B614ED">
        <w:trPr>
          <w:trHeight w:val="340"/>
        </w:trPr>
        <w:tc>
          <w:tcPr>
            <w:tcW w:w="1016" w:type="dxa"/>
            <w:tcBorders>
              <w:top w:val="nil"/>
              <w:left w:val="nil"/>
              <w:bottom w:val="nil"/>
              <w:right w:val="nil"/>
            </w:tcBorders>
            <w:shd w:val="clear" w:color="auto" w:fill="auto"/>
            <w:noWrap/>
            <w:vAlign w:val="bottom"/>
            <w:hideMark/>
          </w:tcPr>
          <w:p w14:paraId="239F74C7" w14:textId="77777777" w:rsidR="00B614ED" w:rsidRDefault="00B614ED" w:rsidP="00B614ED">
            <w:pPr>
              <w:rPr>
                <w:rFonts w:ascii="Aptos Narrow" w:hAnsi="Aptos Narrow"/>
                <w:color w:val="000000"/>
              </w:rPr>
            </w:pPr>
            <w:r>
              <w:rPr>
                <w:rFonts w:ascii="Aptos Narrow" w:hAnsi="Aptos Narrow"/>
                <w:color w:val="000000"/>
              </w:rPr>
              <w:t>800</w:t>
            </w:r>
          </w:p>
        </w:tc>
        <w:tc>
          <w:tcPr>
            <w:tcW w:w="2884" w:type="dxa"/>
            <w:tcBorders>
              <w:top w:val="nil"/>
              <w:left w:val="nil"/>
              <w:bottom w:val="nil"/>
              <w:right w:val="nil"/>
            </w:tcBorders>
            <w:shd w:val="clear" w:color="auto" w:fill="auto"/>
            <w:noWrap/>
            <w:vAlign w:val="bottom"/>
            <w:hideMark/>
          </w:tcPr>
          <w:p w14:paraId="374FAB32" w14:textId="77777777" w:rsidR="00B614ED" w:rsidRDefault="00B614ED">
            <w:pPr>
              <w:rPr>
                <w:rFonts w:ascii="Aptos Narrow" w:hAnsi="Aptos Narrow"/>
                <w:color w:val="000000"/>
              </w:rPr>
            </w:pPr>
            <w:r>
              <w:rPr>
                <w:rFonts w:ascii="Aptos Narrow" w:hAnsi="Aptos Narrow"/>
                <w:color w:val="000000"/>
              </w:rPr>
              <w:t>1.45501 ± 0.00221</w:t>
            </w:r>
          </w:p>
        </w:tc>
      </w:tr>
      <w:tr w:rsidR="00B614ED" w14:paraId="5B4055CA" w14:textId="77777777" w:rsidTr="00B614ED">
        <w:trPr>
          <w:trHeight w:val="320"/>
        </w:trPr>
        <w:tc>
          <w:tcPr>
            <w:tcW w:w="1016" w:type="dxa"/>
            <w:tcBorders>
              <w:top w:val="nil"/>
              <w:left w:val="nil"/>
              <w:bottom w:val="nil"/>
              <w:right w:val="nil"/>
            </w:tcBorders>
            <w:shd w:val="clear" w:color="auto" w:fill="auto"/>
            <w:noWrap/>
            <w:vAlign w:val="bottom"/>
            <w:hideMark/>
          </w:tcPr>
          <w:p w14:paraId="495E9DC5" w14:textId="77777777" w:rsidR="00B614ED" w:rsidRDefault="00B614ED" w:rsidP="00B614ED">
            <w:pPr>
              <w:rPr>
                <w:rFonts w:ascii="Aptos Narrow" w:hAnsi="Aptos Narrow"/>
                <w:color w:val="000000"/>
              </w:rPr>
            </w:pPr>
            <w:r>
              <w:rPr>
                <w:rFonts w:ascii="Aptos Narrow" w:hAnsi="Aptos Narrow"/>
                <w:color w:val="000000"/>
              </w:rPr>
              <w:t>1200</w:t>
            </w:r>
          </w:p>
        </w:tc>
        <w:tc>
          <w:tcPr>
            <w:tcW w:w="2884" w:type="dxa"/>
            <w:tcBorders>
              <w:top w:val="nil"/>
              <w:left w:val="nil"/>
              <w:bottom w:val="nil"/>
              <w:right w:val="nil"/>
            </w:tcBorders>
            <w:shd w:val="clear" w:color="auto" w:fill="auto"/>
            <w:noWrap/>
            <w:vAlign w:val="bottom"/>
            <w:hideMark/>
          </w:tcPr>
          <w:p w14:paraId="4DD764BC" w14:textId="77777777" w:rsidR="00B614ED" w:rsidRDefault="00B614ED">
            <w:pPr>
              <w:rPr>
                <w:rFonts w:ascii="Aptos Narrow" w:hAnsi="Aptos Narrow"/>
                <w:color w:val="000000"/>
              </w:rPr>
            </w:pPr>
            <w:r>
              <w:rPr>
                <w:rFonts w:ascii="Aptos Narrow" w:hAnsi="Aptos Narrow"/>
                <w:color w:val="000000"/>
              </w:rPr>
              <w:t>1.45938 ± 0.00215</w:t>
            </w:r>
          </w:p>
        </w:tc>
      </w:tr>
    </w:tbl>
    <w:p w14:paraId="70920676" w14:textId="52D346A5" w:rsidR="00A2257B" w:rsidRDefault="00A2257B" w:rsidP="00A2257B">
      <w:pPr>
        <w:pStyle w:val="ListParagraph"/>
        <w:rPr>
          <w:rFonts w:eastAsiaTheme="majorEastAsia"/>
        </w:rPr>
      </w:pPr>
      <w:r>
        <w:rPr>
          <w:rFonts w:eastAsiaTheme="majorEastAsia"/>
        </w:rPr>
        <w:t xml:space="preserve">Thus, FTC = -0.51 </w:t>
      </w:r>
      <w:r>
        <w:rPr>
          <w:rFonts w:ascii="Aptos Narrow" w:hAnsi="Aptos Narrow"/>
          <w:color w:val="000000"/>
        </w:rPr>
        <w:t>±</w:t>
      </w:r>
      <w:r>
        <w:rPr>
          <w:rFonts w:ascii="Aptos Narrow" w:hAnsi="Aptos Narrow"/>
          <w:color w:val="000000"/>
        </w:rPr>
        <w:t xml:space="preserve"> 0.36</w:t>
      </w:r>
      <w:r>
        <w:rPr>
          <w:rFonts w:eastAsiaTheme="majorEastAsia"/>
        </w:rPr>
        <w:t xml:space="preserve"> PCM/K</w:t>
      </w:r>
    </w:p>
    <w:p w14:paraId="4C2419EF" w14:textId="7DD7D537" w:rsidR="00A2257B" w:rsidRPr="00A2257B" w:rsidRDefault="00A2257B" w:rsidP="00A2257B">
      <w:pPr>
        <w:pStyle w:val="ListParagraph"/>
        <w:rPr>
          <w:rFonts w:eastAsiaTheme="majorEastAsia"/>
        </w:rPr>
      </w:pPr>
      <w:r>
        <w:rPr>
          <w:rFonts w:eastAsiaTheme="majorEastAsia"/>
        </w:rPr>
        <w:t>With error propagated from the original Monte Carlo simulation error shown above.</w:t>
      </w:r>
    </w:p>
    <w:p w14:paraId="5E422AC7" w14:textId="77777777" w:rsidR="00B614ED" w:rsidRPr="00A13E7C" w:rsidRDefault="00B614ED" w:rsidP="00FA72A3">
      <w:pPr>
        <w:pStyle w:val="ListParagraph"/>
      </w:pPr>
    </w:p>
    <w:p w14:paraId="20BB239D" w14:textId="77777777" w:rsidR="00E513F6" w:rsidRPr="00557F67" w:rsidRDefault="00E513F6" w:rsidP="00E513F6">
      <w:pPr>
        <w:pStyle w:val="ListParagraph"/>
        <w:numPr>
          <w:ilvl w:val="0"/>
          <w:numId w:val="2"/>
        </w:numPr>
        <w:rPr>
          <w:i/>
          <w:iCs/>
        </w:rPr>
      </w:pPr>
      <w:r w:rsidRPr="00C53BC8">
        <w:rPr>
          <w:rFonts w:eastAsiaTheme="majorEastAsia"/>
          <w:i/>
          <w:iCs/>
        </w:rPr>
        <w:t>Coolant temperature coefficient (</w:t>
      </w:r>
      <w:proofErr w:type="spellStart"/>
      <w:r w:rsidRPr="00C53BC8">
        <w:rPr>
          <w:rFonts w:eastAsiaTheme="majorEastAsia"/>
          <w:i/>
          <w:iCs/>
        </w:rPr>
        <w:t>pcm</w:t>
      </w:r>
      <w:proofErr w:type="spellEnd"/>
      <w:r w:rsidRPr="00C53BC8">
        <w:rPr>
          <w:rFonts w:eastAsiaTheme="majorEastAsia"/>
          <w:i/>
          <w:iCs/>
        </w:rPr>
        <w:t>/K)</w:t>
      </w:r>
    </w:p>
    <w:tbl>
      <w:tblPr>
        <w:tblW w:w="5340" w:type="dxa"/>
        <w:tblInd w:w="929" w:type="dxa"/>
        <w:tblLook w:val="04A0" w:firstRow="1" w:lastRow="0" w:firstColumn="1" w:lastColumn="0" w:noHBand="0" w:noVBand="1"/>
      </w:tblPr>
      <w:tblGrid>
        <w:gridCol w:w="1591"/>
        <w:gridCol w:w="1620"/>
        <w:gridCol w:w="2129"/>
      </w:tblGrid>
      <w:tr w:rsidR="00557F67" w14:paraId="17D22380" w14:textId="77777777" w:rsidTr="00557F67">
        <w:trPr>
          <w:trHeight w:val="340"/>
        </w:trPr>
        <w:tc>
          <w:tcPr>
            <w:tcW w:w="1591" w:type="dxa"/>
            <w:tcBorders>
              <w:top w:val="nil"/>
              <w:left w:val="nil"/>
              <w:bottom w:val="single" w:sz="12" w:space="0" w:color="auto"/>
              <w:right w:val="nil"/>
            </w:tcBorders>
            <w:shd w:val="clear" w:color="auto" w:fill="auto"/>
            <w:noWrap/>
            <w:vAlign w:val="bottom"/>
            <w:hideMark/>
          </w:tcPr>
          <w:p w14:paraId="2ECFDE75" w14:textId="77777777" w:rsidR="00557F67" w:rsidRDefault="00557F67">
            <w:pPr>
              <w:rPr>
                <w:rFonts w:ascii="Aptos Narrow" w:hAnsi="Aptos Narrow"/>
                <w:b/>
                <w:bCs/>
                <w:color w:val="000000"/>
              </w:rPr>
            </w:pPr>
            <w:r>
              <w:rPr>
                <w:rFonts w:ascii="Aptos Narrow" w:hAnsi="Aptos Narrow"/>
                <w:b/>
                <w:bCs/>
                <w:color w:val="000000"/>
              </w:rPr>
              <w:t>Temperature (K)</w:t>
            </w:r>
          </w:p>
        </w:tc>
        <w:tc>
          <w:tcPr>
            <w:tcW w:w="1620" w:type="dxa"/>
            <w:tcBorders>
              <w:top w:val="nil"/>
              <w:left w:val="nil"/>
              <w:bottom w:val="single" w:sz="12" w:space="0" w:color="auto"/>
              <w:right w:val="nil"/>
            </w:tcBorders>
            <w:shd w:val="clear" w:color="auto" w:fill="auto"/>
            <w:noWrap/>
            <w:vAlign w:val="bottom"/>
            <w:hideMark/>
          </w:tcPr>
          <w:p w14:paraId="779608B7" w14:textId="77777777" w:rsidR="00557F67" w:rsidRDefault="00557F67">
            <w:pPr>
              <w:rPr>
                <w:rFonts w:ascii="Aptos Narrow" w:hAnsi="Aptos Narrow"/>
                <w:b/>
                <w:bCs/>
                <w:color w:val="000000"/>
              </w:rPr>
            </w:pPr>
            <w:r>
              <w:rPr>
                <w:rFonts w:ascii="Aptos Narrow" w:hAnsi="Aptos Narrow"/>
                <w:b/>
                <w:bCs/>
                <w:color w:val="000000"/>
              </w:rPr>
              <w:t>Density (g/cc)</w:t>
            </w:r>
          </w:p>
        </w:tc>
        <w:tc>
          <w:tcPr>
            <w:tcW w:w="2129" w:type="dxa"/>
            <w:tcBorders>
              <w:top w:val="nil"/>
              <w:left w:val="nil"/>
              <w:bottom w:val="single" w:sz="12" w:space="0" w:color="auto"/>
              <w:right w:val="nil"/>
            </w:tcBorders>
            <w:shd w:val="clear" w:color="auto" w:fill="auto"/>
            <w:noWrap/>
            <w:vAlign w:val="bottom"/>
            <w:hideMark/>
          </w:tcPr>
          <w:p w14:paraId="51D948FE" w14:textId="77777777" w:rsidR="00557F67" w:rsidRDefault="00557F67">
            <w:pPr>
              <w:rPr>
                <w:rFonts w:ascii="Aptos Narrow" w:hAnsi="Aptos Narrow"/>
                <w:b/>
                <w:bCs/>
                <w:color w:val="000000"/>
              </w:rPr>
            </w:pPr>
            <w:r>
              <w:rPr>
                <w:rFonts w:ascii="Aptos Narrow" w:hAnsi="Aptos Narrow"/>
                <w:b/>
                <w:bCs/>
                <w:color w:val="000000"/>
              </w:rPr>
              <w:t>K-Inf</w:t>
            </w:r>
          </w:p>
        </w:tc>
      </w:tr>
      <w:tr w:rsidR="00557F67" w14:paraId="2404D0DA" w14:textId="77777777" w:rsidTr="00557F67">
        <w:trPr>
          <w:trHeight w:val="340"/>
        </w:trPr>
        <w:tc>
          <w:tcPr>
            <w:tcW w:w="1591" w:type="dxa"/>
            <w:tcBorders>
              <w:top w:val="nil"/>
              <w:left w:val="nil"/>
              <w:bottom w:val="nil"/>
              <w:right w:val="nil"/>
            </w:tcBorders>
            <w:shd w:val="clear" w:color="auto" w:fill="auto"/>
            <w:noWrap/>
            <w:vAlign w:val="bottom"/>
            <w:hideMark/>
          </w:tcPr>
          <w:p w14:paraId="73A89633" w14:textId="77777777" w:rsidR="00557F67" w:rsidRDefault="00557F67">
            <w:pPr>
              <w:jc w:val="right"/>
              <w:rPr>
                <w:rFonts w:ascii="Aptos Narrow" w:hAnsi="Aptos Narrow"/>
                <w:color w:val="000000"/>
              </w:rPr>
            </w:pPr>
            <w:r>
              <w:rPr>
                <w:rFonts w:ascii="Aptos Narrow" w:hAnsi="Aptos Narrow"/>
                <w:color w:val="000000"/>
              </w:rPr>
              <w:t>1100</w:t>
            </w:r>
          </w:p>
        </w:tc>
        <w:tc>
          <w:tcPr>
            <w:tcW w:w="1620" w:type="dxa"/>
            <w:tcBorders>
              <w:top w:val="nil"/>
              <w:left w:val="nil"/>
              <w:bottom w:val="nil"/>
              <w:right w:val="nil"/>
            </w:tcBorders>
            <w:shd w:val="clear" w:color="auto" w:fill="auto"/>
            <w:noWrap/>
            <w:vAlign w:val="bottom"/>
            <w:hideMark/>
          </w:tcPr>
          <w:p w14:paraId="25972547" w14:textId="77777777" w:rsidR="00557F67" w:rsidRDefault="00557F67">
            <w:pPr>
              <w:jc w:val="right"/>
              <w:rPr>
                <w:rFonts w:ascii="Aptos Narrow" w:hAnsi="Aptos Narrow"/>
                <w:color w:val="000000"/>
              </w:rPr>
            </w:pPr>
            <w:r>
              <w:rPr>
                <w:rFonts w:ascii="Aptos Narrow" w:hAnsi="Aptos Narrow"/>
                <w:color w:val="000000"/>
              </w:rPr>
              <w:t>2.922372</w:t>
            </w:r>
          </w:p>
        </w:tc>
        <w:tc>
          <w:tcPr>
            <w:tcW w:w="2129" w:type="dxa"/>
            <w:tcBorders>
              <w:top w:val="nil"/>
              <w:left w:val="nil"/>
              <w:bottom w:val="nil"/>
              <w:right w:val="nil"/>
            </w:tcBorders>
            <w:shd w:val="clear" w:color="auto" w:fill="auto"/>
            <w:noWrap/>
            <w:vAlign w:val="bottom"/>
            <w:hideMark/>
          </w:tcPr>
          <w:p w14:paraId="327DED49" w14:textId="77777777" w:rsidR="00557F67" w:rsidRDefault="00557F67">
            <w:pPr>
              <w:rPr>
                <w:rFonts w:ascii="Aptos Narrow" w:hAnsi="Aptos Narrow"/>
                <w:color w:val="000000"/>
              </w:rPr>
            </w:pPr>
            <w:r>
              <w:rPr>
                <w:rFonts w:ascii="Aptos Narrow" w:hAnsi="Aptos Narrow"/>
                <w:color w:val="000000"/>
              </w:rPr>
              <w:t>1.45795 ± 0.00234</w:t>
            </w:r>
          </w:p>
        </w:tc>
      </w:tr>
      <w:tr w:rsidR="00557F67" w14:paraId="541C24AA" w14:textId="77777777" w:rsidTr="00557F67">
        <w:trPr>
          <w:trHeight w:val="320"/>
        </w:trPr>
        <w:tc>
          <w:tcPr>
            <w:tcW w:w="1591" w:type="dxa"/>
            <w:tcBorders>
              <w:top w:val="nil"/>
              <w:left w:val="nil"/>
              <w:bottom w:val="nil"/>
              <w:right w:val="nil"/>
            </w:tcBorders>
            <w:shd w:val="clear" w:color="auto" w:fill="auto"/>
            <w:noWrap/>
            <w:vAlign w:val="bottom"/>
            <w:hideMark/>
          </w:tcPr>
          <w:p w14:paraId="67CD1209" w14:textId="77777777" w:rsidR="00557F67" w:rsidRDefault="00557F67">
            <w:pPr>
              <w:jc w:val="right"/>
              <w:rPr>
                <w:rFonts w:ascii="Aptos Narrow" w:hAnsi="Aptos Narrow"/>
                <w:color w:val="000000"/>
              </w:rPr>
            </w:pPr>
            <w:r>
              <w:rPr>
                <w:rFonts w:ascii="Aptos Narrow" w:hAnsi="Aptos Narrow"/>
                <w:color w:val="000000"/>
              </w:rPr>
              <w:t>700</w:t>
            </w:r>
          </w:p>
        </w:tc>
        <w:tc>
          <w:tcPr>
            <w:tcW w:w="1620" w:type="dxa"/>
            <w:tcBorders>
              <w:top w:val="nil"/>
              <w:left w:val="nil"/>
              <w:bottom w:val="nil"/>
              <w:right w:val="nil"/>
            </w:tcBorders>
            <w:shd w:val="clear" w:color="auto" w:fill="auto"/>
            <w:noWrap/>
            <w:vAlign w:val="bottom"/>
            <w:hideMark/>
          </w:tcPr>
          <w:p w14:paraId="4139D11D" w14:textId="77777777" w:rsidR="00557F67" w:rsidRDefault="00557F67">
            <w:pPr>
              <w:jc w:val="right"/>
              <w:rPr>
                <w:rFonts w:ascii="Aptos Narrow" w:hAnsi="Aptos Narrow"/>
                <w:color w:val="000000"/>
              </w:rPr>
            </w:pPr>
            <w:r>
              <w:rPr>
                <w:rFonts w:ascii="Aptos Narrow" w:hAnsi="Aptos Narrow"/>
                <w:color w:val="000000"/>
              </w:rPr>
              <w:t>3.274372</w:t>
            </w:r>
          </w:p>
        </w:tc>
        <w:tc>
          <w:tcPr>
            <w:tcW w:w="2129" w:type="dxa"/>
            <w:tcBorders>
              <w:top w:val="nil"/>
              <w:left w:val="nil"/>
              <w:bottom w:val="nil"/>
              <w:right w:val="nil"/>
            </w:tcBorders>
            <w:shd w:val="clear" w:color="auto" w:fill="auto"/>
            <w:noWrap/>
            <w:vAlign w:val="bottom"/>
            <w:hideMark/>
          </w:tcPr>
          <w:p w14:paraId="62182A50" w14:textId="77777777" w:rsidR="00557F67" w:rsidRDefault="00557F67">
            <w:pPr>
              <w:rPr>
                <w:rFonts w:ascii="Aptos Narrow" w:hAnsi="Aptos Narrow"/>
                <w:color w:val="000000"/>
              </w:rPr>
            </w:pPr>
            <w:r>
              <w:rPr>
                <w:rFonts w:ascii="Aptos Narrow" w:hAnsi="Aptos Narrow"/>
                <w:color w:val="000000"/>
              </w:rPr>
              <w:t>1.44973 ± 0.00266</w:t>
            </w:r>
          </w:p>
        </w:tc>
      </w:tr>
    </w:tbl>
    <w:p w14:paraId="55DE54A9" w14:textId="6A297912" w:rsidR="00557F67" w:rsidRDefault="00DD705B" w:rsidP="00557F67">
      <w:pPr>
        <w:pStyle w:val="ListParagraph"/>
        <w:rPr>
          <w:rFonts w:eastAsiaTheme="minorHAnsi"/>
          <w:color w:val="000000"/>
          <w14:ligatures w14:val="standardContextual"/>
        </w:rPr>
      </w:pPr>
      <w:r>
        <w:rPr>
          <w:rFonts w:eastAsiaTheme="minorHAnsi"/>
          <w:color w:val="000000"/>
          <w14:ligatures w14:val="standardContextual"/>
        </w:rPr>
        <w:t xml:space="preserve">Thus, </w:t>
      </w:r>
      <w:r w:rsidRPr="00DD705B">
        <w:rPr>
          <w:rFonts w:eastAsiaTheme="minorHAnsi"/>
          <w:color w:val="000000"/>
          <w14:ligatures w14:val="standardContextual"/>
        </w:rPr>
        <w:t>CTC</w:t>
      </w:r>
      <w:r>
        <w:rPr>
          <w:rFonts w:eastAsiaTheme="minorHAnsi"/>
          <w:color w:val="000000"/>
          <w14:ligatures w14:val="standardContextual"/>
        </w:rPr>
        <w:t xml:space="preserve"> </w:t>
      </w:r>
      <w:r w:rsidRPr="00DD705B">
        <w:rPr>
          <w:rFonts w:eastAsiaTheme="minorHAnsi"/>
          <w:color w:val="000000"/>
          <w14:ligatures w14:val="standardContextual"/>
        </w:rPr>
        <w:t xml:space="preserve">= 0.97 ± 0.42 </w:t>
      </w:r>
      <w:proofErr w:type="spellStart"/>
      <w:r w:rsidRPr="00DD705B">
        <w:rPr>
          <w:rFonts w:eastAsiaTheme="minorHAnsi"/>
          <w:color w:val="000000"/>
          <w14:ligatures w14:val="standardContextual"/>
        </w:rPr>
        <w:t>pcm</w:t>
      </w:r>
      <w:proofErr w:type="spellEnd"/>
      <w:r w:rsidRPr="00DD705B">
        <w:rPr>
          <w:rFonts w:eastAsiaTheme="minorHAnsi"/>
          <w:color w:val="000000"/>
          <w14:ligatures w14:val="standardContextual"/>
        </w:rPr>
        <w:t>/K</w:t>
      </w:r>
    </w:p>
    <w:p w14:paraId="08ED8CA8" w14:textId="0C39B827" w:rsidR="00400825" w:rsidRDefault="00400825" w:rsidP="00400825">
      <w:pPr>
        <w:pStyle w:val="ListParagraph"/>
        <w:rPr>
          <w:rFonts w:eastAsiaTheme="majorEastAsia"/>
        </w:rPr>
      </w:pPr>
      <w:r>
        <w:rPr>
          <w:rFonts w:eastAsiaTheme="majorEastAsia"/>
        </w:rPr>
        <w:t>With error propagated from the original Monte Carlo simulation error shown above.</w:t>
      </w:r>
    </w:p>
    <w:p w14:paraId="3E3386D1" w14:textId="77777777" w:rsidR="00C30164" w:rsidRDefault="00C30164" w:rsidP="00400825">
      <w:pPr>
        <w:pStyle w:val="ListParagraph"/>
        <w:rPr>
          <w:rFonts w:eastAsiaTheme="majorEastAsia"/>
        </w:rPr>
      </w:pPr>
    </w:p>
    <w:p w14:paraId="61C393D7" w14:textId="77777777" w:rsidR="00C30164" w:rsidRDefault="00C30164" w:rsidP="00400825">
      <w:pPr>
        <w:pStyle w:val="ListParagraph"/>
        <w:rPr>
          <w:rFonts w:eastAsiaTheme="majorEastAsia"/>
        </w:rPr>
      </w:pPr>
    </w:p>
    <w:p w14:paraId="018FC689" w14:textId="77777777" w:rsidR="00C30164" w:rsidRDefault="00C30164" w:rsidP="00400825">
      <w:pPr>
        <w:pStyle w:val="ListParagraph"/>
        <w:rPr>
          <w:rFonts w:eastAsiaTheme="majorEastAsia"/>
        </w:rPr>
      </w:pPr>
    </w:p>
    <w:p w14:paraId="7B60458F" w14:textId="77777777" w:rsidR="00C30164" w:rsidRPr="00400825" w:rsidRDefault="00C30164" w:rsidP="00400825">
      <w:pPr>
        <w:pStyle w:val="ListParagraph"/>
        <w:rPr>
          <w:rFonts w:eastAsiaTheme="majorEastAsia"/>
        </w:rPr>
      </w:pPr>
    </w:p>
    <w:p w14:paraId="746D8711" w14:textId="77777777" w:rsidR="00E513F6" w:rsidRPr="00557F67" w:rsidRDefault="00E513F6" w:rsidP="00E513F6">
      <w:pPr>
        <w:pStyle w:val="ListParagraph"/>
        <w:numPr>
          <w:ilvl w:val="0"/>
          <w:numId w:val="2"/>
        </w:numPr>
        <w:rPr>
          <w:i/>
          <w:iCs/>
        </w:rPr>
      </w:pPr>
      <w:r w:rsidRPr="00C53BC8">
        <w:rPr>
          <w:rFonts w:eastAsiaTheme="majorEastAsia"/>
          <w:i/>
          <w:iCs/>
        </w:rPr>
        <w:t>Moderator temperature coefficient (</w:t>
      </w:r>
      <w:proofErr w:type="spellStart"/>
      <w:r w:rsidRPr="00C53BC8">
        <w:rPr>
          <w:rFonts w:eastAsiaTheme="majorEastAsia"/>
          <w:i/>
          <w:iCs/>
        </w:rPr>
        <w:t>pcm</w:t>
      </w:r>
      <w:proofErr w:type="spellEnd"/>
      <w:r w:rsidRPr="00C53BC8">
        <w:rPr>
          <w:rFonts w:eastAsiaTheme="majorEastAsia"/>
          <w:i/>
          <w:iCs/>
        </w:rPr>
        <w:t>/K)</w:t>
      </w:r>
    </w:p>
    <w:tbl>
      <w:tblPr>
        <w:tblW w:w="4114" w:type="dxa"/>
        <w:tblInd w:w="836" w:type="dxa"/>
        <w:tblLook w:val="04A0" w:firstRow="1" w:lastRow="0" w:firstColumn="1" w:lastColumn="0" w:noHBand="0" w:noVBand="1"/>
      </w:tblPr>
      <w:tblGrid>
        <w:gridCol w:w="1954"/>
        <w:gridCol w:w="2160"/>
      </w:tblGrid>
      <w:tr w:rsidR="00557F67" w14:paraId="21398B6B" w14:textId="77777777" w:rsidTr="00557F67">
        <w:trPr>
          <w:trHeight w:val="340"/>
        </w:trPr>
        <w:tc>
          <w:tcPr>
            <w:tcW w:w="1954" w:type="dxa"/>
            <w:tcBorders>
              <w:top w:val="nil"/>
              <w:left w:val="nil"/>
              <w:bottom w:val="single" w:sz="12" w:space="0" w:color="auto"/>
              <w:right w:val="nil"/>
            </w:tcBorders>
            <w:shd w:val="clear" w:color="auto" w:fill="auto"/>
            <w:noWrap/>
            <w:vAlign w:val="bottom"/>
            <w:hideMark/>
          </w:tcPr>
          <w:p w14:paraId="1865FA52" w14:textId="77777777" w:rsidR="00557F67" w:rsidRDefault="00557F67">
            <w:pPr>
              <w:rPr>
                <w:rFonts w:ascii="Aptos Narrow" w:hAnsi="Aptos Narrow"/>
                <w:b/>
                <w:bCs/>
                <w:color w:val="000000"/>
              </w:rPr>
            </w:pPr>
            <w:r>
              <w:rPr>
                <w:rFonts w:ascii="Aptos Narrow" w:hAnsi="Aptos Narrow"/>
                <w:b/>
                <w:bCs/>
                <w:color w:val="000000"/>
              </w:rPr>
              <w:t>Temperature (K)</w:t>
            </w:r>
          </w:p>
        </w:tc>
        <w:tc>
          <w:tcPr>
            <w:tcW w:w="2160" w:type="dxa"/>
            <w:tcBorders>
              <w:top w:val="nil"/>
              <w:left w:val="nil"/>
              <w:bottom w:val="single" w:sz="12" w:space="0" w:color="auto"/>
              <w:right w:val="nil"/>
            </w:tcBorders>
            <w:shd w:val="clear" w:color="auto" w:fill="auto"/>
            <w:noWrap/>
            <w:vAlign w:val="bottom"/>
            <w:hideMark/>
          </w:tcPr>
          <w:p w14:paraId="1B40D509" w14:textId="77777777" w:rsidR="00557F67" w:rsidRDefault="00557F67">
            <w:pPr>
              <w:rPr>
                <w:rFonts w:ascii="Aptos Narrow" w:hAnsi="Aptos Narrow"/>
                <w:b/>
                <w:bCs/>
                <w:color w:val="000000"/>
              </w:rPr>
            </w:pPr>
            <w:r>
              <w:rPr>
                <w:rFonts w:ascii="Aptos Narrow" w:hAnsi="Aptos Narrow"/>
                <w:b/>
                <w:bCs/>
                <w:color w:val="000000"/>
              </w:rPr>
              <w:t>K-Inf</w:t>
            </w:r>
          </w:p>
        </w:tc>
      </w:tr>
      <w:tr w:rsidR="00557F67" w14:paraId="5C82A8A0" w14:textId="77777777" w:rsidTr="00557F67">
        <w:trPr>
          <w:trHeight w:val="340"/>
        </w:trPr>
        <w:tc>
          <w:tcPr>
            <w:tcW w:w="1954" w:type="dxa"/>
            <w:tcBorders>
              <w:top w:val="nil"/>
              <w:left w:val="nil"/>
              <w:bottom w:val="nil"/>
              <w:right w:val="nil"/>
            </w:tcBorders>
            <w:shd w:val="clear" w:color="auto" w:fill="auto"/>
            <w:noWrap/>
            <w:vAlign w:val="bottom"/>
            <w:hideMark/>
          </w:tcPr>
          <w:p w14:paraId="37A656D9" w14:textId="77777777" w:rsidR="00557F67" w:rsidRDefault="00557F67">
            <w:pPr>
              <w:jc w:val="right"/>
              <w:rPr>
                <w:rFonts w:ascii="Aptos Narrow" w:hAnsi="Aptos Narrow"/>
                <w:color w:val="000000"/>
              </w:rPr>
            </w:pPr>
            <w:r>
              <w:rPr>
                <w:rFonts w:ascii="Aptos Narrow" w:hAnsi="Aptos Narrow"/>
                <w:color w:val="000000"/>
              </w:rPr>
              <w:t>1200</w:t>
            </w:r>
          </w:p>
        </w:tc>
        <w:tc>
          <w:tcPr>
            <w:tcW w:w="2160" w:type="dxa"/>
            <w:tcBorders>
              <w:top w:val="nil"/>
              <w:left w:val="nil"/>
              <w:bottom w:val="nil"/>
              <w:right w:val="nil"/>
            </w:tcBorders>
            <w:shd w:val="clear" w:color="auto" w:fill="auto"/>
            <w:noWrap/>
            <w:vAlign w:val="bottom"/>
            <w:hideMark/>
          </w:tcPr>
          <w:p w14:paraId="035E878C" w14:textId="77777777" w:rsidR="00557F67" w:rsidRDefault="00557F67">
            <w:pPr>
              <w:rPr>
                <w:rFonts w:ascii="Aptos Narrow" w:hAnsi="Aptos Narrow"/>
                <w:color w:val="000000"/>
              </w:rPr>
            </w:pPr>
            <w:r>
              <w:rPr>
                <w:rFonts w:ascii="Aptos Narrow" w:hAnsi="Aptos Narrow"/>
                <w:color w:val="000000"/>
              </w:rPr>
              <w:t>1.45525 ± 0.00265</w:t>
            </w:r>
          </w:p>
        </w:tc>
      </w:tr>
      <w:tr w:rsidR="00557F67" w14:paraId="2FEE2D10" w14:textId="77777777" w:rsidTr="00557F67">
        <w:trPr>
          <w:trHeight w:val="320"/>
        </w:trPr>
        <w:tc>
          <w:tcPr>
            <w:tcW w:w="1954" w:type="dxa"/>
            <w:tcBorders>
              <w:top w:val="nil"/>
              <w:left w:val="nil"/>
              <w:bottom w:val="nil"/>
              <w:right w:val="nil"/>
            </w:tcBorders>
            <w:shd w:val="clear" w:color="auto" w:fill="auto"/>
            <w:noWrap/>
            <w:vAlign w:val="bottom"/>
            <w:hideMark/>
          </w:tcPr>
          <w:p w14:paraId="1B8BE6C2" w14:textId="77777777" w:rsidR="00557F67" w:rsidRDefault="00557F67">
            <w:pPr>
              <w:jc w:val="right"/>
              <w:rPr>
                <w:rFonts w:ascii="Aptos Narrow" w:hAnsi="Aptos Narrow"/>
                <w:color w:val="000000"/>
              </w:rPr>
            </w:pPr>
            <w:r>
              <w:rPr>
                <w:rFonts w:ascii="Aptos Narrow" w:hAnsi="Aptos Narrow"/>
                <w:color w:val="000000"/>
              </w:rPr>
              <w:t>600</w:t>
            </w:r>
          </w:p>
        </w:tc>
        <w:tc>
          <w:tcPr>
            <w:tcW w:w="2160" w:type="dxa"/>
            <w:tcBorders>
              <w:top w:val="nil"/>
              <w:left w:val="nil"/>
              <w:bottom w:val="nil"/>
              <w:right w:val="nil"/>
            </w:tcBorders>
            <w:shd w:val="clear" w:color="auto" w:fill="auto"/>
            <w:noWrap/>
            <w:vAlign w:val="bottom"/>
            <w:hideMark/>
          </w:tcPr>
          <w:p w14:paraId="612051C7" w14:textId="77777777" w:rsidR="00557F67" w:rsidRDefault="00557F67">
            <w:pPr>
              <w:rPr>
                <w:rFonts w:ascii="Aptos Narrow" w:hAnsi="Aptos Narrow"/>
                <w:color w:val="000000"/>
              </w:rPr>
            </w:pPr>
            <w:r>
              <w:rPr>
                <w:rFonts w:ascii="Aptos Narrow" w:hAnsi="Aptos Narrow"/>
                <w:color w:val="000000"/>
              </w:rPr>
              <w:t>1.45813 ± 0.00243</w:t>
            </w:r>
          </w:p>
        </w:tc>
      </w:tr>
    </w:tbl>
    <w:p w14:paraId="3156EF79" w14:textId="2A542A9B" w:rsidR="00400825" w:rsidRDefault="00400825" w:rsidP="00400825">
      <w:pPr>
        <w:pStyle w:val="ListParagraph"/>
        <w:rPr>
          <w:rFonts w:eastAsiaTheme="minorHAnsi"/>
          <w:color w:val="000000"/>
          <w14:ligatures w14:val="standardContextual"/>
        </w:rPr>
      </w:pPr>
      <w:r>
        <w:rPr>
          <w:rFonts w:eastAsiaTheme="minorHAnsi"/>
          <w:color w:val="000000"/>
          <w14:ligatures w14:val="standardContextual"/>
        </w:rPr>
        <w:t xml:space="preserve">Thus, </w:t>
      </w:r>
      <w:r w:rsidR="00DD705B" w:rsidRPr="00DD705B">
        <w:rPr>
          <w:rFonts w:eastAsiaTheme="minorHAnsi"/>
          <w:color w:val="000000"/>
          <w14:ligatures w14:val="standardContextual"/>
        </w:rPr>
        <w:t xml:space="preserve">MTC=−0.23 ± 0.28 </w:t>
      </w:r>
      <w:proofErr w:type="spellStart"/>
      <w:r w:rsidR="00DD705B" w:rsidRPr="00DD705B">
        <w:rPr>
          <w:rFonts w:eastAsiaTheme="minorHAnsi"/>
          <w:color w:val="000000"/>
          <w14:ligatures w14:val="standardContextual"/>
        </w:rPr>
        <w:t>pcm</w:t>
      </w:r>
      <w:proofErr w:type="spellEnd"/>
      <w:r w:rsidR="00DD705B" w:rsidRPr="00DD705B">
        <w:rPr>
          <w:rFonts w:eastAsiaTheme="minorHAnsi"/>
          <w:color w:val="000000"/>
          <w14:ligatures w14:val="standardContextual"/>
        </w:rPr>
        <w:t>/K</w:t>
      </w:r>
    </w:p>
    <w:p w14:paraId="03882C28" w14:textId="2496F666" w:rsidR="00400825" w:rsidRPr="00400825" w:rsidRDefault="00400825" w:rsidP="00400825">
      <w:pPr>
        <w:pStyle w:val="ListParagraph"/>
        <w:rPr>
          <w:rFonts w:eastAsiaTheme="majorEastAsia"/>
        </w:rPr>
      </w:pPr>
      <w:r>
        <w:rPr>
          <w:rFonts w:eastAsiaTheme="majorEastAsia"/>
        </w:rPr>
        <w:t>With error propagated from the original Monte Carlo simulation error shown above.</w:t>
      </w:r>
    </w:p>
    <w:p w14:paraId="5C70190A" w14:textId="2A5A487B" w:rsidR="00926F8C" w:rsidRPr="00926F8C" w:rsidRDefault="00E513F6" w:rsidP="00926F8C">
      <w:pPr>
        <w:pStyle w:val="ListParagraph"/>
        <w:numPr>
          <w:ilvl w:val="0"/>
          <w:numId w:val="2"/>
        </w:numPr>
        <w:rPr>
          <w:i/>
          <w:iCs/>
        </w:rPr>
      </w:pPr>
      <w:r w:rsidRPr="00C53BC8">
        <w:rPr>
          <w:rFonts w:eastAsiaTheme="majorEastAsia"/>
          <w:i/>
          <w:iCs/>
        </w:rPr>
        <w:t>Plot the flux spectrum in the fuel, moderator, and coolant</w:t>
      </w:r>
    </w:p>
    <w:p w14:paraId="375017D9" w14:textId="31FD9C6E" w:rsidR="00926F8C" w:rsidRDefault="008869E8" w:rsidP="00926F8C">
      <w:pPr>
        <w:pStyle w:val="ListParagraph"/>
        <w:rPr>
          <w:rFonts w:eastAsiaTheme="majorEastAsia"/>
          <w:color w:val="000000" w:themeColor="text1"/>
        </w:rPr>
      </w:pPr>
      <w:r>
        <w:rPr>
          <w:rFonts w:eastAsiaTheme="majorEastAsia"/>
          <w:color w:val="000000" w:themeColor="text1"/>
        </w:rPr>
        <w:t>For this experiment, three flux tallies were initialized, each with a ‘flux’ score and energy filter, each tally was also given a filter for its respective region, fuel, moderator, and coolant. The results were compiled and are shown below:</w:t>
      </w:r>
    </w:p>
    <w:p w14:paraId="48C90B61" w14:textId="77777777" w:rsidR="00C30164" w:rsidRDefault="008869E8" w:rsidP="00C30164">
      <w:pPr>
        <w:pStyle w:val="ListParagraph"/>
        <w:keepNext/>
      </w:pPr>
      <w:r>
        <w:lastRenderedPageBreak/>
        <w:fldChar w:fldCharType="begin"/>
      </w:r>
      <w:r>
        <w:instrText xml:space="preserve"> INCLUDEPICTURE "https://files.oaiusercontent.com/file-L6FhdcxAieHY4azkUk8mf5?se=2025-05-18T18%3A35%3A49Z&amp;sp=r&amp;sv=2024-08-04&amp;sr=b&amp;rscc=max-age%3D299%2C%20immutable%2C%20private&amp;rscd=attachment%3B%20filename%3D78b2bdb2-3682-4633-a028-dac6d33be0fc&amp;sig=wcVAluTODOauTT6pnlqM/sHWHEsXYi704NUA4n1uM5I%3D" \* MERGEFORMATINET </w:instrText>
      </w:r>
      <w:r>
        <w:fldChar w:fldCharType="separate"/>
      </w:r>
      <w:r>
        <w:rPr>
          <w:noProof/>
        </w:rPr>
        <w:drawing>
          <wp:inline distT="0" distB="0" distL="0" distR="0" wp14:anchorId="7C50D08F" wp14:editId="4ED911BD">
            <wp:extent cx="5943600" cy="3687445"/>
            <wp:effectExtent l="0" t="0" r="0" b="0"/>
            <wp:docPr id="1338188215" name="Picture 12"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Output 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687445"/>
                    </a:xfrm>
                    <a:prstGeom prst="rect">
                      <a:avLst/>
                    </a:prstGeom>
                    <a:noFill/>
                    <a:ln>
                      <a:noFill/>
                    </a:ln>
                  </pic:spPr>
                </pic:pic>
              </a:graphicData>
            </a:graphic>
          </wp:inline>
        </w:drawing>
      </w:r>
      <w:r>
        <w:fldChar w:fldCharType="end"/>
      </w:r>
    </w:p>
    <w:p w14:paraId="30BF9B82" w14:textId="7F58CC17" w:rsidR="008869E8" w:rsidRPr="008869E8" w:rsidRDefault="00C30164" w:rsidP="00C30164">
      <w:pPr>
        <w:pStyle w:val="Caption"/>
        <w:ind w:firstLine="720"/>
        <w:rPr>
          <w:color w:val="000000" w:themeColor="text1"/>
        </w:rPr>
      </w:pPr>
      <w:r>
        <w:t>Chart 3: Neutron Flux Spectrum as a Function of Energy for Case 1 Fuel, Moderator, and Coolant</w:t>
      </w:r>
    </w:p>
    <w:p w14:paraId="5153669C" w14:textId="77777777" w:rsidR="00E513F6" w:rsidRPr="00926F8C" w:rsidRDefault="00E513F6" w:rsidP="00E513F6">
      <w:pPr>
        <w:pStyle w:val="ListParagraph"/>
        <w:numPr>
          <w:ilvl w:val="0"/>
          <w:numId w:val="2"/>
        </w:numPr>
        <w:rPr>
          <w:i/>
          <w:iCs/>
        </w:rPr>
      </w:pPr>
      <w:r w:rsidRPr="00C53BC8">
        <w:rPr>
          <w:rFonts w:eastAsiaTheme="majorEastAsia"/>
          <w:i/>
          <w:iCs/>
        </w:rPr>
        <w:t>Estimate axial leakage if the fuel assembly was 2m tall with vacuum BC at the top</w:t>
      </w:r>
      <w:r w:rsidRPr="00C53BC8">
        <w:rPr>
          <w:i/>
          <w:iCs/>
        </w:rPr>
        <w:br/>
      </w:r>
      <w:r w:rsidRPr="00C53BC8">
        <w:rPr>
          <w:rFonts w:eastAsiaTheme="majorEastAsia"/>
          <w:i/>
          <w:iCs/>
        </w:rPr>
        <w:t>and bottom</w:t>
      </w:r>
    </w:p>
    <w:p w14:paraId="1316661A" w14:textId="73C815C1" w:rsidR="00926F8C" w:rsidRPr="009B7E53" w:rsidRDefault="00926F8C" w:rsidP="009B7E53">
      <w:pPr>
        <w:pStyle w:val="ListParagraph"/>
        <w:rPr>
          <w:rFonts w:eastAsiaTheme="majorEastAsia"/>
        </w:rPr>
      </w:pPr>
      <w:r>
        <w:rPr>
          <w:rFonts w:eastAsiaTheme="majorEastAsia"/>
        </w:rPr>
        <w:t xml:space="preserve">For this experiment, the </w:t>
      </w:r>
      <w:proofErr w:type="spellStart"/>
      <w:r>
        <w:rPr>
          <w:rFonts w:eastAsiaTheme="majorEastAsia"/>
        </w:rPr>
        <w:t>ZPlanes</w:t>
      </w:r>
      <w:proofErr w:type="spellEnd"/>
      <w:r>
        <w:rPr>
          <w:rFonts w:eastAsiaTheme="majorEastAsia"/>
        </w:rPr>
        <w:t xml:space="preserve"> that define the top and bottom of both the fuel compact and core assembly were increased by a factor of 100, such that the entire assembly was 2m in height. The </w:t>
      </w:r>
      <w:proofErr w:type="spellStart"/>
      <w:r>
        <w:rPr>
          <w:rFonts w:eastAsiaTheme="majorEastAsia"/>
        </w:rPr>
        <w:t>ZPlane</w:t>
      </w:r>
      <w:proofErr w:type="spellEnd"/>
      <w:r>
        <w:rPr>
          <w:rFonts w:eastAsiaTheme="majorEastAsia"/>
        </w:rPr>
        <w:t xml:space="preserve"> boundary conditions were set to ‘vacuum</w:t>
      </w:r>
      <w:proofErr w:type="gramStart"/>
      <w:r>
        <w:rPr>
          <w:rFonts w:eastAsiaTheme="majorEastAsia"/>
        </w:rPr>
        <w:t>’</w:t>
      </w:r>
      <w:proofErr w:type="gramEnd"/>
      <w:r>
        <w:rPr>
          <w:rFonts w:eastAsiaTheme="majorEastAsia"/>
        </w:rPr>
        <w:t xml:space="preserve"> and </w:t>
      </w:r>
      <w:r w:rsidR="009B7E53">
        <w:rPr>
          <w:rFonts w:eastAsiaTheme="majorEastAsia"/>
        </w:rPr>
        <w:t xml:space="preserve">a steady-state simulation was conducted. The leakage fraction was analyzed from </w:t>
      </w:r>
      <w:r w:rsidR="007D57D9">
        <w:rPr>
          <w:rFonts w:eastAsiaTheme="majorEastAsia"/>
        </w:rPr>
        <w:t xml:space="preserve">the simulation output and was found to be 0.05417 </w:t>
      </w:r>
      <w:r w:rsidR="00226240" w:rsidRPr="00995C98">
        <w:rPr>
          <w:rFonts w:eastAsiaTheme="minorHAnsi"/>
          <w:color w:val="000000"/>
          <w14:ligatures w14:val="standardContextual"/>
        </w:rPr>
        <w:t>±</w:t>
      </w:r>
      <w:r w:rsidR="007D57D9">
        <w:rPr>
          <w:rFonts w:eastAsiaTheme="majorEastAsia"/>
        </w:rPr>
        <w:t xml:space="preserve"> 0.00057, thus an approximate 5.42% of simulated neutrons leaked axially</w:t>
      </w:r>
    </w:p>
    <w:p w14:paraId="2087B8D8" w14:textId="77777777" w:rsidR="00E513F6" w:rsidRPr="00C33A01" w:rsidRDefault="00E513F6" w:rsidP="00E513F6">
      <w:pPr>
        <w:pStyle w:val="ListParagraph"/>
        <w:numPr>
          <w:ilvl w:val="0"/>
          <w:numId w:val="2"/>
        </w:numPr>
        <w:rPr>
          <w:i/>
          <w:iCs/>
        </w:rPr>
      </w:pPr>
      <w:r w:rsidRPr="00C53BC8">
        <w:rPr>
          <w:rFonts w:eastAsiaTheme="majorEastAsia"/>
          <w:i/>
          <w:iCs/>
        </w:rPr>
        <w:t>Heat deposition in fuel, coolant, and moderator(graphite) region</w:t>
      </w:r>
    </w:p>
    <w:p w14:paraId="22D5EEE2" w14:textId="00B05ABD" w:rsidR="00C33A01" w:rsidRDefault="00C33A01" w:rsidP="00C33A01">
      <w:pPr>
        <w:pStyle w:val="ListParagraph"/>
        <w:rPr>
          <w:rFonts w:eastAsiaTheme="majorEastAsia"/>
        </w:rPr>
      </w:pPr>
      <w:r>
        <w:rPr>
          <w:rFonts w:eastAsiaTheme="majorEastAsia"/>
        </w:rPr>
        <w:t>For this experiment, the baseline heterogeneous TRISO model was simulated. Tallies were defined with ‘heat’ scores filtered by region, yielding three total ‘heat’ tallies, one for each fuel, moderator and coolant. The results are shown below:</w:t>
      </w:r>
    </w:p>
    <w:p w14:paraId="06C5CA64" w14:textId="542FAF91" w:rsidR="00C33A01" w:rsidRDefault="00C33A01" w:rsidP="00C33A01">
      <w:pPr>
        <w:pStyle w:val="ListParagraph"/>
        <w:numPr>
          <w:ilvl w:val="0"/>
          <w:numId w:val="14"/>
        </w:numPr>
        <w:rPr>
          <w:rFonts w:eastAsiaTheme="majorEastAsia"/>
        </w:rPr>
      </w:pPr>
      <w:r>
        <w:rPr>
          <w:rFonts w:eastAsiaTheme="majorEastAsia"/>
        </w:rPr>
        <w:t>Fuel Heat Deposition: 19.9587</w:t>
      </w:r>
      <w:r>
        <w:rPr>
          <w:rFonts w:eastAsiaTheme="majorEastAsia"/>
        </w:rPr>
        <w:t xml:space="preserve"> W/cc</w:t>
      </w:r>
    </w:p>
    <w:p w14:paraId="68BFE13B" w14:textId="15540AD1" w:rsidR="00C33A01" w:rsidRDefault="00C33A01" w:rsidP="00C33A01">
      <w:pPr>
        <w:pStyle w:val="ListParagraph"/>
        <w:numPr>
          <w:ilvl w:val="0"/>
          <w:numId w:val="14"/>
        </w:numPr>
        <w:rPr>
          <w:rFonts w:eastAsiaTheme="majorEastAsia"/>
        </w:rPr>
      </w:pPr>
      <w:r>
        <w:rPr>
          <w:rFonts w:eastAsiaTheme="majorEastAsia"/>
        </w:rPr>
        <w:t>Coolant Heat Deposition: 0.00222</w:t>
      </w:r>
      <w:r>
        <w:rPr>
          <w:rFonts w:eastAsiaTheme="majorEastAsia"/>
        </w:rPr>
        <w:t xml:space="preserve"> W/cc</w:t>
      </w:r>
    </w:p>
    <w:p w14:paraId="4F5E2D87" w14:textId="66B36CE6" w:rsidR="00C33A01" w:rsidRPr="00C33A01" w:rsidRDefault="00C33A01" w:rsidP="00C33A01">
      <w:pPr>
        <w:pStyle w:val="ListParagraph"/>
        <w:numPr>
          <w:ilvl w:val="0"/>
          <w:numId w:val="14"/>
        </w:numPr>
        <w:rPr>
          <w:rFonts w:eastAsiaTheme="majorEastAsia"/>
        </w:rPr>
      </w:pPr>
      <w:r>
        <w:rPr>
          <w:rFonts w:eastAsiaTheme="majorEastAsia"/>
        </w:rPr>
        <w:t>Moderator Heat Deposition: 0.0191 W/cc</w:t>
      </w:r>
    </w:p>
    <w:p w14:paraId="11CEF112" w14:textId="6BAB2A6E" w:rsidR="00E513F6" w:rsidRPr="00995C98" w:rsidRDefault="00E513F6" w:rsidP="00E513F6">
      <w:pPr>
        <w:pStyle w:val="ListParagraph"/>
        <w:numPr>
          <w:ilvl w:val="0"/>
          <w:numId w:val="2"/>
        </w:numPr>
        <w:rPr>
          <w:i/>
          <w:iCs/>
        </w:rPr>
      </w:pPr>
      <w:r w:rsidRPr="00C53BC8">
        <w:rPr>
          <w:rFonts w:eastAsiaTheme="majorEastAsia"/>
          <w:i/>
          <w:iCs/>
        </w:rPr>
        <w:t>Calculate the worth of impurities in the graphite block in terms of equivalent</w:t>
      </w:r>
      <w:r w:rsidRPr="00C53BC8">
        <w:rPr>
          <w:i/>
          <w:iCs/>
        </w:rPr>
        <w:br/>
      </w:r>
      <w:r w:rsidRPr="00C53BC8">
        <w:rPr>
          <w:rFonts w:eastAsiaTheme="majorEastAsia"/>
          <w:i/>
          <w:iCs/>
        </w:rPr>
        <w:t>boron (</w:t>
      </w:r>
      <w:proofErr w:type="spellStart"/>
      <w:r w:rsidRPr="00C53BC8">
        <w:rPr>
          <w:rFonts w:eastAsiaTheme="majorEastAsia"/>
          <w:i/>
          <w:iCs/>
        </w:rPr>
        <w:t>pcm</w:t>
      </w:r>
      <w:proofErr w:type="spellEnd"/>
      <w:r w:rsidRPr="00C53BC8">
        <w:rPr>
          <w:rFonts w:eastAsiaTheme="majorEastAsia"/>
          <w:i/>
          <w:iCs/>
        </w:rPr>
        <w:t>/ppm)</w:t>
      </w:r>
    </w:p>
    <w:p w14:paraId="1FF1DC5F" w14:textId="74411C8B" w:rsidR="00995C98" w:rsidRDefault="00995C98" w:rsidP="00995C98">
      <w:pPr>
        <w:pStyle w:val="ListParagraph"/>
        <w:rPr>
          <w:rFonts w:eastAsiaTheme="majorEastAsia"/>
        </w:rPr>
      </w:pPr>
      <w:r>
        <w:rPr>
          <w:rFonts w:eastAsiaTheme="majorEastAsia"/>
        </w:rPr>
        <w:t>For this experiment, k-infinity was compared between a pure graphite moderator block and the graphite moderator block with impurities used across this project. The results are shown below:</w:t>
      </w:r>
    </w:p>
    <w:p w14:paraId="3741D562" w14:textId="5C23263A" w:rsidR="00995C98" w:rsidRDefault="00995C98" w:rsidP="00995C98">
      <w:pPr>
        <w:pStyle w:val="ListParagraph"/>
        <w:numPr>
          <w:ilvl w:val="0"/>
          <w:numId w:val="15"/>
        </w:numPr>
      </w:pPr>
      <w:proofErr w:type="spellStart"/>
      <w:r>
        <w:t>K</w:t>
      </w:r>
      <w:r>
        <w:rPr>
          <w:vertAlign w:val="subscript"/>
        </w:rPr>
        <w:t>pure</w:t>
      </w:r>
      <w:proofErr w:type="spellEnd"/>
      <w:r>
        <w:t xml:space="preserve"> = 1.45</w:t>
      </w:r>
      <w:r w:rsidR="00B46B39">
        <w:t>851</w:t>
      </w:r>
      <w:r w:rsidRPr="00995C98">
        <w:rPr>
          <w:rFonts w:eastAsiaTheme="minorHAnsi"/>
          <w:color w:val="000000"/>
          <w14:ligatures w14:val="standardContextual"/>
        </w:rPr>
        <w:t xml:space="preserve"> ± 0.002</w:t>
      </w:r>
      <w:r w:rsidR="00B46B39">
        <w:rPr>
          <w:rFonts w:eastAsiaTheme="minorHAnsi"/>
          <w:color w:val="000000"/>
          <w14:ligatures w14:val="standardContextual"/>
        </w:rPr>
        <w:t>07</w:t>
      </w:r>
    </w:p>
    <w:p w14:paraId="4ABB0C48" w14:textId="5567C005" w:rsidR="00995C98" w:rsidRPr="00B46B39" w:rsidRDefault="00995C98" w:rsidP="00995C98">
      <w:pPr>
        <w:pStyle w:val="ListParagraph"/>
        <w:numPr>
          <w:ilvl w:val="0"/>
          <w:numId w:val="15"/>
        </w:numPr>
      </w:pPr>
      <w:proofErr w:type="spellStart"/>
      <w:r>
        <w:t>K</w:t>
      </w:r>
      <w:r>
        <w:rPr>
          <w:vertAlign w:val="subscript"/>
        </w:rPr>
        <w:t>impure</w:t>
      </w:r>
      <w:proofErr w:type="spellEnd"/>
      <w:r>
        <w:t xml:space="preserve"> = </w:t>
      </w:r>
      <w:r w:rsidRPr="00995C98">
        <w:t>1.45</w:t>
      </w:r>
      <w:r w:rsidR="00B46B39">
        <w:t>575</w:t>
      </w:r>
      <w:r w:rsidRPr="00995C98">
        <w:t xml:space="preserve"> </w:t>
      </w:r>
      <w:r w:rsidRPr="00995C98">
        <w:rPr>
          <w:rFonts w:eastAsiaTheme="minorHAnsi"/>
          <w:color w:val="000000"/>
          <w14:ligatures w14:val="standardContextual"/>
        </w:rPr>
        <w:t>± 0.002</w:t>
      </w:r>
      <w:r w:rsidR="00B46B39">
        <w:rPr>
          <w:rFonts w:eastAsiaTheme="minorHAnsi"/>
          <w:color w:val="000000"/>
          <w14:ligatures w14:val="standardContextual"/>
        </w:rPr>
        <w:t>28</w:t>
      </w:r>
    </w:p>
    <w:p w14:paraId="1DA4BF46" w14:textId="71EAC367" w:rsidR="00B46B39" w:rsidRPr="007F18C3" w:rsidRDefault="00B46B39" w:rsidP="00995C98">
      <w:pPr>
        <w:pStyle w:val="ListParagraph"/>
        <w:numPr>
          <w:ilvl w:val="0"/>
          <w:numId w:val="15"/>
        </w:numPr>
      </w:pPr>
      <w:r>
        <w:t>K</w:t>
      </w:r>
      <w:r>
        <w:rPr>
          <w:vertAlign w:val="subscript"/>
        </w:rPr>
        <w:t>N14 Only</w:t>
      </w:r>
      <w:r>
        <w:t xml:space="preserve"> = 1.45780 </w:t>
      </w:r>
      <w:r w:rsidRPr="00995C98">
        <w:rPr>
          <w:rFonts w:eastAsiaTheme="minorHAnsi"/>
          <w:color w:val="000000"/>
          <w14:ligatures w14:val="standardContextual"/>
        </w:rPr>
        <w:t>±</w:t>
      </w:r>
      <w:r>
        <w:rPr>
          <w:rFonts w:eastAsiaTheme="minorHAnsi"/>
          <w:color w:val="000000"/>
          <w14:ligatures w14:val="standardContextual"/>
        </w:rPr>
        <w:t xml:space="preserve"> 0.00204</w:t>
      </w:r>
    </w:p>
    <w:p w14:paraId="1A6E612A" w14:textId="62649FFD" w:rsidR="007F18C3" w:rsidRDefault="007F18C3" w:rsidP="007F18C3">
      <w:pPr>
        <w:ind w:left="720"/>
      </w:pPr>
      <w:r>
        <w:t>Weight fraction of B10 in moderator: 0.15ppm</w:t>
      </w:r>
    </w:p>
    <w:p w14:paraId="310FFB01" w14:textId="1FF5C9AC" w:rsidR="007F18C3" w:rsidRDefault="007F18C3" w:rsidP="007F18C3">
      <w:pPr>
        <w:ind w:left="720"/>
      </w:pPr>
      <w:r>
        <w:lastRenderedPageBreak/>
        <w:t>Weight fraction of N-14 in moderator: 10 ppm</w:t>
      </w:r>
    </w:p>
    <w:p w14:paraId="35EB4DBA" w14:textId="77777777" w:rsidR="007F18C3" w:rsidRPr="00995C98" w:rsidRDefault="007F18C3" w:rsidP="007F18C3">
      <w:pPr>
        <w:ind w:left="720"/>
      </w:pPr>
    </w:p>
    <w:p w14:paraId="63CAD562" w14:textId="3C488E13" w:rsidR="00995C98" w:rsidRDefault="00995C98" w:rsidP="00995C98">
      <w:pPr>
        <w:ind w:left="720"/>
      </w:pPr>
      <w:r>
        <w:t xml:space="preserve">We can define the </w:t>
      </w:r>
      <w:r w:rsidR="00313AF1">
        <w:t xml:space="preserve">total </w:t>
      </w:r>
      <w:r>
        <w:t xml:space="preserve">reactivity loss in </w:t>
      </w:r>
      <w:proofErr w:type="spellStart"/>
      <w:r>
        <w:t>pcm</w:t>
      </w:r>
      <w:proofErr w:type="spellEnd"/>
      <w:r>
        <w:t xml:space="preserve"> as:</w:t>
      </w:r>
    </w:p>
    <w:p w14:paraId="2F40F3C0" w14:textId="102619F7" w:rsidR="00D6342E" w:rsidRPr="009C7547" w:rsidRDefault="00995C98" w:rsidP="009C7547">
      <w:pPr>
        <w:ind w:left="720"/>
      </w:pPr>
      <m:oMathPara>
        <m:oMath>
          <m:r>
            <w:rPr>
              <w:rFonts w:ascii="Cambria Math" w:hAnsi="Cambria Math"/>
            </w:rPr>
            <m:t xml:space="preserve">Reactivity Loss= </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Total</m:t>
                  </m:r>
                </m:sub>
              </m:sSub>
            </m:num>
            <m:den>
              <m:sSub>
                <m:sSubPr>
                  <m:ctrlPr>
                    <w:rPr>
                      <w:rFonts w:ascii="Cambria Math" w:hAnsi="Cambria Math"/>
                      <w:i/>
                    </w:rPr>
                  </m:ctrlPr>
                </m:sSubPr>
                <m:e>
                  <m:r>
                    <w:rPr>
                      <w:rFonts w:ascii="Cambria Math" w:hAnsi="Cambria Math"/>
                    </w:rPr>
                    <m:t>k</m:t>
                  </m:r>
                </m:e>
                <m:sub>
                  <m:r>
                    <w:rPr>
                      <w:rFonts w:ascii="Cambria Math" w:hAnsi="Cambria Math"/>
                    </w:rPr>
                    <m:t>pure</m:t>
                  </m:r>
                </m:sub>
              </m:sSub>
            </m:den>
          </m:f>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5</m:t>
              </m:r>
            </m:sup>
          </m:sSup>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Total</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pure</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impure</m:t>
              </m:r>
            </m:sub>
          </m:sSub>
        </m:oMath>
      </m:oMathPara>
    </w:p>
    <w:p w14:paraId="55254279" w14:textId="679764C3" w:rsidR="009C7547" w:rsidRDefault="009C7547" w:rsidP="009C7547">
      <w:pPr>
        <w:ind w:left="720"/>
      </w:pPr>
      <m:oMathPara>
        <m:oMath>
          <m:r>
            <w:rPr>
              <w:rFonts w:ascii="Cambria Math" w:hAnsi="Cambria Math"/>
            </w:rPr>
            <m:t xml:space="preserve">Thus:Total Reactivity Loss= </m:t>
          </m:r>
          <m:f>
            <m:fPr>
              <m:ctrlPr>
                <w:rPr>
                  <w:rFonts w:ascii="Cambria Math" w:hAnsi="Cambria Math"/>
                  <w:i/>
                </w:rPr>
              </m:ctrlPr>
            </m:fPr>
            <m:num>
              <m:r>
                <w:rPr>
                  <w:rFonts w:ascii="Cambria Math" w:hAnsi="Cambria Math"/>
                </w:rPr>
                <m:t>0.00276</m:t>
              </m:r>
            </m:num>
            <m:den>
              <m:r>
                <w:rPr>
                  <w:rFonts w:ascii="Cambria Math" w:hAnsi="Cambria Math"/>
                </w:rPr>
                <m:t>1.45851</m:t>
              </m:r>
            </m:den>
          </m:f>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5</m:t>
              </m:r>
            </m:sup>
          </m:sSup>
          <m:r>
            <w:rPr>
              <w:rFonts w:ascii="Cambria Math" w:hAnsi="Cambria Math"/>
            </w:rPr>
            <m:t>≈189.3 pcm</m:t>
          </m:r>
        </m:oMath>
      </m:oMathPara>
    </w:p>
    <w:p w14:paraId="46BD1FFD" w14:textId="0C9A58F3" w:rsidR="00D6342E" w:rsidRDefault="00D6342E" w:rsidP="00E513F6">
      <w:pPr>
        <w:rPr>
          <w:rFonts w:eastAsiaTheme="majorEastAsia"/>
          <w:color w:val="000000" w:themeColor="text1"/>
        </w:rPr>
      </w:pPr>
      <w:r>
        <w:tab/>
      </w:r>
      <w:r w:rsidR="004641A6">
        <w:rPr>
          <w:rFonts w:eastAsiaTheme="majorEastAsia"/>
          <w:color w:val="000000" w:themeColor="text1"/>
        </w:rPr>
        <w:t xml:space="preserve">We can define reactivity loss due to N-14 in </w:t>
      </w:r>
      <w:proofErr w:type="spellStart"/>
      <w:r w:rsidR="004641A6">
        <w:rPr>
          <w:rFonts w:eastAsiaTheme="majorEastAsia"/>
          <w:color w:val="000000" w:themeColor="text1"/>
        </w:rPr>
        <w:t>pcm</w:t>
      </w:r>
      <w:proofErr w:type="spellEnd"/>
      <w:r w:rsidR="004641A6">
        <w:rPr>
          <w:rFonts w:eastAsiaTheme="majorEastAsia"/>
          <w:color w:val="000000" w:themeColor="text1"/>
        </w:rPr>
        <w:t xml:space="preserve"> as:</w:t>
      </w:r>
    </w:p>
    <w:p w14:paraId="2FFA4FE8" w14:textId="35F3AD59" w:rsidR="004641A6" w:rsidRPr="004641A6" w:rsidRDefault="004641A6" w:rsidP="00E513F6">
      <w:pPr>
        <w:rPr>
          <w:rFonts w:eastAsiaTheme="majorEastAsia"/>
        </w:rPr>
      </w:pPr>
      <m:oMathPara>
        <m:oMath>
          <m:sSub>
            <m:sSubPr>
              <m:ctrlPr>
                <w:rPr>
                  <w:rFonts w:ascii="Cambria Math" w:hAnsi="Cambria Math"/>
                  <w:i/>
                </w:rPr>
              </m:ctrlPr>
            </m:sSubPr>
            <m:e>
              <m:r>
                <w:rPr>
                  <w:rFonts w:ascii="Cambria Math" w:hAnsi="Cambria Math"/>
                </w:rPr>
                <m:t>∆k</m:t>
              </m:r>
            </m:e>
            <m:sub>
              <m:r>
                <w:rPr>
                  <w:rFonts w:ascii="Cambria Math" w:hAnsi="Cambria Math"/>
                </w:rPr>
                <m:t>N14</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pure</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N14 Only</m:t>
              </m:r>
            </m:sub>
          </m:sSub>
          <m:r>
            <w:rPr>
              <w:rFonts w:ascii="Cambria Math" w:hAnsi="Cambria Math"/>
            </w:rPr>
            <m:t>=0.00071</m:t>
          </m:r>
        </m:oMath>
      </m:oMathPara>
    </w:p>
    <w:p w14:paraId="16BBFD18" w14:textId="3EB3C040" w:rsidR="004641A6" w:rsidRPr="004641A6" w:rsidRDefault="004641A6" w:rsidP="00E513F6">
      <w:pPr>
        <w:rPr>
          <w:rFonts w:eastAsiaTheme="majorEastAsia"/>
        </w:rPr>
      </w:pPr>
      <m:oMathPara>
        <m:oMath>
          <m:sSub>
            <m:sSubPr>
              <m:ctrlPr>
                <w:rPr>
                  <w:rFonts w:ascii="Cambria Math" w:eastAsiaTheme="majorEastAsia" w:hAnsi="Cambria Math"/>
                  <w:i/>
                </w:rPr>
              </m:ctrlPr>
            </m:sSubPr>
            <m:e>
              <m:r>
                <w:rPr>
                  <w:rFonts w:ascii="Cambria Math" w:eastAsiaTheme="majorEastAsia" w:hAnsi="Cambria Math"/>
                </w:rPr>
                <m:t>Reactivity Loss</m:t>
              </m:r>
            </m:e>
            <m:sub>
              <m:r>
                <w:rPr>
                  <w:rFonts w:ascii="Cambria Math" w:eastAsiaTheme="majorEastAsia" w:hAnsi="Cambria Math"/>
                </w:rPr>
                <m:t>N14</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N14</m:t>
                  </m:r>
                </m:sub>
              </m:sSub>
            </m:num>
            <m:den>
              <m:sSub>
                <m:sSubPr>
                  <m:ctrlPr>
                    <w:rPr>
                      <w:rFonts w:ascii="Cambria Math" w:hAnsi="Cambria Math"/>
                      <w:i/>
                    </w:rPr>
                  </m:ctrlPr>
                </m:sSubPr>
                <m:e>
                  <m:r>
                    <w:rPr>
                      <w:rFonts w:ascii="Cambria Math" w:hAnsi="Cambria Math"/>
                    </w:rPr>
                    <m:t>k</m:t>
                  </m:r>
                </m:e>
                <m:sub>
                  <m:r>
                    <w:rPr>
                      <w:rFonts w:ascii="Cambria Math" w:hAnsi="Cambria Math"/>
                    </w:rPr>
                    <m:t>pure</m:t>
                  </m:r>
                </m:sub>
              </m:sSub>
            </m:den>
          </m:f>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5</m:t>
              </m:r>
            </m:sup>
          </m:sSup>
          <m:r>
            <w:rPr>
              <w:rFonts w:ascii="Cambria Math" w:eastAsiaTheme="majorEastAsia" w:hAnsi="Cambria Math"/>
            </w:rPr>
            <m:t>≈48.7 pcm</m:t>
          </m:r>
        </m:oMath>
      </m:oMathPara>
    </w:p>
    <w:p w14:paraId="74E247EA" w14:textId="16703288" w:rsidR="004641A6" w:rsidRDefault="004641A6" w:rsidP="00E513F6">
      <w:pPr>
        <w:rPr>
          <w:rFonts w:eastAsiaTheme="majorEastAsia"/>
        </w:rPr>
      </w:pPr>
      <w:r>
        <w:rPr>
          <w:rFonts w:eastAsiaTheme="majorEastAsia"/>
        </w:rPr>
        <w:tab/>
        <w:t>We can define reactivity worth of B-10 as:</w:t>
      </w:r>
    </w:p>
    <w:p w14:paraId="79485048" w14:textId="4F1C2FDB" w:rsidR="004641A6" w:rsidRPr="004641A6" w:rsidRDefault="004641A6" w:rsidP="004641A6">
      <w:pPr>
        <w:rPr>
          <w:rFonts w:eastAsiaTheme="majorEastAsia"/>
        </w:rPr>
      </w:pPr>
      <m:oMathPara>
        <m:oMath>
          <m:sSub>
            <m:sSubPr>
              <m:ctrlPr>
                <w:rPr>
                  <w:rFonts w:ascii="Cambria Math" w:hAnsi="Cambria Math"/>
                  <w:i/>
                </w:rPr>
              </m:ctrlPr>
            </m:sSubPr>
            <m:e>
              <m:r>
                <w:rPr>
                  <w:rFonts w:ascii="Cambria Math" w:hAnsi="Cambria Math"/>
                </w:rPr>
                <m:t>∆k</m:t>
              </m:r>
            </m:e>
            <m:sub>
              <m:r>
                <w:rPr>
                  <w:rFonts w:ascii="Cambria Math" w:hAnsi="Cambria Math"/>
                </w:rPr>
                <m:t>B10</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N14</m:t>
              </m:r>
            </m:sub>
          </m:sSub>
          <m:r>
            <w:rPr>
              <w:rFonts w:ascii="Cambria Math" w:hAnsi="Cambria Math"/>
            </w:rPr>
            <m:t>=0.00</m:t>
          </m:r>
          <m:r>
            <w:rPr>
              <w:rFonts w:ascii="Cambria Math" w:hAnsi="Cambria Math"/>
            </w:rPr>
            <m:t>205</m:t>
          </m:r>
        </m:oMath>
      </m:oMathPara>
    </w:p>
    <w:p w14:paraId="502D1A08" w14:textId="414A915D" w:rsidR="004641A6" w:rsidRPr="004641A6" w:rsidRDefault="004641A6" w:rsidP="004641A6">
      <w:pPr>
        <w:ind w:left="720"/>
      </w:pPr>
      <m:oMathPara>
        <m:oMath>
          <m:r>
            <w:rPr>
              <w:rFonts w:ascii="Cambria Math" w:hAnsi="Cambria Math"/>
            </w:rPr>
            <m:t>Thus:</m:t>
          </m:r>
          <m:sSub>
            <m:sSubPr>
              <m:ctrlPr>
                <w:rPr>
                  <w:rFonts w:ascii="Cambria Math" w:hAnsi="Cambria Math"/>
                  <w:i/>
                </w:rPr>
              </m:ctrlPr>
            </m:sSubPr>
            <m:e>
              <m:r>
                <w:rPr>
                  <w:rFonts w:ascii="Cambria Math" w:hAnsi="Cambria Math"/>
                </w:rPr>
                <m:t>Worth</m:t>
              </m:r>
            </m:e>
            <m:sub>
              <m:r>
                <w:rPr>
                  <w:rFonts w:ascii="Cambria Math" w:hAnsi="Cambria Math"/>
                </w:rPr>
                <m:t>B10</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B10</m:t>
                  </m:r>
                </m:sub>
              </m:sSub>
            </m:num>
            <m:den>
              <m:r>
                <w:rPr>
                  <w:rFonts w:ascii="Cambria Math" w:hAnsi="Cambria Math"/>
                </w:rPr>
                <m:t>1.458</m:t>
              </m:r>
              <m:r>
                <w:rPr>
                  <w:rFonts w:ascii="Cambria Math" w:hAnsi="Cambria Math"/>
                </w:rPr>
                <m:t>0.15*</m:t>
              </m:r>
              <m:sSub>
                <m:sSubPr>
                  <m:ctrlPr>
                    <w:rPr>
                      <w:rFonts w:ascii="Cambria Math" w:hAnsi="Cambria Math"/>
                      <w:i/>
                    </w:rPr>
                  </m:ctrlPr>
                </m:sSubPr>
                <m:e>
                  <m:r>
                    <w:rPr>
                      <w:rFonts w:ascii="Cambria Math" w:hAnsi="Cambria Math"/>
                    </w:rPr>
                    <m:t>k</m:t>
                  </m:r>
                </m:e>
                <m:sub>
                  <m:r>
                    <w:rPr>
                      <w:rFonts w:ascii="Cambria Math" w:hAnsi="Cambria Math"/>
                    </w:rPr>
                    <m:t>pure</m:t>
                  </m:r>
                </m:sub>
              </m:sSub>
            </m:den>
          </m:f>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5</m:t>
              </m:r>
            </m:sup>
          </m:sSup>
          <m:r>
            <w:rPr>
              <w:rFonts w:ascii="Cambria Math" w:hAnsi="Cambria Math"/>
            </w:rPr>
            <m:t>≈</m:t>
          </m:r>
          <m:r>
            <w:rPr>
              <w:rFonts w:ascii="Cambria Math" w:hAnsi="Cambria Math"/>
            </w:rPr>
            <m:t>938</m:t>
          </m:r>
          <m:r>
            <w:rPr>
              <w:rFonts w:ascii="Cambria Math" w:hAnsi="Cambria Math"/>
            </w:rPr>
            <m:t xml:space="preserve"> </m:t>
          </m:r>
          <m:f>
            <m:fPr>
              <m:ctrlPr>
                <w:rPr>
                  <w:rFonts w:ascii="Cambria Math" w:hAnsi="Cambria Math"/>
                  <w:i/>
                </w:rPr>
              </m:ctrlPr>
            </m:fPr>
            <m:num>
              <m:r>
                <w:rPr>
                  <w:rFonts w:ascii="Cambria Math" w:hAnsi="Cambria Math"/>
                </w:rPr>
                <m:t>pcm</m:t>
              </m:r>
            </m:num>
            <m:den>
              <m:r>
                <w:rPr>
                  <w:rFonts w:ascii="Cambria Math" w:hAnsi="Cambria Math"/>
                </w:rPr>
                <m:t>ppm</m:t>
              </m:r>
            </m:den>
          </m:f>
        </m:oMath>
      </m:oMathPara>
    </w:p>
    <w:p w14:paraId="6C96B212" w14:textId="42236D7E" w:rsidR="004641A6" w:rsidRDefault="004641A6" w:rsidP="004641A6">
      <w:pPr>
        <w:ind w:left="720"/>
      </w:pPr>
      <w:r>
        <w:t xml:space="preserve">We can now define worth of N14 </w:t>
      </w:r>
      <w:r w:rsidR="00C7694C">
        <w:t>in terms of equivalent boron:</w:t>
      </w:r>
    </w:p>
    <w:p w14:paraId="33B6B0E9" w14:textId="57A755F0" w:rsidR="00C7694C" w:rsidRPr="00C7694C" w:rsidRDefault="00C7694C" w:rsidP="00C7694C">
      <w:pPr>
        <w:ind w:left="720"/>
      </w:pPr>
      <m:oMathPara>
        <m:oMath>
          <m:r>
            <w:rPr>
              <w:rFonts w:ascii="Cambria Math" w:hAnsi="Cambria Math"/>
            </w:rPr>
            <m:t xml:space="preserve">Equivalent B10 for N14= </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N14</m:t>
                  </m:r>
                </m:sub>
              </m:sSub>
            </m:num>
            <m:den>
              <m:sSub>
                <m:sSubPr>
                  <m:ctrlPr>
                    <w:rPr>
                      <w:rFonts w:ascii="Cambria Math" w:hAnsi="Cambria Math"/>
                      <w:i/>
                    </w:rPr>
                  </m:ctrlPr>
                </m:sSubPr>
                <m:e>
                  <m:r>
                    <w:rPr>
                      <w:rFonts w:ascii="Cambria Math" w:hAnsi="Cambria Math"/>
                    </w:rPr>
                    <m:t>∆k</m:t>
                  </m:r>
                </m:e>
                <m:sub>
                  <m:r>
                    <w:rPr>
                      <w:rFonts w:ascii="Cambria Math" w:hAnsi="Cambria Math"/>
                    </w:rPr>
                    <m:t>B10</m:t>
                  </m:r>
                </m:sub>
              </m:sSub>
            </m:den>
          </m:f>
          <m:r>
            <w:rPr>
              <w:rFonts w:ascii="Cambria Math" w:hAnsi="Cambria Math"/>
            </w:rPr>
            <m:t>*0.15=0.052 ppm B10</m:t>
          </m:r>
        </m:oMath>
      </m:oMathPara>
    </w:p>
    <w:p w14:paraId="6DC68976" w14:textId="227675C3" w:rsidR="00C7694C" w:rsidRDefault="00C7694C" w:rsidP="00C7694C">
      <w:pPr>
        <w:ind w:left="720"/>
      </w:pPr>
      <w:r>
        <w:t xml:space="preserve">Thus, the combined reactivity penalty on the assembly from graphite moderator impurities is equal to 189.3 </w:t>
      </w:r>
      <w:proofErr w:type="spellStart"/>
      <w:r>
        <w:t>pcm</w:t>
      </w:r>
      <w:proofErr w:type="spellEnd"/>
      <w:r>
        <w:t xml:space="preserve">. Boron is responsible for the majority of this reactivity loss, with a reactivity worth of 938 </w:t>
      </w:r>
      <w:proofErr w:type="spellStart"/>
      <w:r>
        <w:t>pcm</w:t>
      </w:r>
      <w:proofErr w:type="spellEnd"/>
      <w:r>
        <w:t>/ppm. The effect N14 has on reactivity is equivalent to approximately 0.052 ppm of B10, which is in good theoretical agreement with the lower absorption cross-section of N14.</w:t>
      </w:r>
    </w:p>
    <w:p w14:paraId="1340B733" w14:textId="77777777" w:rsidR="000E5812" w:rsidRPr="00C7694C" w:rsidRDefault="000E5812" w:rsidP="000E5812"/>
    <w:p w14:paraId="51529693" w14:textId="77777777" w:rsidR="00C30164" w:rsidRDefault="00C30164" w:rsidP="00E513F6">
      <w:pPr>
        <w:rPr>
          <w:b/>
          <w:bCs/>
        </w:rPr>
      </w:pPr>
    </w:p>
    <w:p w14:paraId="60562F50" w14:textId="77777777" w:rsidR="00C30164" w:rsidRDefault="00C30164" w:rsidP="00E513F6">
      <w:pPr>
        <w:rPr>
          <w:b/>
          <w:bCs/>
        </w:rPr>
      </w:pPr>
    </w:p>
    <w:p w14:paraId="7C0E89C8" w14:textId="77777777" w:rsidR="00C30164" w:rsidRDefault="00C30164" w:rsidP="00E513F6">
      <w:pPr>
        <w:rPr>
          <w:b/>
          <w:bCs/>
        </w:rPr>
      </w:pPr>
    </w:p>
    <w:p w14:paraId="30E3F83B" w14:textId="77777777" w:rsidR="00C30164" w:rsidRDefault="00C30164" w:rsidP="00E513F6">
      <w:pPr>
        <w:rPr>
          <w:b/>
          <w:bCs/>
        </w:rPr>
      </w:pPr>
    </w:p>
    <w:p w14:paraId="5F01A5E4" w14:textId="77777777" w:rsidR="00C30164" w:rsidRDefault="00C30164" w:rsidP="00E513F6">
      <w:pPr>
        <w:rPr>
          <w:b/>
          <w:bCs/>
        </w:rPr>
      </w:pPr>
    </w:p>
    <w:p w14:paraId="61EB3BE7" w14:textId="77777777" w:rsidR="00C30164" w:rsidRDefault="00C30164" w:rsidP="00E513F6">
      <w:pPr>
        <w:rPr>
          <w:b/>
          <w:bCs/>
        </w:rPr>
      </w:pPr>
    </w:p>
    <w:p w14:paraId="182D13D5" w14:textId="77777777" w:rsidR="00C30164" w:rsidRDefault="00C30164" w:rsidP="00E513F6">
      <w:pPr>
        <w:rPr>
          <w:b/>
          <w:bCs/>
        </w:rPr>
      </w:pPr>
    </w:p>
    <w:p w14:paraId="0B783AC2" w14:textId="77777777" w:rsidR="00C30164" w:rsidRDefault="00C30164" w:rsidP="00E513F6">
      <w:pPr>
        <w:rPr>
          <w:b/>
          <w:bCs/>
        </w:rPr>
      </w:pPr>
    </w:p>
    <w:p w14:paraId="35D3A8D3" w14:textId="77777777" w:rsidR="00C30164" w:rsidRDefault="00C30164" w:rsidP="00E513F6">
      <w:pPr>
        <w:rPr>
          <w:b/>
          <w:bCs/>
        </w:rPr>
      </w:pPr>
    </w:p>
    <w:p w14:paraId="6FB63151" w14:textId="77777777" w:rsidR="00C30164" w:rsidRDefault="00C30164" w:rsidP="00E513F6">
      <w:pPr>
        <w:rPr>
          <w:b/>
          <w:bCs/>
        </w:rPr>
      </w:pPr>
    </w:p>
    <w:p w14:paraId="387432AF" w14:textId="77777777" w:rsidR="00C30164" w:rsidRDefault="00C30164" w:rsidP="00E513F6">
      <w:pPr>
        <w:rPr>
          <w:b/>
          <w:bCs/>
        </w:rPr>
      </w:pPr>
    </w:p>
    <w:p w14:paraId="30B00CE3" w14:textId="77777777" w:rsidR="00C30164" w:rsidRDefault="00C30164" w:rsidP="00E513F6">
      <w:pPr>
        <w:rPr>
          <w:b/>
          <w:bCs/>
        </w:rPr>
      </w:pPr>
    </w:p>
    <w:p w14:paraId="1403B839" w14:textId="77777777" w:rsidR="00C30164" w:rsidRDefault="00C30164" w:rsidP="00E513F6">
      <w:pPr>
        <w:rPr>
          <w:b/>
          <w:bCs/>
        </w:rPr>
      </w:pPr>
    </w:p>
    <w:p w14:paraId="57249659" w14:textId="77777777" w:rsidR="00C30164" w:rsidRDefault="00C30164" w:rsidP="00E513F6">
      <w:pPr>
        <w:rPr>
          <w:b/>
          <w:bCs/>
        </w:rPr>
      </w:pPr>
    </w:p>
    <w:p w14:paraId="311D096A" w14:textId="77777777" w:rsidR="00C30164" w:rsidRDefault="00C30164" w:rsidP="00E513F6">
      <w:pPr>
        <w:rPr>
          <w:b/>
          <w:bCs/>
        </w:rPr>
      </w:pPr>
    </w:p>
    <w:p w14:paraId="6C14E555" w14:textId="77777777" w:rsidR="00C30164" w:rsidRDefault="00C30164" w:rsidP="00E513F6">
      <w:pPr>
        <w:rPr>
          <w:b/>
          <w:bCs/>
        </w:rPr>
      </w:pPr>
    </w:p>
    <w:p w14:paraId="690A77B8" w14:textId="77777777" w:rsidR="00C30164" w:rsidRDefault="00C30164" w:rsidP="00E513F6">
      <w:pPr>
        <w:rPr>
          <w:b/>
          <w:bCs/>
        </w:rPr>
      </w:pPr>
    </w:p>
    <w:p w14:paraId="7957838C" w14:textId="77777777" w:rsidR="00C30164" w:rsidRDefault="00C30164" w:rsidP="00E513F6">
      <w:pPr>
        <w:rPr>
          <w:b/>
          <w:bCs/>
        </w:rPr>
      </w:pPr>
    </w:p>
    <w:p w14:paraId="1F640994" w14:textId="77777777" w:rsidR="00C30164" w:rsidRDefault="00C30164" w:rsidP="00E513F6">
      <w:pPr>
        <w:rPr>
          <w:b/>
          <w:bCs/>
        </w:rPr>
      </w:pPr>
    </w:p>
    <w:p w14:paraId="601D933B" w14:textId="77777777" w:rsidR="00C30164" w:rsidRDefault="00C30164" w:rsidP="00E513F6">
      <w:pPr>
        <w:rPr>
          <w:b/>
          <w:bCs/>
        </w:rPr>
      </w:pPr>
    </w:p>
    <w:p w14:paraId="696B3480" w14:textId="77777777" w:rsidR="005A4DDC" w:rsidRDefault="005A4DDC" w:rsidP="00E513F6">
      <w:pPr>
        <w:rPr>
          <w:b/>
          <w:bCs/>
        </w:rPr>
      </w:pPr>
    </w:p>
    <w:p w14:paraId="4E365CDD" w14:textId="3F743D94" w:rsidR="00E513F6" w:rsidRPr="00C53BC8" w:rsidRDefault="00E513F6" w:rsidP="00E513F6">
      <w:pPr>
        <w:rPr>
          <w:b/>
          <w:bCs/>
        </w:rPr>
      </w:pPr>
      <w:r w:rsidRPr="00C53BC8">
        <w:rPr>
          <w:b/>
          <w:bCs/>
        </w:rPr>
        <w:lastRenderedPageBreak/>
        <w:t>Problem 3</w:t>
      </w:r>
    </w:p>
    <w:p w14:paraId="0FBC775A" w14:textId="0F51503A" w:rsidR="00E513F6" w:rsidRDefault="00E513F6" w:rsidP="00E513F6">
      <w:pPr>
        <w:rPr>
          <w:rFonts w:eastAsiaTheme="majorEastAsia"/>
          <w:i/>
          <w:iCs/>
        </w:rPr>
      </w:pPr>
      <w:r w:rsidRPr="00C53BC8">
        <w:rPr>
          <w:rFonts w:eastAsiaTheme="majorEastAsia"/>
          <w:i/>
          <w:iCs/>
        </w:rPr>
        <w:t>Perform a sensitivity study by varying the TRISO packing fraction (reference is 35%) in</w:t>
      </w:r>
      <w:r w:rsidRPr="00C53BC8">
        <w:rPr>
          <w:i/>
          <w:iCs/>
        </w:rPr>
        <w:br/>
      </w:r>
      <w:r w:rsidRPr="00C53BC8">
        <w:rPr>
          <w:rFonts w:eastAsiaTheme="majorEastAsia"/>
          <w:i/>
          <w:iCs/>
        </w:rPr>
        <w:t>the fuel compact. Evaluate the impact on k-infinity and fuel temperature coefficient. Can</w:t>
      </w:r>
      <w:r w:rsidRPr="00C53BC8">
        <w:rPr>
          <w:i/>
          <w:iCs/>
        </w:rPr>
        <w:br/>
      </w:r>
      <w:r w:rsidRPr="00C53BC8">
        <w:rPr>
          <w:rFonts w:eastAsiaTheme="majorEastAsia"/>
          <w:i/>
          <w:iCs/>
        </w:rPr>
        <w:t>we increase the packing fraction close to 1? Why or why not? (Hint: in fabrication point</w:t>
      </w:r>
      <w:r w:rsidRPr="00C53BC8">
        <w:rPr>
          <w:i/>
          <w:iCs/>
        </w:rPr>
        <w:br/>
      </w:r>
      <w:r w:rsidRPr="00C53BC8">
        <w:rPr>
          <w:rFonts w:eastAsiaTheme="majorEastAsia"/>
          <w:i/>
          <w:iCs/>
        </w:rPr>
        <w:t>of view)</w:t>
      </w:r>
    </w:p>
    <w:p w14:paraId="6E1D36A6" w14:textId="77777777" w:rsidR="00C30164" w:rsidRDefault="00C516E9" w:rsidP="00C30164">
      <w:pPr>
        <w:keepNext/>
      </w:pPr>
      <w:r>
        <w:fldChar w:fldCharType="begin"/>
      </w:r>
      <w:r>
        <w:instrText xml:space="preserve"> INCLUDEPICTURE "https://files.oaiusercontent.com/file-BCdd1adXLosmRuMvcG4ehK?se=2025-05-18T19%3A53%3A00Z&amp;sp=r&amp;sv=2024-08-04&amp;sr=b&amp;rscc=max-age%3D299%2C%20immutable%2C%20private&amp;rscd=attachment%3B%20filename%3D7ba8223b-58c8-4ffe-823f-8727bd96b689&amp;sig=4mvMUAHPiWyAQ2c69b0qx6xqSOTQofQ1L/4EIR3%2BQB8%3D" \* MERGEFORMATINET </w:instrText>
      </w:r>
      <w:r>
        <w:fldChar w:fldCharType="separate"/>
      </w:r>
      <w:r>
        <w:rPr>
          <w:noProof/>
        </w:rPr>
        <w:drawing>
          <wp:inline distT="0" distB="0" distL="0" distR="0" wp14:anchorId="75DF6370" wp14:editId="60196111">
            <wp:extent cx="4708525" cy="3111852"/>
            <wp:effectExtent l="0" t="0" r="3175" b="0"/>
            <wp:docPr id="518881274" name="Picture 13"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Output 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61274" cy="3146714"/>
                    </a:xfrm>
                    <a:prstGeom prst="rect">
                      <a:avLst/>
                    </a:prstGeom>
                    <a:noFill/>
                    <a:ln>
                      <a:noFill/>
                    </a:ln>
                  </pic:spPr>
                </pic:pic>
              </a:graphicData>
            </a:graphic>
          </wp:inline>
        </w:drawing>
      </w:r>
      <w:r>
        <w:fldChar w:fldCharType="end"/>
      </w:r>
    </w:p>
    <w:p w14:paraId="4F8B26E8" w14:textId="631E3C5E" w:rsidR="009E711B" w:rsidRDefault="00C30164" w:rsidP="00C30164">
      <w:pPr>
        <w:pStyle w:val="Caption"/>
      </w:pPr>
      <w:r>
        <w:t>Chart 4: K-Infinity vs Packing Fraction for Case 1, T-Fuel=1000 K</w:t>
      </w:r>
    </w:p>
    <w:p w14:paraId="65F257CB" w14:textId="77777777" w:rsidR="00C30164" w:rsidRDefault="009E77BF" w:rsidP="00C30164">
      <w:pPr>
        <w:keepNext/>
      </w:pPr>
      <w:r>
        <w:fldChar w:fldCharType="begin"/>
      </w:r>
      <w:r>
        <w:instrText xml:space="preserve"> INCLUDEPICTURE "https://files09.oaiusercontent.com/file-5pRV5kNdNKY1io6sinL7wJ?se=2025-05-18T19%3A55%3A10Z&amp;sp=r&amp;sv=2024-08-04&amp;sr=b&amp;rscc=max-age%3D299%2C%20immutable%2C%20private&amp;rscd=attachment%3B%20filename%3D704648ec-9909-4de6-b76c-33b631c5771e&amp;sig=3NNDu0kcG/XMFa0d9ZCEvNw9cae79BCzTS9xNXAndDw%3D" \* MERGEFORMATINET </w:instrText>
      </w:r>
      <w:r>
        <w:fldChar w:fldCharType="separate"/>
      </w:r>
      <w:r>
        <w:rPr>
          <w:noProof/>
        </w:rPr>
        <w:drawing>
          <wp:inline distT="0" distB="0" distL="0" distR="0" wp14:anchorId="3B0C43D3" wp14:editId="19FED40B">
            <wp:extent cx="4709015" cy="3037717"/>
            <wp:effectExtent l="0" t="0" r="3175" b="0"/>
            <wp:docPr id="1129137814" name="Picture 14"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Output 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28177" cy="3050078"/>
                    </a:xfrm>
                    <a:prstGeom prst="rect">
                      <a:avLst/>
                    </a:prstGeom>
                    <a:noFill/>
                    <a:ln>
                      <a:noFill/>
                    </a:ln>
                  </pic:spPr>
                </pic:pic>
              </a:graphicData>
            </a:graphic>
          </wp:inline>
        </w:drawing>
      </w:r>
      <w:r>
        <w:fldChar w:fldCharType="end"/>
      </w:r>
    </w:p>
    <w:p w14:paraId="10AF5ECD" w14:textId="5B1FD229" w:rsidR="009E77BF" w:rsidRDefault="00067EBA" w:rsidP="00C30164">
      <w:pPr>
        <w:pStyle w:val="Caption"/>
      </w:pPr>
      <w:r>
        <w:t>Chart 5: Fuel Temperature Coefficient vs. Packing Fraction for Case 1 with Tolerances</w:t>
      </w:r>
    </w:p>
    <w:p w14:paraId="7E19D202" w14:textId="77777777" w:rsidR="009E77BF" w:rsidRDefault="009E77BF" w:rsidP="00E513F6"/>
    <w:p w14:paraId="4ABDF6CD" w14:textId="03111634" w:rsidR="00564C56" w:rsidRDefault="003E2C82" w:rsidP="00564C56">
      <w:pPr>
        <w:spacing w:before="100" w:beforeAutospacing="1" w:after="100" w:afterAutospacing="1"/>
      </w:pPr>
      <w:r>
        <w:lastRenderedPageBreak/>
        <w:t>A</w:t>
      </w:r>
      <w:r w:rsidR="00564C56">
        <w:t xml:space="preserve"> systematic sweep of the TRISO-particle packing fraction around the 35 % reference value</w:t>
      </w:r>
      <w:r>
        <w:t xml:space="preserve"> was performed</w:t>
      </w:r>
      <w:r w:rsidR="00564C56">
        <w:t xml:space="preserve"> to quantify its influence on both the infinite-lattice multiplication factor, </w:t>
      </w:r>
      <w:r w:rsidR="00564C56">
        <w:rPr>
          <w:rStyle w:val="Emphasis"/>
          <w:rFonts w:eastAsiaTheme="majorEastAsia"/>
        </w:rPr>
        <w:t>k</w:t>
      </w:r>
      <w:r w:rsidR="00564C56">
        <w:t>-infinity, and the fuel-temperature coefficient (FTC).</w:t>
      </w:r>
    </w:p>
    <w:p w14:paraId="74B1F2EE" w14:textId="3B0D4EDE" w:rsidR="00564C56" w:rsidRPr="00564C56" w:rsidRDefault="00564C56" w:rsidP="00564C56">
      <w:pPr>
        <w:pStyle w:val="Heading4"/>
        <w:rPr>
          <w:i w:val="0"/>
          <w:iCs w:val="0"/>
          <w:color w:val="000000" w:themeColor="text1"/>
          <w:u w:val="single"/>
        </w:rPr>
      </w:pPr>
      <w:r w:rsidRPr="00564C56">
        <w:rPr>
          <w:i w:val="0"/>
          <w:iCs w:val="0"/>
          <w:color w:val="000000" w:themeColor="text1"/>
          <w:u w:val="single"/>
        </w:rPr>
        <w:t xml:space="preserve">Behavior of </w:t>
      </w:r>
      <w:r>
        <w:rPr>
          <w:rStyle w:val="Emphasis"/>
          <w:color w:val="000000" w:themeColor="text1"/>
          <w:u w:val="single"/>
        </w:rPr>
        <w:t>k</w:t>
      </w:r>
      <w:r w:rsidRPr="00564C56">
        <w:rPr>
          <w:i w:val="0"/>
          <w:iCs w:val="0"/>
          <w:color w:val="000000" w:themeColor="text1"/>
          <w:u w:val="single"/>
        </w:rPr>
        <w:t>-infinity</w:t>
      </w:r>
    </w:p>
    <w:p w14:paraId="69C19A35" w14:textId="77777777" w:rsidR="00564C56" w:rsidRDefault="00564C56" w:rsidP="00564C56">
      <w:pPr>
        <w:numPr>
          <w:ilvl w:val="0"/>
          <w:numId w:val="17"/>
        </w:numPr>
        <w:spacing w:before="100" w:beforeAutospacing="1" w:after="100" w:afterAutospacing="1"/>
      </w:pPr>
      <w:r>
        <w:rPr>
          <w:rStyle w:val="Strong"/>
          <w:rFonts w:eastAsiaTheme="majorEastAsia"/>
        </w:rPr>
        <w:t>Low to moderate loadings (≤ ~30 %)</w:t>
      </w:r>
      <w:r>
        <w:t xml:space="preserve"> – </w:t>
      </w:r>
      <w:r>
        <w:rPr>
          <w:rStyle w:val="Emphasis"/>
          <w:rFonts w:eastAsiaTheme="majorEastAsia"/>
        </w:rPr>
        <w:t>k</w:t>
      </w:r>
      <w:r>
        <w:t>-infinity rises steeply as the packing fraction increases. The additional fissile inventory dominates the response, so reactivity grows almost linearly in this range.</w:t>
      </w:r>
    </w:p>
    <w:p w14:paraId="4345C5EF" w14:textId="77777777" w:rsidR="00564C56" w:rsidRDefault="00564C56" w:rsidP="00564C56">
      <w:pPr>
        <w:numPr>
          <w:ilvl w:val="0"/>
          <w:numId w:val="17"/>
        </w:numPr>
        <w:spacing w:before="100" w:beforeAutospacing="1" w:after="100" w:afterAutospacing="1"/>
      </w:pPr>
      <w:r>
        <w:rPr>
          <w:rStyle w:val="Strong"/>
          <w:rFonts w:eastAsiaTheme="majorEastAsia"/>
        </w:rPr>
        <w:t>Around the reference point (~35 %)</w:t>
      </w:r>
      <w:r>
        <w:t xml:space="preserve"> – The curve flattens; gains in reactivity become marginal. At this stage the graphite still provides ample moderation, but self-shielding inside the TRISO kernels is beginning to offset the benefit of extra fuel.</w:t>
      </w:r>
    </w:p>
    <w:p w14:paraId="66C74421" w14:textId="77777777" w:rsidR="00564C56" w:rsidRDefault="00564C56" w:rsidP="00564C56">
      <w:pPr>
        <w:numPr>
          <w:ilvl w:val="0"/>
          <w:numId w:val="17"/>
        </w:numPr>
        <w:spacing w:before="100" w:beforeAutospacing="1" w:after="100" w:afterAutospacing="1"/>
      </w:pPr>
      <w:r>
        <w:rPr>
          <w:rStyle w:val="Strong"/>
          <w:rFonts w:eastAsiaTheme="majorEastAsia"/>
        </w:rPr>
        <w:t>High loadings (≥ ~45 %)</w:t>
      </w:r>
      <w:r>
        <w:t xml:space="preserve"> – Beyond roughly 40 % the trend reverses and </w:t>
      </w:r>
      <w:r>
        <w:rPr>
          <w:rStyle w:val="Emphasis"/>
          <w:rFonts w:eastAsiaTheme="majorEastAsia"/>
        </w:rPr>
        <w:t>k</w:t>
      </w:r>
      <w:r>
        <w:t>-infinity falls. Dense particle clustering amplifies parasitic absorption and resonance self-shielding, while the reduced graphite fraction hardens the spectrum. The highest packing fraction modelled (~65 %) ends up less reactive than the reference case, confirming the presence of an optimal region rather than a monotonic gain.</w:t>
      </w:r>
    </w:p>
    <w:p w14:paraId="058D8BD2" w14:textId="77777777" w:rsidR="00564C56" w:rsidRPr="00564C56" w:rsidRDefault="00564C56" w:rsidP="00564C56">
      <w:pPr>
        <w:pStyle w:val="Heading4"/>
        <w:rPr>
          <w:i w:val="0"/>
          <w:iCs w:val="0"/>
          <w:color w:val="000000" w:themeColor="text1"/>
          <w:u w:val="single"/>
        </w:rPr>
      </w:pPr>
      <w:r w:rsidRPr="00564C56">
        <w:rPr>
          <w:i w:val="0"/>
          <w:iCs w:val="0"/>
          <w:color w:val="000000" w:themeColor="text1"/>
          <w:u w:val="single"/>
        </w:rPr>
        <w:t>Fuel-temperature coefficient</w:t>
      </w:r>
    </w:p>
    <w:p w14:paraId="2239A4FF" w14:textId="037307CC" w:rsidR="00564C56" w:rsidRDefault="00564C56" w:rsidP="00564C56">
      <w:pPr>
        <w:spacing w:before="100" w:beforeAutospacing="1" w:after="100" w:afterAutospacing="1"/>
      </w:pPr>
      <w:r>
        <w:t xml:space="preserve">Throughout the entire sweep the FTC remains small (on the order of a few </w:t>
      </w:r>
      <w:proofErr w:type="spellStart"/>
      <w:r>
        <w:t>pcm</w:t>
      </w:r>
      <w:proofErr w:type="spellEnd"/>
      <w:r>
        <w:t xml:space="preserve"> / K) and slightly positive. Strong graphite moderation and the dispersal of fuel into discrete kernels both work to minimi</w:t>
      </w:r>
      <w:r>
        <w:t>z</w:t>
      </w:r>
      <w:r>
        <w:t>e Doppler feedback. Error bars widen at the largest packing fractions because harder spectra exacerbate statistical noise, but even with that uncertainty the temperature response never approaches values that would raise operational concerns.</w:t>
      </w:r>
    </w:p>
    <w:p w14:paraId="187B9CD6" w14:textId="77777777" w:rsidR="00564C56" w:rsidRPr="00564C56" w:rsidRDefault="00564C56" w:rsidP="00564C56">
      <w:pPr>
        <w:pStyle w:val="Heading4"/>
        <w:rPr>
          <w:i w:val="0"/>
          <w:iCs w:val="0"/>
          <w:color w:val="000000" w:themeColor="text1"/>
          <w:u w:val="single"/>
        </w:rPr>
      </w:pPr>
      <w:r w:rsidRPr="00564C56">
        <w:rPr>
          <w:i w:val="0"/>
          <w:iCs w:val="0"/>
          <w:color w:val="000000" w:themeColor="text1"/>
          <w:u w:val="single"/>
        </w:rPr>
        <w:t>Practical and fabrication limits</w:t>
      </w:r>
    </w:p>
    <w:p w14:paraId="593C7B2F" w14:textId="77777777" w:rsidR="00564C56" w:rsidRDefault="00564C56" w:rsidP="00564C56">
      <w:pPr>
        <w:spacing w:before="100" w:beforeAutospacing="1" w:after="100" w:afterAutospacing="1"/>
      </w:pPr>
      <w:r>
        <w:t>From a manufacturing perspective we cannot simply drive the packing fraction toward unity. Perfect ordered sphere packing tops out near 74 %, while random close packing plateaus around 64 %. In practice, our simulations already encountered geometric convergence issues and noticeably longer runtimes above ~60 %. More importantly, overly dense compacts would degrade heat removal, weaken structural integrity, and constrict coolant flow channels.</w:t>
      </w:r>
    </w:p>
    <w:p w14:paraId="004E91D2" w14:textId="77777777" w:rsidR="00564C56" w:rsidRPr="00564C56" w:rsidRDefault="00564C56" w:rsidP="00564C56">
      <w:pPr>
        <w:pStyle w:val="Heading4"/>
        <w:rPr>
          <w:i w:val="0"/>
          <w:iCs w:val="0"/>
          <w:color w:val="000000" w:themeColor="text1"/>
          <w:u w:val="single"/>
        </w:rPr>
      </w:pPr>
      <w:r w:rsidRPr="00564C56">
        <w:rPr>
          <w:i w:val="0"/>
          <w:iCs w:val="0"/>
          <w:color w:val="000000" w:themeColor="text1"/>
          <w:u w:val="single"/>
        </w:rPr>
        <w:t>Conclusion</w:t>
      </w:r>
    </w:p>
    <w:p w14:paraId="613CCD4D" w14:textId="10F991C5" w:rsidR="00564C56" w:rsidRDefault="00564C56" w:rsidP="00564C56">
      <w:pPr>
        <w:spacing w:before="100" w:beforeAutospacing="1" w:after="100" w:afterAutospacing="1"/>
      </w:pPr>
      <w:r>
        <w:t>A moderate increase in packing fraction initially improves neutron economy, but the benefit saturates between about 30 % and 40 %. Pushing beyond that threshold erodes reactivity, brings larger statistical uncertainties, and introduces significant design penalties. Consequently, the 35 % reference fraction strikes an effective balance between achievable fabrication, acceptable thermal–mechanical performance, and favorable neutronics.</w:t>
      </w:r>
    </w:p>
    <w:p w14:paraId="289A1A44" w14:textId="77777777" w:rsidR="009E77BF" w:rsidRPr="00564C56" w:rsidRDefault="009E77BF" w:rsidP="00E513F6"/>
    <w:p w14:paraId="5D16BBAF" w14:textId="77777777" w:rsidR="007F2457" w:rsidRDefault="007F2457" w:rsidP="00E513F6">
      <w:pPr>
        <w:rPr>
          <w:b/>
          <w:bCs/>
        </w:rPr>
      </w:pPr>
    </w:p>
    <w:p w14:paraId="2B3EB4B4" w14:textId="77777777" w:rsidR="007F2457" w:rsidRDefault="007F2457" w:rsidP="00E513F6">
      <w:pPr>
        <w:rPr>
          <w:b/>
          <w:bCs/>
        </w:rPr>
      </w:pPr>
    </w:p>
    <w:p w14:paraId="6ED2A7E3" w14:textId="77777777" w:rsidR="005A4DDC" w:rsidRDefault="005A4DDC" w:rsidP="00E513F6">
      <w:pPr>
        <w:rPr>
          <w:b/>
          <w:bCs/>
        </w:rPr>
      </w:pPr>
    </w:p>
    <w:p w14:paraId="50BDBB12" w14:textId="50C9F541" w:rsidR="00E513F6" w:rsidRPr="00C53BC8" w:rsidRDefault="00E513F6" w:rsidP="00E513F6">
      <w:pPr>
        <w:rPr>
          <w:b/>
          <w:bCs/>
        </w:rPr>
      </w:pPr>
      <w:r w:rsidRPr="00C53BC8">
        <w:rPr>
          <w:b/>
          <w:bCs/>
        </w:rPr>
        <w:lastRenderedPageBreak/>
        <w:t>Problem 4</w:t>
      </w:r>
    </w:p>
    <w:p w14:paraId="2E7C65C2" w14:textId="36549693" w:rsidR="00E513F6" w:rsidRDefault="00E513F6" w:rsidP="00E513F6">
      <w:pPr>
        <w:rPr>
          <w:rFonts w:eastAsiaTheme="majorEastAsia"/>
          <w:i/>
          <w:iCs/>
        </w:rPr>
      </w:pPr>
      <w:r w:rsidRPr="00C53BC8">
        <w:rPr>
          <w:rFonts w:eastAsiaTheme="majorEastAsia"/>
          <w:i/>
          <w:iCs/>
        </w:rPr>
        <w:t>Let’s re-think about the moderator. What if we instead use water (H2O) as a moderator?</w:t>
      </w:r>
      <w:r w:rsidRPr="00C53BC8">
        <w:rPr>
          <w:i/>
          <w:iCs/>
        </w:rPr>
        <w:br/>
      </w:r>
      <w:r w:rsidRPr="00C53BC8">
        <w:rPr>
          <w:rFonts w:eastAsiaTheme="majorEastAsia"/>
          <w:i/>
          <w:iCs/>
        </w:rPr>
        <w:t>Estimate k-infinity by changing the moderator from graphite to water and discuss the</w:t>
      </w:r>
      <w:r w:rsidRPr="00C53BC8">
        <w:rPr>
          <w:i/>
          <w:iCs/>
        </w:rPr>
        <w:br/>
      </w:r>
      <w:r w:rsidRPr="00C53BC8">
        <w:rPr>
          <w:rFonts w:eastAsiaTheme="majorEastAsia"/>
          <w:i/>
          <w:iCs/>
        </w:rPr>
        <w:t>results. What else should we consider or change if we use a water moderator? (e.g., any</w:t>
      </w:r>
      <w:r w:rsidRPr="00C53BC8">
        <w:rPr>
          <w:i/>
          <w:iCs/>
        </w:rPr>
        <w:br/>
      </w:r>
      <w:r w:rsidRPr="00C53BC8">
        <w:rPr>
          <w:rFonts w:eastAsiaTheme="majorEastAsia"/>
          <w:i/>
          <w:iCs/>
        </w:rPr>
        <w:t>design change in Fig 1?)</w:t>
      </w:r>
    </w:p>
    <w:p w14:paraId="1A22CCE4" w14:textId="77777777" w:rsidR="00EE164D" w:rsidRDefault="00EE164D" w:rsidP="00E513F6">
      <w:pPr>
        <w:rPr>
          <w:rFonts w:eastAsiaTheme="majorEastAsia"/>
          <w:i/>
          <w:iCs/>
        </w:rPr>
      </w:pPr>
    </w:p>
    <w:p w14:paraId="59B9773D" w14:textId="383509E5" w:rsidR="00EE164D" w:rsidRPr="00EE164D" w:rsidRDefault="00EE164D" w:rsidP="00E513F6">
      <w:pPr>
        <w:rPr>
          <w:rFonts w:eastAsiaTheme="majorEastAsia"/>
          <w:u w:val="single"/>
        </w:rPr>
      </w:pPr>
      <w:r w:rsidRPr="00EE164D">
        <w:rPr>
          <w:rFonts w:eastAsiaTheme="majorEastAsia"/>
          <w:u w:val="single"/>
        </w:rPr>
        <w:t>Experiment</w:t>
      </w:r>
    </w:p>
    <w:p w14:paraId="1CEFBC68" w14:textId="318415F9" w:rsidR="00EE164D" w:rsidRDefault="009E711B" w:rsidP="00E513F6">
      <w:pPr>
        <w:rPr>
          <w:rFonts w:eastAsiaTheme="minorHAnsi"/>
          <w:color w:val="000000"/>
          <w14:ligatures w14:val="standardContextual"/>
        </w:rPr>
      </w:pPr>
      <w:r>
        <w:rPr>
          <w:rFonts w:eastAsiaTheme="majorEastAsia"/>
        </w:rPr>
        <w:t xml:space="preserve">The moderator was changed from graphite to water, and the material properties of moderator H2O were calculated and input for the provided reactor specifications. Most notably, </w:t>
      </w:r>
      <w:r w:rsidR="00EE164D">
        <w:rPr>
          <w:rFonts w:eastAsiaTheme="majorEastAsia"/>
        </w:rPr>
        <w:t xml:space="preserve">density of H2O was set to </w:t>
      </w:r>
      <w:r w:rsidR="00EE164D" w:rsidRPr="00EE164D">
        <w:rPr>
          <w:rFonts w:eastAsiaTheme="majorEastAsia"/>
        </w:rPr>
        <w:t>0.00024403 g/c</w:t>
      </w:r>
      <w:r w:rsidR="00EE164D">
        <w:rPr>
          <w:rFonts w:eastAsiaTheme="majorEastAsia"/>
        </w:rPr>
        <w:t xml:space="preserve">c, as that is the NIST provided density value for 900K H2O. The resultant K-Effective was </w:t>
      </w:r>
      <w:r w:rsidR="00EE164D">
        <w:rPr>
          <w:rFonts w:eastAsiaTheme="minorHAnsi"/>
          <w:color w:val="000000"/>
          <w14:ligatures w14:val="standardContextual"/>
        </w:rPr>
        <w:t>K</w:t>
      </w:r>
      <w:r w:rsidR="00EE164D">
        <w:rPr>
          <w:rFonts w:eastAsiaTheme="minorHAnsi"/>
          <w:color w:val="000000"/>
          <w:vertAlign w:val="subscript"/>
          <w14:ligatures w14:val="standardContextual"/>
        </w:rPr>
        <w:t>eff</w:t>
      </w:r>
      <w:r w:rsidR="00EE164D" w:rsidRPr="00EE164D">
        <w:rPr>
          <w:rFonts w:eastAsiaTheme="minorHAnsi"/>
          <w:color w:val="000000"/>
          <w14:ligatures w14:val="standardContextual"/>
        </w:rPr>
        <w:t xml:space="preserve"> = 0.83519 ± 0.00180</w:t>
      </w:r>
      <w:r w:rsidR="00EE164D">
        <w:rPr>
          <w:rFonts w:eastAsiaTheme="minorHAnsi"/>
          <w:color w:val="000000"/>
          <w14:ligatures w14:val="standardContextual"/>
        </w:rPr>
        <w:t>. This simulation was conducted with foll periodic boundary conditions; as such, K-Effective = K-Infinity.</w:t>
      </w:r>
    </w:p>
    <w:p w14:paraId="7E2A6F9F" w14:textId="77777777" w:rsidR="00EE164D" w:rsidRDefault="00EE164D" w:rsidP="00E513F6">
      <w:pPr>
        <w:rPr>
          <w:rFonts w:eastAsiaTheme="minorHAnsi"/>
          <w:color w:val="000000"/>
          <w14:ligatures w14:val="standardContextual"/>
        </w:rPr>
      </w:pPr>
    </w:p>
    <w:p w14:paraId="23DADB76" w14:textId="598AA0AB" w:rsidR="00EE164D" w:rsidRDefault="00EE164D" w:rsidP="00E513F6">
      <w:pPr>
        <w:rPr>
          <w:rFonts w:eastAsiaTheme="majorEastAsia"/>
          <w:u w:val="single"/>
        </w:rPr>
      </w:pPr>
      <w:r w:rsidRPr="00EE164D">
        <w:rPr>
          <w:rFonts w:eastAsiaTheme="majorEastAsia"/>
          <w:u w:val="single"/>
        </w:rPr>
        <w:t>Discussion</w:t>
      </w:r>
    </w:p>
    <w:p w14:paraId="0AD62869" w14:textId="62A757DF" w:rsidR="003D4C94" w:rsidRPr="003D4C94" w:rsidRDefault="003D4C94" w:rsidP="003D4C94">
      <w:pPr>
        <w:spacing w:before="100" w:beforeAutospacing="1" w:after="100" w:afterAutospacing="1"/>
      </w:pPr>
      <w:r w:rsidRPr="003D4C94">
        <w:t xml:space="preserve">Replacing the graphite moderator with light water yields a </w:t>
      </w:r>
      <w:r w:rsidRPr="003D4C94">
        <w:rPr>
          <w:rStyle w:val="Strong"/>
          <w:rFonts w:eastAsiaTheme="majorEastAsia"/>
          <w:b w:val="0"/>
          <w:bCs w:val="0"/>
        </w:rPr>
        <w:t>k-infinity ≈ 0.835</w:t>
      </w:r>
      <w:r w:rsidRPr="003D4C94">
        <w:t xml:space="preserve"> (for an infinite lattice at ~900 K). This value is significantly lower than the original graphite-moderated case (k∞ ~1.41), indicating a sharp drop in reactivity. The decrease occurs because </w:t>
      </w:r>
      <w:r w:rsidRPr="003D4C94">
        <w:rPr>
          <w:rStyle w:val="Strong"/>
          <w:rFonts w:eastAsiaTheme="majorEastAsia"/>
          <w:b w:val="0"/>
          <w:bCs w:val="0"/>
        </w:rPr>
        <w:t>water over-moderates the neutrons</w:t>
      </w:r>
      <w:r w:rsidRPr="003D4C94">
        <w:t>. Hydrogen’s high slowing-down power pushes the neutron spectrum further into the thermal energy range than intended. In this softer spectrum, more neutrons are captured parasitically (especially by hydrogen) before they can cause fission, undermining the neutron economy. In short, the lattice was optimized for graphite’s gentler moderation, and without redesign the introduction of water results in an over-moderated, subcritical system.</w:t>
      </w:r>
    </w:p>
    <w:p w14:paraId="54D8F8BE" w14:textId="64559BC3" w:rsidR="003D4C94" w:rsidRDefault="003D4C94" w:rsidP="003D4C94">
      <w:pPr>
        <w:numPr>
          <w:ilvl w:val="0"/>
          <w:numId w:val="16"/>
        </w:numPr>
        <w:spacing w:before="100" w:beforeAutospacing="1" w:after="100" w:afterAutospacing="1"/>
      </w:pPr>
      <w:r w:rsidRPr="003D4C94">
        <w:rPr>
          <w:rStyle w:val="Strong"/>
          <w:rFonts w:eastAsiaTheme="majorEastAsia"/>
          <w:b w:val="0"/>
          <w:bCs w:val="0"/>
        </w:rPr>
        <w:t>Over moderation</w:t>
      </w:r>
      <w:r w:rsidRPr="003D4C94">
        <w:rPr>
          <w:rStyle w:val="Strong"/>
          <w:rFonts w:eastAsiaTheme="majorEastAsia"/>
          <w:b w:val="0"/>
          <w:bCs w:val="0"/>
        </w:rPr>
        <w:t>:</w:t>
      </w:r>
      <w:r>
        <w:t xml:space="preserve"> Light water’s moderating strength means that using it in the same volume and configuration as graphite </w:t>
      </w:r>
      <w:r w:rsidRPr="003D4C94">
        <w:rPr>
          <w:rStyle w:val="Strong"/>
          <w:rFonts w:eastAsiaTheme="majorEastAsia"/>
          <w:b w:val="0"/>
          <w:bCs w:val="0"/>
        </w:rPr>
        <w:t>excessively thermalizes the neutrons</w:t>
      </w:r>
      <w:r>
        <w:t xml:space="preserve">. The system ends up far past the optimal moderation point. To counter this, the reactor would require design adjustments to harden the spectrum – for example, </w:t>
      </w:r>
      <w:r w:rsidRPr="003D4C94">
        <w:rPr>
          <w:rStyle w:val="Strong"/>
          <w:rFonts w:eastAsiaTheme="majorEastAsia"/>
          <w:b w:val="0"/>
          <w:bCs w:val="0"/>
        </w:rPr>
        <w:t>reducing the moderator-to-fuel ratio</w:t>
      </w:r>
      <w:r>
        <w:t xml:space="preserve"> (smaller water volumes or higher fuel packing) or </w:t>
      </w:r>
      <w:r w:rsidRPr="003D4C94">
        <w:rPr>
          <w:rStyle w:val="Strong"/>
          <w:rFonts w:eastAsiaTheme="majorEastAsia"/>
          <w:b w:val="0"/>
          <w:bCs w:val="0"/>
        </w:rPr>
        <w:t>increasing fuel enrichment</w:t>
      </w:r>
      <w:r w:rsidRPr="003D4C94">
        <w:rPr>
          <w:b/>
          <w:bCs/>
        </w:rPr>
        <w:t xml:space="preserve"> </w:t>
      </w:r>
      <w:r>
        <w:t>to compensate for the greater neutron absorption in a thermal spectrum. Without such changes, the core will remain under-critical due to too many thermal neutrons being absorbed unproductively.</w:t>
      </w:r>
    </w:p>
    <w:p w14:paraId="22CB7E7F" w14:textId="77777777" w:rsidR="003D4C94" w:rsidRDefault="003D4C94" w:rsidP="003D4C94">
      <w:pPr>
        <w:numPr>
          <w:ilvl w:val="0"/>
          <w:numId w:val="16"/>
        </w:numPr>
        <w:spacing w:before="100" w:beforeAutospacing="1" w:after="100" w:afterAutospacing="1"/>
      </w:pPr>
      <w:r w:rsidRPr="003D4C94">
        <w:rPr>
          <w:rStyle w:val="Strong"/>
          <w:rFonts w:eastAsiaTheme="majorEastAsia"/>
          <w:b w:val="0"/>
          <w:bCs w:val="0"/>
        </w:rPr>
        <w:t>Pressurization</w:t>
      </w:r>
      <w:r>
        <w:rPr>
          <w:rStyle w:val="Strong"/>
          <w:rFonts w:eastAsiaTheme="majorEastAsia"/>
        </w:rPr>
        <w:t>:</w:t>
      </w:r>
      <w:r>
        <w:t xml:space="preserve"> Water at ~900 K cannot exist as a dense liquid at ambient pressure, so a </w:t>
      </w:r>
      <w:r w:rsidRPr="003D4C94">
        <w:rPr>
          <w:rStyle w:val="Strong"/>
          <w:rFonts w:eastAsiaTheme="majorEastAsia"/>
          <w:b w:val="0"/>
          <w:bCs w:val="0"/>
        </w:rPr>
        <w:t>high-pressure system</w:t>
      </w:r>
      <w:r>
        <w:t xml:space="preserve"> is needed to maintain adequate moderator density (potentially using supercritical water). This demands a robust</w:t>
      </w:r>
      <w:r w:rsidRPr="003D4C94">
        <w:t xml:space="preserve"> </w:t>
      </w:r>
      <w:r w:rsidRPr="003D4C94">
        <w:rPr>
          <w:rStyle w:val="Strong"/>
          <w:rFonts w:eastAsiaTheme="majorEastAsia"/>
          <w:b w:val="0"/>
          <w:bCs w:val="0"/>
        </w:rPr>
        <w:t>pressure vessel</w:t>
      </w:r>
      <w:r>
        <w:t xml:space="preserve"> and associated pressurization systems to contain the water. Such requirements represent a major departure from the original design (which used a solid graphite moderator and low-pressure molten salt coolant), introducing new engineering challenges and safety considerations related to containing water at very high temperature and pressure.</w:t>
      </w:r>
    </w:p>
    <w:p w14:paraId="73C09012" w14:textId="77777777" w:rsidR="003D4C94" w:rsidRDefault="003D4C94" w:rsidP="003D4C94">
      <w:pPr>
        <w:numPr>
          <w:ilvl w:val="0"/>
          <w:numId w:val="16"/>
        </w:numPr>
        <w:spacing w:before="100" w:beforeAutospacing="1" w:after="100" w:afterAutospacing="1"/>
      </w:pPr>
      <w:r w:rsidRPr="003D4C94">
        <w:rPr>
          <w:rStyle w:val="Strong"/>
          <w:rFonts w:eastAsiaTheme="majorEastAsia"/>
          <w:b w:val="0"/>
          <w:bCs w:val="0"/>
        </w:rPr>
        <w:t>Geometric Stability:</w:t>
      </w:r>
      <w:r>
        <w:t xml:space="preserve"> In the original core, the solid graphite moderator provided structural support – it physically held the fuel compacts (TRISO particles) in place and shaped the core geometry (including defined coolant channels). Replacing this solid matrix with water (a fluid) means the core loses that inherent </w:t>
      </w:r>
      <w:r w:rsidRPr="003D4C94">
        <w:rPr>
          <w:rStyle w:val="Strong"/>
          <w:rFonts w:eastAsiaTheme="majorEastAsia"/>
          <w:b w:val="0"/>
          <w:bCs w:val="0"/>
        </w:rPr>
        <w:t>structural framework</w:t>
      </w:r>
      <w:r w:rsidRPr="003D4C94">
        <w:rPr>
          <w:b/>
          <w:bCs/>
        </w:rPr>
        <w:t>.</w:t>
      </w:r>
      <w:r>
        <w:t xml:space="preserve"> The fuel and moderator can no longer be arranged in a fixed lattice without additional support. Therefore, a </w:t>
      </w:r>
      <w:r w:rsidRPr="003D4C94">
        <w:rPr>
          <w:rStyle w:val="Strong"/>
          <w:rFonts w:eastAsiaTheme="majorEastAsia"/>
          <w:b w:val="0"/>
          <w:bCs w:val="0"/>
        </w:rPr>
        <w:t>new structural design</w:t>
      </w:r>
      <w:r>
        <w:t xml:space="preserve"> would be necessary – for instance, fuel could be reconfigured into rods or plates with cladding, or a supporting assembly (like a grid or </w:t>
      </w:r>
      <w:r>
        <w:lastRenderedPageBreak/>
        <w:t>canister) could contain the water and fuel in a stable geometry. This ensures the fuel stays properly distributed and the water moderator remains in place under operating conditions.</w:t>
      </w:r>
    </w:p>
    <w:p w14:paraId="3888B0F5" w14:textId="40E42230" w:rsidR="00EE164D" w:rsidRPr="003D4C94" w:rsidRDefault="003D4C94" w:rsidP="00E513F6">
      <w:pPr>
        <w:numPr>
          <w:ilvl w:val="0"/>
          <w:numId w:val="16"/>
        </w:numPr>
        <w:spacing w:before="100" w:beforeAutospacing="1" w:after="100" w:afterAutospacing="1"/>
      </w:pPr>
      <w:r w:rsidRPr="003D4C94">
        <w:rPr>
          <w:rStyle w:val="Strong"/>
          <w:rFonts w:eastAsiaTheme="majorEastAsia"/>
          <w:b w:val="0"/>
          <w:bCs w:val="0"/>
        </w:rPr>
        <w:t>Chemical Compatibility:</w:t>
      </w:r>
      <w:r>
        <w:t xml:space="preserve"> Introducing water into a system originally designed for graphite and fluoride salt raises </w:t>
      </w:r>
      <w:r w:rsidRPr="003D4C94">
        <w:rPr>
          <w:rStyle w:val="Strong"/>
          <w:rFonts w:eastAsiaTheme="majorEastAsia"/>
          <w:b w:val="0"/>
          <w:bCs w:val="0"/>
        </w:rPr>
        <w:t>materials and chemistry issues</w:t>
      </w:r>
      <w:r>
        <w:t xml:space="preserve">. Graphite is chemically inert at high temperature, whereas hot water (or steam) is highly reactive. Water at 900 K would readily corrode or oxidize materials not specifically designed for it – for example, it could oxidize any remaining graphite or carbon-based components and aggressively attack standard structural alloys. If the design still uses molten salt coolant, any interaction between water and the salt would be extremely problematic (risking violent reactions or salt contamination). To use water as moderator, the reactor would need </w:t>
      </w:r>
      <w:r w:rsidRPr="003D4C94">
        <w:rPr>
          <w:rStyle w:val="Strong"/>
          <w:rFonts w:eastAsiaTheme="majorEastAsia"/>
          <w:b w:val="0"/>
          <w:bCs w:val="0"/>
        </w:rPr>
        <w:t>corrosion-resistant materials</w:t>
      </w:r>
      <w:r>
        <w:t xml:space="preserve"> (e.g. special alloys or coatings) and a configuration that keeps water isolated from any incompatible substances. In practice, this might entail redesigning the coolant loop (or switching to water cooling entirely) and ensuring all structural components in contact with water can withstand high-temperature water chemistry without degradation.</w:t>
      </w:r>
    </w:p>
    <w:p w14:paraId="3BB085B5" w14:textId="77777777" w:rsidR="007F2457" w:rsidRDefault="007F2457" w:rsidP="00E513F6">
      <w:pPr>
        <w:rPr>
          <w:b/>
          <w:bCs/>
        </w:rPr>
      </w:pPr>
    </w:p>
    <w:p w14:paraId="514627F4" w14:textId="77777777" w:rsidR="007F2457" w:rsidRDefault="007F2457" w:rsidP="00E513F6">
      <w:pPr>
        <w:rPr>
          <w:b/>
          <w:bCs/>
        </w:rPr>
      </w:pPr>
    </w:p>
    <w:p w14:paraId="04C2ABF7" w14:textId="77777777" w:rsidR="007F2457" w:rsidRDefault="007F2457" w:rsidP="00E513F6">
      <w:pPr>
        <w:rPr>
          <w:b/>
          <w:bCs/>
        </w:rPr>
      </w:pPr>
    </w:p>
    <w:p w14:paraId="663A8E60" w14:textId="77777777" w:rsidR="007F2457" w:rsidRDefault="007F2457" w:rsidP="00E513F6">
      <w:pPr>
        <w:rPr>
          <w:b/>
          <w:bCs/>
        </w:rPr>
      </w:pPr>
    </w:p>
    <w:p w14:paraId="70B03D8C" w14:textId="77777777" w:rsidR="007F2457" w:rsidRDefault="007F2457" w:rsidP="00E513F6">
      <w:pPr>
        <w:rPr>
          <w:b/>
          <w:bCs/>
        </w:rPr>
      </w:pPr>
    </w:p>
    <w:p w14:paraId="175B01E1" w14:textId="77777777" w:rsidR="007F2457" w:rsidRDefault="007F2457" w:rsidP="00E513F6">
      <w:pPr>
        <w:rPr>
          <w:b/>
          <w:bCs/>
        </w:rPr>
      </w:pPr>
    </w:p>
    <w:p w14:paraId="25AB44A5" w14:textId="77777777" w:rsidR="007F2457" w:rsidRDefault="007F2457" w:rsidP="00E513F6">
      <w:pPr>
        <w:rPr>
          <w:b/>
          <w:bCs/>
        </w:rPr>
      </w:pPr>
    </w:p>
    <w:p w14:paraId="47B22A7B" w14:textId="77777777" w:rsidR="007F2457" w:rsidRDefault="007F2457" w:rsidP="00E513F6">
      <w:pPr>
        <w:rPr>
          <w:b/>
          <w:bCs/>
        </w:rPr>
      </w:pPr>
    </w:p>
    <w:p w14:paraId="44DF1F2B" w14:textId="77777777" w:rsidR="007F2457" w:rsidRDefault="007F2457" w:rsidP="00E513F6">
      <w:pPr>
        <w:rPr>
          <w:b/>
          <w:bCs/>
        </w:rPr>
      </w:pPr>
    </w:p>
    <w:p w14:paraId="3E68DE9D" w14:textId="77777777" w:rsidR="007F2457" w:rsidRDefault="007F2457" w:rsidP="00E513F6">
      <w:pPr>
        <w:rPr>
          <w:b/>
          <w:bCs/>
        </w:rPr>
      </w:pPr>
    </w:p>
    <w:p w14:paraId="6C8B296A" w14:textId="77777777" w:rsidR="007F2457" w:rsidRDefault="007F2457" w:rsidP="00E513F6">
      <w:pPr>
        <w:rPr>
          <w:b/>
          <w:bCs/>
        </w:rPr>
      </w:pPr>
    </w:p>
    <w:p w14:paraId="49B7D9F0" w14:textId="77777777" w:rsidR="007F2457" w:rsidRDefault="007F2457" w:rsidP="00E513F6">
      <w:pPr>
        <w:rPr>
          <w:b/>
          <w:bCs/>
        </w:rPr>
      </w:pPr>
    </w:p>
    <w:p w14:paraId="3F9D3DDC" w14:textId="77777777" w:rsidR="007F2457" w:rsidRDefault="007F2457" w:rsidP="00E513F6">
      <w:pPr>
        <w:rPr>
          <w:b/>
          <w:bCs/>
        </w:rPr>
      </w:pPr>
    </w:p>
    <w:p w14:paraId="53B1B83E" w14:textId="77777777" w:rsidR="007F2457" w:rsidRDefault="007F2457" w:rsidP="00E513F6">
      <w:pPr>
        <w:rPr>
          <w:b/>
          <w:bCs/>
        </w:rPr>
      </w:pPr>
    </w:p>
    <w:p w14:paraId="716BD019" w14:textId="77777777" w:rsidR="007F2457" w:rsidRDefault="007F2457" w:rsidP="00E513F6">
      <w:pPr>
        <w:rPr>
          <w:b/>
          <w:bCs/>
        </w:rPr>
      </w:pPr>
    </w:p>
    <w:p w14:paraId="4075EF72" w14:textId="77777777" w:rsidR="007F2457" w:rsidRDefault="007F2457" w:rsidP="00E513F6">
      <w:pPr>
        <w:rPr>
          <w:b/>
          <w:bCs/>
        </w:rPr>
      </w:pPr>
    </w:p>
    <w:p w14:paraId="644E36DD" w14:textId="77777777" w:rsidR="007F2457" w:rsidRDefault="007F2457" w:rsidP="00E513F6">
      <w:pPr>
        <w:rPr>
          <w:b/>
          <w:bCs/>
        </w:rPr>
      </w:pPr>
    </w:p>
    <w:p w14:paraId="1864E995" w14:textId="77777777" w:rsidR="007F2457" w:rsidRDefault="007F2457" w:rsidP="00E513F6">
      <w:pPr>
        <w:rPr>
          <w:b/>
          <w:bCs/>
        </w:rPr>
      </w:pPr>
    </w:p>
    <w:p w14:paraId="29B71601" w14:textId="77777777" w:rsidR="007F2457" w:rsidRDefault="007F2457" w:rsidP="00E513F6">
      <w:pPr>
        <w:rPr>
          <w:b/>
          <w:bCs/>
        </w:rPr>
      </w:pPr>
    </w:p>
    <w:p w14:paraId="33221EAF" w14:textId="77777777" w:rsidR="007F2457" w:rsidRDefault="007F2457" w:rsidP="00E513F6">
      <w:pPr>
        <w:rPr>
          <w:b/>
          <w:bCs/>
        </w:rPr>
      </w:pPr>
    </w:p>
    <w:p w14:paraId="7BB738B2" w14:textId="77777777" w:rsidR="007F2457" w:rsidRDefault="007F2457" w:rsidP="00E513F6">
      <w:pPr>
        <w:rPr>
          <w:b/>
          <w:bCs/>
        </w:rPr>
      </w:pPr>
    </w:p>
    <w:p w14:paraId="0AA0526B" w14:textId="77777777" w:rsidR="007F2457" w:rsidRDefault="007F2457" w:rsidP="00E513F6">
      <w:pPr>
        <w:rPr>
          <w:b/>
          <w:bCs/>
        </w:rPr>
      </w:pPr>
    </w:p>
    <w:p w14:paraId="19E2C142" w14:textId="77777777" w:rsidR="007F2457" w:rsidRDefault="007F2457" w:rsidP="00E513F6">
      <w:pPr>
        <w:rPr>
          <w:b/>
          <w:bCs/>
        </w:rPr>
      </w:pPr>
    </w:p>
    <w:p w14:paraId="092F21B4" w14:textId="77777777" w:rsidR="007F2457" w:rsidRDefault="007F2457" w:rsidP="00E513F6">
      <w:pPr>
        <w:rPr>
          <w:b/>
          <w:bCs/>
        </w:rPr>
      </w:pPr>
    </w:p>
    <w:p w14:paraId="7A4CF489" w14:textId="77777777" w:rsidR="007F2457" w:rsidRDefault="007F2457" w:rsidP="00E513F6">
      <w:pPr>
        <w:rPr>
          <w:b/>
          <w:bCs/>
        </w:rPr>
      </w:pPr>
    </w:p>
    <w:p w14:paraId="529DC557" w14:textId="77777777" w:rsidR="007F2457" w:rsidRDefault="007F2457" w:rsidP="00E513F6">
      <w:pPr>
        <w:rPr>
          <w:b/>
          <w:bCs/>
        </w:rPr>
      </w:pPr>
    </w:p>
    <w:p w14:paraId="2208E2BD" w14:textId="77777777" w:rsidR="007F2457" w:rsidRDefault="007F2457" w:rsidP="00E513F6">
      <w:pPr>
        <w:rPr>
          <w:b/>
          <w:bCs/>
        </w:rPr>
      </w:pPr>
    </w:p>
    <w:p w14:paraId="78685116" w14:textId="77777777" w:rsidR="007F2457" w:rsidRDefault="007F2457" w:rsidP="00E513F6">
      <w:pPr>
        <w:rPr>
          <w:b/>
          <w:bCs/>
        </w:rPr>
      </w:pPr>
    </w:p>
    <w:p w14:paraId="57F1056D" w14:textId="77777777" w:rsidR="007F2457" w:rsidRDefault="007F2457" w:rsidP="00E513F6">
      <w:pPr>
        <w:rPr>
          <w:b/>
          <w:bCs/>
        </w:rPr>
      </w:pPr>
    </w:p>
    <w:p w14:paraId="12F1196E" w14:textId="77777777" w:rsidR="005A4DDC" w:rsidRDefault="005A4DDC" w:rsidP="00E513F6">
      <w:pPr>
        <w:rPr>
          <w:b/>
          <w:bCs/>
        </w:rPr>
      </w:pPr>
    </w:p>
    <w:p w14:paraId="20B9315E" w14:textId="227F912C" w:rsidR="00E513F6" w:rsidRPr="00C53BC8" w:rsidRDefault="00E513F6" w:rsidP="00E513F6">
      <w:pPr>
        <w:rPr>
          <w:b/>
          <w:bCs/>
        </w:rPr>
      </w:pPr>
      <w:r w:rsidRPr="00C53BC8">
        <w:rPr>
          <w:b/>
          <w:bCs/>
        </w:rPr>
        <w:lastRenderedPageBreak/>
        <w:t>Problem 5</w:t>
      </w:r>
    </w:p>
    <w:p w14:paraId="28D89668" w14:textId="5B5BD019" w:rsidR="00E513F6" w:rsidRDefault="00E513F6" w:rsidP="00E513F6">
      <w:pPr>
        <w:rPr>
          <w:i/>
          <w:iCs/>
        </w:rPr>
      </w:pPr>
      <w:r w:rsidRPr="00E513F6">
        <w:rPr>
          <w:rFonts w:eastAsiaTheme="majorEastAsia"/>
          <w:i/>
          <w:iCs/>
        </w:rPr>
        <w:t>What kind of reactivity control mechanisms could be used in this system? Explain your</w:t>
      </w:r>
      <w:r w:rsidRPr="00E513F6">
        <w:rPr>
          <w:i/>
          <w:iCs/>
        </w:rPr>
        <w:br/>
      </w:r>
      <w:r w:rsidRPr="00E513F6">
        <w:rPr>
          <w:rFonts w:eastAsiaTheme="majorEastAsia"/>
          <w:i/>
          <w:iCs/>
        </w:rPr>
        <w:t>choice. (Feel free to change the geometry in Fig 1.</w:t>
      </w:r>
      <w:r w:rsidRPr="00C53BC8">
        <w:rPr>
          <w:i/>
          <w:iCs/>
        </w:rPr>
        <w:t>)</w:t>
      </w:r>
    </w:p>
    <w:p w14:paraId="331A01E1" w14:textId="77777777" w:rsidR="00026298" w:rsidRDefault="00026298" w:rsidP="00026298">
      <w:pPr>
        <w:spacing w:before="100" w:beforeAutospacing="1" w:after="100" w:afterAutospacing="1"/>
      </w:pPr>
      <w:r>
        <w:t>Reactivity control in this molten salt reactor can be achieved by integrating dedicated systems into the core design. Two feasible mechanisms we considered are inserting solid control rods into the graphite moderator blocks and implementing a liquid zone control scheme using an absorber-infused molten salt, each offering distinct benefits and design trade-offs.</w:t>
      </w:r>
    </w:p>
    <w:p w14:paraId="07C6E1D8" w14:textId="77777777" w:rsidR="00026298" w:rsidRDefault="00026298" w:rsidP="00026298">
      <w:pPr>
        <w:spacing w:before="100" w:beforeAutospacing="1" w:after="100" w:afterAutospacing="1"/>
      </w:pPr>
      <w:r>
        <w:t>One proven approach is to incorporate control rods into the core’s graphite moderator, as is done in prismatic high-temperature gas-cooled reactors. In practice, vertical channels can be machined through the graphite blocks (for example, between fuel compacts) to allow insertion of neutron-absorbing rods into the core.</w:t>
      </w:r>
    </w:p>
    <w:p w14:paraId="73D2CB6C" w14:textId="77777777" w:rsidR="00026298" w:rsidRDefault="00026298" w:rsidP="00026298">
      <w:pPr>
        <w:spacing w:before="100" w:beforeAutospacing="1" w:after="100" w:afterAutospacing="1"/>
      </w:pPr>
      <w:r>
        <w:t>These control rods, made of materials like boron carbide (B₄C) or hafnium, can withstand the reactor’s high operating temperature and effectively absorb excess neutrons. By partially inserting or withdrawing the rods, the neutron population is adjusted to fine-tune the reactor’s reactivity, while fully inserting all rods provides a rapid shutdown if necessary.</w:t>
      </w:r>
    </w:p>
    <w:p w14:paraId="78D2D1A9" w14:textId="77777777" w:rsidR="00026298" w:rsidRDefault="00026298" w:rsidP="00026298">
      <w:pPr>
        <w:spacing w:before="100" w:beforeAutospacing="1" w:after="100" w:afterAutospacing="1"/>
      </w:pPr>
      <w:r>
        <w:t>Graphite’s strength and low neutron absorption make it an excellent host for control rod channels – adding a few openings has little effect on core neutronics while enabling direct neutron absorption when needed. The main design trade-offs include the added mechanical complexity of rod drive mechanisms and a slight reduction in moderator volume, but these changes are manageable with modern high-temperature materials and engineering. Notably, reactors like the GT-MHR and HTTR have already demonstrated the viability of using control rods in graphite cores, which supports this approach for our system.</w:t>
      </w:r>
    </w:p>
    <w:p w14:paraId="4AC24218" w14:textId="77777777" w:rsidR="00026298" w:rsidRDefault="00026298" w:rsidP="00026298">
      <w:pPr>
        <w:spacing w:before="100" w:beforeAutospacing="1" w:after="100" w:afterAutospacing="1"/>
      </w:pPr>
      <w:r>
        <w:t>Another viable control mechanism is a liquid zone control system that uses a neutron-absorbing fluid. In this scheme, additional vertical channels are reserved in the core for a molten salt mixed with an absorber (for example, a boron-bearing salt solution). Pumping this absorber-infused salt into or out of these channels allows the reactor’s reactivity to be finely tuned during operation. Introducing more absorber into the core will decrease reactivity by capturing neutrons, whereas removing or diluting the absorber will increase reactivity. This approach eliminates moving solid parts inside the core and permits extremely granular adjustments to reactivity, analogous to the zonal liquid control used in CANDU reactors (which employ borated water for fine reactivity tuning).</w:t>
      </w:r>
    </w:p>
    <w:p w14:paraId="196E7CBF" w14:textId="77777777" w:rsidR="00026298" w:rsidRDefault="00026298" w:rsidP="00026298">
      <w:pPr>
        <w:spacing w:before="100" w:beforeAutospacing="1" w:after="100" w:afterAutospacing="1"/>
      </w:pPr>
      <w:r>
        <w:t>However, a liquid absorber system introduces additional design complexity and demands careful material compatibility. It requires an external pumping and piping circuit to handle the absorber fluid, along with thermal management to avoid localized temperature perturbations when the cooler absorber is injected. The absorber itself must remain chemically stable in the hot salt and not corrode core materials or precipitate out of solution over time. With proper engineering – for instance, limiting the boron concentration to keep it fully soluble and using materials compatible with the salt – these challenges can be mitigated, but the system would need rigorous testing to ensure reliability under operating conditions.</w:t>
      </w:r>
    </w:p>
    <w:p w14:paraId="00B13065" w14:textId="4199A82C" w:rsidR="00026298" w:rsidRPr="00026298" w:rsidRDefault="00026298" w:rsidP="00026298">
      <w:pPr>
        <w:spacing w:before="100" w:beforeAutospacing="1" w:after="100" w:afterAutospacing="1"/>
      </w:pPr>
      <w:r>
        <w:lastRenderedPageBreak/>
        <w:t>In summary, we recommend incorporating both control rods and liquid absorbers to capitalize on each method’s strengths. In this hybrid approach, robust control rods provide dependable shutdown capability and coarse reactivity adjustments, while a liquid absorber system offers fine, continuous reactivity tuning during normal operation – together these ensure precise control and enhanced safety for the reactor.</w:t>
      </w:r>
    </w:p>
    <w:p w14:paraId="5D6AEC09" w14:textId="77777777" w:rsidR="007F2457" w:rsidRDefault="007F2457" w:rsidP="00E513F6">
      <w:pPr>
        <w:rPr>
          <w:b/>
          <w:bCs/>
        </w:rPr>
      </w:pPr>
    </w:p>
    <w:p w14:paraId="6A92D8F8" w14:textId="77777777" w:rsidR="007F2457" w:rsidRDefault="007F2457" w:rsidP="00E513F6">
      <w:pPr>
        <w:rPr>
          <w:b/>
          <w:bCs/>
        </w:rPr>
      </w:pPr>
    </w:p>
    <w:p w14:paraId="289125FD" w14:textId="77777777" w:rsidR="007F2457" w:rsidRDefault="007F2457" w:rsidP="00E513F6">
      <w:pPr>
        <w:rPr>
          <w:b/>
          <w:bCs/>
        </w:rPr>
      </w:pPr>
    </w:p>
    <w:p w14:paraId="1F894151" w14:textId="77777777" w:rsidR="007F2457" w:rsidRDefault="007F2457" w:rsidP="00E513F6">
      <w:pPr>
        <w:rPr>
          <w:b/>
          <w:bCs/>
        </w:rPr>
      </w:pPr>
    </w:p>
    <w:p w14:paraId="3C6377F1" w14:textId="77777777" w:rsidR="007F2457" w:rsidRDefault="007F2457" w:rsidP="00E513F6">
      <w:pPr>
        <w:rPr>
          <w:b/>
          <w:bCs/>
        </w:rPr>
      </w:pPr>
    </w:p>
    <w:p w14:paraId="5FD11709" w14:textId="77777777" w:rsidR="007F2457" w:rsidRDefault="007F2457" w:rsidP="00E513F6">
      <w:pPr>
        <w:rPr>
          <w:b/>
          <w:bCs/>
        </w:rPr>
      </w:pPr>
    </w:p>
    <w:p w14:paraId="515E26E3" w14:textId="77777777" w:rsidR="007F2457" w:rsidRDefault="007F2457" w:rsidP="00E513F6">
      <w:pPr>
        <w:rPr>
          <w:b/>
          <w:bCs/>
        </w:rPr>
      </w:pPr>
    </w:p>
    <w:p w14:paraId="32DE520A" w14:textId="77777777" w:rsidR="007F2457" w:rsidRDefault="007F2457" w:rsidP="00E513F6">
      <w:pPr>
        <w:rPr>
          <w:b/>
          <w:bCs/>
        </w:rPr>
      </w:pPr>
    </w:p>
    <w:p w14:paraId="4E900E10" w14:textId="77777777" w:rsidR="007F2457" w:rsidRDefault="007F2457" w:rsidP="00E513F6">
      <w:pPr>
        <w:rPr>
          <w:b/>
          <w:bCs/>
        </w:rPr>
      </w:pPr>
    </w:p>
    <w:p w14:paraId="30E79D68" w14:textId="77777777" w:rsidR="007F2457" w:rsidRDefault="007F2457" w:rsidP="00E513F6">
      <w:pPr>
        <w:rPr>
          <w:b/>
          <w:bCs/>
        </w:rPr>
      </w:pPr>
    </w:p>
    <w:p w14:paraId="337A0BA9" w14:textId="77777777" w:rsidR="007F2457" w:rsidRDefault="007F2457" w:rsidP="00E513F6">
      <w:pPr>
        <w:rPr>
          <w:b/>
          <w:bCs/>
        </w:rPr>
      </w:pPr>
    </w:p>
    <w:p w14:paraId="5B745866" w14:textId="77777777" w:rsidR="007F2457" w:rsidRDefault="007F2457" w:rsidP="00E513F6">
      <w:pPr>
        <w:rPr>
          <w:b/>
          <w:bCs/>
        </w:rPr>
      </w:pPr>
    </w:p>
    <w:p w14:paraId="00F7A480" w14:textId="77777777" w:rsidR="007F2457" w:rsidRDefault="007F2457" w:rsidP="00E513F6">
      <w:pPr>
        <w:rPr>
          <w:b/>
          <w:bCs/>
        </w:rPr>
      </w:pPr>
    </w:p>
    <w:p w14:paraId="229CD5E9" w14:textId="77777777" w:rsidR="007F2457" w:rsidRDefault="007F2457" w:rsidP="00E513F6">
      <w:pPr>
        <w:rPr>
          <w:b/>
          <w:bCs/>
        </w:rPr>
      </w:pPr>
    </w:p>
    <w:p w14:paraId="71A8923A" w14:textId="77777777" w:rsidR="007F2457" w:rsidRDefault="007F2457" w:rsidP="00E513F6">
      <w:pPr>
        <w:rPr>
          <w:b/>
          <w:bCs/>
        </w:rPr>
      </w:pPr>
    </w:p>
    <w:p w14:paraId="49747D66" w14:textId="77777777" w:rsidR="007F2457" w:rsidRDefault="007F2457" w:rsidP="00E513F6">
      <w:pPr>
        <w:rPr>
          <w:b/>
          <w:bCs/>
        </w:rPr>
      </w:pPr>
    </w:p>
    <w:p w14:paraId="143ABEF3" w14:textId="77777777" w:rsidR="007F2457" w:rsidRDefault="007F2457" w:rsidP="00E513F6">
      <w:pPr>
        <w:rPr>
          <w:b/>
          <w:bCs/>
        </w:rPr>
      </w:pPr>
    </w:p>
    <w:p w14:paraId="489D75D2" w14:textId="77777777" w:rsidR="007F2457" w:rsidRDefault="007F2457" w:rsidP="00E513F6">
      <w:pPr>
        <w:rPr>
          <w:b/>
          <w:bCs/>
        </w:rPr>
      </w:pPr>
    </w:p>
    <w:p w14:paraId="1B7934C0" w14:textId="77777777" w:rsidR="007F2457" w:rsidRDefault="007F2457" w:rsidP="00E513F6">
      <w:pPr>
        <w:rPr>
          <w:b/>
          <w:bCs/>
        </w:rPr>
      </w:pPr>
    </w:p>
    <w:p w14:paraId="7CC6B36D" w14:textId="77777777" w:rsidR="007F2457" w:rsidRDefault="007F2457" w:rsidP="00E513F6">
      <w:pPr>
        <w:rPr>
          <w:b/>
          <w:bCs/>
        </w:rPr>
      </w:pPr>
    </w:p>
    <w:p w14:paraId="056A43EF" w14:textId="77777777" w:rsidR="007F2457" w:rsidRDefault="007F2457" w:rsidP="00E513F6">
      <w:pPr>
        <w:rPr>
          <w:b/>
          <w:bCs/>
        </w:rPr>
      </w:pPr>
    </w:p>
    <w:p w14:paraId="5DAC47DF" w14:textId="77777777" w:rsidR="007F2457" w:rsidRDefault="007F2457" w:rsidP="00E513F6">
      <w:pPr>
        <w:rPr>
          <w:b/>
          <w:bCs/>
        </w:rPr>
      </w:pPr>
    </w:p>
    <w:p w14:paraId="1049DE48" w14:textId="77777777" w:rsidR="007F2457" w:rsidRDefault="007F2457" w:rsidP="00E513F6">
      <w:pPr>
        <w:rPr>
          <w:b/>
          <w:bCs/>
        </w:rPr>
      </w:pPr>
    </w:p>
    <w:p w14:paraId="664E766F" w14:textId="77777777" w:rsidR="007F2457" w:rsidRDefault="007F2457" w:rsidP="00E513F6">
      <w:pPr>
        <w:rPr>
          <w:b/>
          <w:bCs/>
        </w:rPr>
      </w:pPr>
    </w:p>
    <w:p w14:paraId="20C4451A" w14:textId="77777777" w:rsidR="007F2457" w:rsidRDefault="007F2457" w:rsidP="00E513F6">
      <w:pPr>
        <w:rPr>
          <w:b/>
          <w:bCs/>
        </w:rPr>
      </w:pPr>
    </w:p>
    <w:p w14:paraId="078F9DD6" w14:textId="77777777" w:rsidR="007F2457" w:rsidRDefault="007F2457" w:rsidP="00E513F6">
      <w:pPr>
        <w:rPr>
          <w:b/>
          <w:bCs/>
        </w:rPr>
      </w:pPr>
    </w:p>
    <w:p w14:paraId="374822C7" w14:textId="77777777" w:rsidR="007F2457" w:rsidRDefault="007F2457" w:rsidP="00E513F6">
      <w:pPr>
        <w:rPr>
          <w:b/>
          <w:bCs/>
        </w:rPr>
      </w:pPr>
    </w:p>
    <w:p w14:paraId="553BDF02" w14:textId="77777777" w:rsidR="007F2457" w:rsidRDefault="007F2457" w:rsidP="00E513F6">
      <w:pPr>
        <w:rPr>
          <w:b/>
          <w:bCs/>
        </w:rPr>
      </w:pPr>
    </w:p>
    <w:p w14:paraId="61FBFF50" w14:textId="77777777" w:rsidR="007F2457" w:rsidRDefault="007F2457" w:rsidP="00E513F6">
      <w:pPr>
        <w:rPr>
          <w:b/>
          <w:bCs/>
        </w:rPr>
      </w:pPr>
    </w:p>
    <w:p w14:paraId="617B7D88" w14:textId="77777777" w:rsidR="007F2457" w:rsidRDefault="007F2457" w:rsidP="00E513F6">
      <w:pPr>
        <w:rPr>
          <w:b/>
          <w:bCs/>
        </w:rPr>
      </w:pPr>
    </w:p>
    <w:p w14:paraId="604DB258" w14:textId="77777777" w:rsidR="007F2457" w:rsidRDefault="007F2457" w:rsidP="00E513F6">
      <w:pPr>
        <w:rPr>
          <w:b/>
          <w:bCs/>
        </w:rPr>
      </w:pPr>
    </w:p>
    <w:p w14:paraId="1D9D619C" w14:textId="77777777" w:rsidR="007F2457" w:rsidRDefault="007F2457" w:rsidP="00E513F6">
      <w:pPr>
        <w:rPr>
          <w:b/>
          <w:bCs/>
        </w:rPr>
      </w:pPr>
    </w:p>
    <w:p w14:paraId="21EC7522" w14:textId="77777777" w:rsidR="007F2457" w:rsidRDefault="007F2457" w:rsidP="00E513F6">
      <w:pPr>
        <w:rPr>
          <w:b/>
          <w:bCs/>
        </w:rPr>
      </w:pPr>
    </w:p>
    <w:p w14:paraId="19B93A0C" w14:textId="77777777" w:rsidR="007F2457" w:rsidRDefault="007F2457" w:rsidP="00E513F6">
      <w:pPr>
        <w:rPr>
          <w:b/>
          <w:bCs/>
        </w:rPr>
      </w:pPr>
    </w:p>
    <w:p w14:paraId="4E2F948D" w14:textId="77777777" w:rsidR="007F2457" w:rsidRDefault="007F2457" w:rsidP="00E513F6">
      <w:pPr>
        <w:rPr>
          <w:b/>
          <w:bCs/>
        </w:rPr>
      </w:pPr>
    </w:p>
    <w:p w14:paraId="73BB3E4A" w14:textId="77777777" w:rsidR="007F2457" w:rsidRDefault="007F2457" w:rsidP="00E513F6">
      <w:pPr>
        <w:rPr>
          <w:b/>
          <w:bCs/>
        </w:rPr>
      </w:pPr>
    </w:p>
    <w:p w14:paraId="608BC330" w14:textId="77777777" w:rsidR="007F2457" w:rsidRDefault="007F2457" w:rsidP="00E513F6">
      <w:pPr>
        <w:rPr>
          <w:b/>
          <w:bCs/>
        </w:rPr>
      </w:pPr>
    </w:p>
    <w:p w14:paraId="6954DA2E" w14:textId="77777777" w:rsidR="007F2457" w:rsidRDefault="007F2457" w:rsidP="00E513F6">
      <w:pPr>
        <w:rPr>
          <w:b/>
          <w:bCs/>
        </w:rPr>
      </w:pPr>
    </w:p>
    <w:p w14:paraId="62463286" w14:textId="77777777" w:rsidR="007F2457" w:rsidRDefault="007F2457" w:rsidP="00E513F6">
      <w:pPr>
        <w:rPr>
          <w:b/>
          <w:bCs/>
        </w:rPr>
      </w:pPr>
    </w:p>
    <w:p w14:paraId="5386BF6A" w14:textId="77777777" w:rsidR="005A4DDC" w:rsidRDefault="005A4DDC" w:rsidP="00E513F6">
      <w:pPr>
        <w:rPr>
          <w:b/>
          <w:bCs/>
        </w:rPr>
      </w:pPr>
    </w:p>
    <w:p w14:paraId="19F21CF8" w14:textId="46695FA3" w:rsidR="00E513F6" w:rsidRPr="00C53BC8" w:rsidRDefault="00E513F6" w:rsidP="00E513F6">
      <w:pPr>
        <w:rPr>
          <w:b/>
          <w:bCs/>
        </w:rPr>
      </w:pPr>
      <w:r w:rsidRPr="00C53BC8">
        <w:rPr>
          <w:b/>
          <w:bCs/>
        </w:rPr>
        <w:lastRenderedPageBreak/>
        <w:t>Problem 6</w:t>
      </w:r>
    </w:p>
    <w:p w14:paraId="00D8542F" w14:textId="12699ECF" w:rsidR="000F397D" w:rsidRPr="00C53BC8" w:rsidRDefault="000F397D" w:rsidP="000F397D">
      <w:pPr>
        <w:rPr>
          <w:rFonts w:eastAsiaTheme="majorEastAsia"/>
          <w:i/>
          <w:iCs/>
        </w:rPr>
      </w:pPr>
      <w:r w:rsidRPr="00C53BC8">
        <w:rPr>
          <w:rFonts w:eastAsiaTheme="majorEastAsia"/>
          <w:i/>
          <w:iCs/>
        </w:rPr>
        <w:t>Fully homogenize the fuel compact as shown in Fig 1 and calculate the reactivity, U235</w:t>
      </w:r>
      <w:r w:rsidRPr="00C53BC8">
        <w:rPr>
          <w:i/>
          <w:iCs/>
        </w:rPr>
        <w:br/>
      </w:r>
      <w:r w:rsidRPr="00C53BC8">
        <w:rPr>
          <w:rFonts w:eastAsiaTheme="majorEastAsia"/>
          <w:i/>
          <w:iCs/>
        </w:rPr>
        <w:t>fission, and U238 capture rate differences between the heterogeneous model and</w:t>
      </w:r>
      <w:r w:rsidRPr="00C53BC8">
        <w:rPr>
          <w:i/>
          <w:iCs/>
        </w:rPr>
        <w:br/>
      </w:r>
      <w:r w:rsidRPr="00C53BC8">
        <w:rPr>
          <w:rFonts w:eastAsiaTheme="majorEastAsia"/>
          <w:i/>
          <w:iCs/>
        </w:rPr>
        <w:t>homogeneous model. Explain the trends seen in your analysis.</w:t>
      </w:r>
    </w:p>
    <w:p w14:paraId="1DE53107" w14:textId="77777777" w:rsidR="00C072AF" w:rsidRPr="00C53BC8" w:rsidRDefault="00C072AF" w:rsidP="000F397D">
      <w:pPr>
        <w:rPr>
          <w:rFonts w:eastAsiaTheme="majorEastAsia"/>
          <w:u w:val="single"/>
        </w:rPr>
      </w:pPr>
    </w:p>
    <w:p w14:paraId="6E0FE925" w14:textId="607C5C13" w:rsidR="00C072AF" w:rsidRPr="00C53BC8" w:rsidRDefault="00C072AF" w:rsidP="000F397D">
      <w:pPr>
        <w:rPr>
          <w:u w:val="single"/>
        </w:rPr>
      </w:pPr>
      <w:r w:rsidRPr="00C53BC8">
        <w:rPr>
          <w:rFonts w:eastAsiaTheme="majorEastAsia"/>
          <w:u w:val="single"/>
        </w:rPr>
        <w:t>Method</w:t>
      </w:r>
    </w:p>
    <w:p w14:paraId="5848DA91" w14:textId="37B0883F" w:rsidR="000F397D" w:rsidRPr="00C53BC8" w:rsidRDefault="000F397D" w:rsidP="000F397D">
      <w:r w:rsidRPr="00C53BC8">
        <w:t>The fuel compact was fully homogenized per</w:t>
      </w:r>
      <w:r w:rsidR="00B50538" w:rsidRPr="00C53BC8">
        <w:t xml:space="preserve"> the</w:t>
      </w:r>
      <w:r w:rsidRPr="00C53BC8">
        <w:t xml:space="preserve"> problem 6</w:t>
      </w:r>
      <w:r w:rsidR="00B50538" w:rsidRPr="00C53BC8">
        <w:t xml:space="preserve"> prompt</w:t>
      </w:r>
      <w:r w:rsidRPr="00C53BC8">
        <w:t>. The methodology is outlined below:</w:t>
      </w:r>
    </w:p>
    <w:p w14:paraId="1C05AF75" w14:textId="62A7E8CF" w:rsidR="000F397D" w:rsidRPr="00C53BC8" w:rsidRDefault="000F397D" w:rsidP="000F397D">
      <w:pPr>
        <w:pStyle w:val="ListParagraph"/>
        <w:numPr>
          <w:ilvl w:val="0"/>
          <w:numId w:val="3"/>
        </w:numPr>
      </w:pPr>
      <w:r w:rsidRPr="00C53BC8">
        <w:t>Original volume of fuel compact was preserved as a means of preserving fuel and moderator volume in homogenized compact</w:t>
      </w:r>
    </w:p>
    <w:p w14:paraId="022F910F" w14:textId="5BB57DFF" w:rsidR="000F397D" w:rsidRPr="00C53BC8" w:rsidRDefault="002F12F6" w:rsidP="000F397D">
      <w:pPr>
        <w:pStyle w:val="ListParagraph"/>
        <w:numPr>
          <w:ilvl w:val="0"/>
          <w:numId w:val="3"/>
        </w:numPr>
        <w:rPr>
          <w:rFonts w:eastAsiaTheme="minorHAnsi"/>
        </w:rPr>
      </w:pPr>
      <w:r w:rsidRPr="00C53BC8">
        <w:t>The volume of each individual material in a single TRISO ball was calculated per the following equation:</w:t>
      </w:r>
      <m:oMath>
        <m:sSub>
          <m:sSubPr>
            <m:ctrlPr>
              <w:rPr>
                <w:rFonts w:ascii="Cambria Math" w:eastAsiaTheme="minorHAnsi" w:hAnsi="Cambria Math"/>
                <w:i/>
                <w:kern w:val="2"/>
                <w14:ligatures w14:val="standardContextual"/>
              </w:rPr>
            </m:ctrlPr>
          </m:sSubPr>
          <m:e>
            <m:r>
              <w:rPr>
                <w:rFonts w:ascii="Cambria Math" w:hAnsi="Cambria Math"/>
              </w:rPr>
              <m:t>V</m:t>
            </m:r>
          </m:e>
          <m:sub>
            <m:r>
              <w:rPr>
                <w:rFonts w:ascii="Cambria Math" w:hAnsi="Cambria Math"/>
              </w:rPr>
              <m:t>mat</m:t>
            </m:r>
          </m:sub>
        </m:sSub>
        <m:r>
          <w:rPr>
            <w:rFonts w:ascii="Cambria Math" w:hAnsi="Cambria Math"/>
          </w:rPr>
          <m:t>=</m:t>
        </m:r>
        <m:f>
          <m:fPr>
            <m:ctrlPr>
              <w:rPr>
                <w:rFonts w:ascii="Cambria Math" w:eastAsiaTheme="minorHAnsi" w:hAnsi="Cambria Math"/>
                <w:i/>
                <w:kern w:val="2"/>
                <w14:ligatures w14:val="standardContextual"/>
              </w:rPr>
            </m:ctrlPr>
          </m:fPr>
          <m:num>
            <m:r>
              <w:rPr>
                <w:rFonts w:ascii="Cambria Math" w:hAnsi="Cambria Math"/>
              </w:rPr>
              <m:t>4</m:t>
            </m:r>
          </m:num>
          <m:den>
            <m:r>
              <w:rPr>
                <w:rFonts w:ascii="Cambria Math" w:hAnsi="Cambria Math"/>
              </w:rPr>
              <m:t>3</m:t>
            </m:r>
          </m:den>
        </m:f>
        <m:r>
          <w:rPr>
            <w:rFonts w:ascii="Cambria Math" w:hAnsi="Cambria Math"/>
          </w:rPr>
          <m:t>π(</m:t>
        </m:r>
        <m:sSubSup>
          <m:sSubSupPr>
            <m:ctrlPr>
              <w:rPr>
                <w:rFonts w:ascii="Cambria Math" w:eastAsiaTheme="minorHAnsi" w:hAnsi="Cambria Math"/>
                <w:i/>
                <w:kern w:val="2"/>
                <w14:ligatures w14:val="standardContextual"/>
              </w:rPr>
            </m:ctrlPr>
          </m:sSubSupPr>
          <m:e>
            <m:r>
              <w:rPr>
                <w:rFonts w:ascii="Cambria Math" w:hAnsi="Cambria Math"/>
              </w:rPr>
              <m:t>r</m:t>
            </m:r>
          </m:e>
          <m:sub>
            <m:r>
              <w:rPr>
                <w:rFonts w:ascii="Cambria Math" w:hAnsi="Cambria Math"/>
              </w:rPr>
              <m:t>mat</m:t>
            </m:r>
          </m:sub>
          <m:sup>
            <m:r>
              <w:rPr>
                <w:rFonts w:ascii="Cambria Math" w:hAnsi="Cambria Math"/>
              </w:rPr>
              <m:t>3</m:t>
            </m:r>
          </m:sup>
        </m:sSubSup>
        <m:r>
          <w:rPr>
            <w:rFonts w:ascii="Cambria Math" w:hAnsi="Cambria Math"/>
          </w:rPr>
          <m:t>-</m:t>
        </m:r>
        <m:sSubSup>
          <m:sSubSupPr>
            <m:ctrlPr>
              <w:rPr>
                <w:rFonts w:ascii="Cambria Math" w:eastAsiaTheme="minorHAnsi" w:hAnsi="Cambria Math"/>
                <w:i/>
                <w:kern w:val="2"/>
                <w14:ligatures w14:val="standardContextual"/>
              </w:rPr>
            </m:ctrlPr>
          </m:sSubSupPr>
          <m:e>
            <m:r>
              <w:rPr>
                <w:rFonts w:ascii="Cambria Math" w:hAnsi="Cambria Math"/>
              </w:rPr>
              <m:t>r</m:t>
            </m:r>
          </m:e>
          <m:sub>
            <m:r>
              <w:rPr>
                <w:rFonts w:ascii="Cambria Math" w:hAnsi="Cambria Math"/>
              </w:rPr>
              <m:t>mat-prior</m:t>
            </m:r>
          </m:sub>
          <m:sup>
            <m:r>
              <w:rPr>
                <w:rFonts w:ascii="Cambria Math" w:hAnsi="Cambria Math"/>
              </w:rPr>
              <m:t>3</m:t>
            </m:r>
          </m:sup>
        </m:sSubSup>
        <m:r>
          <w:rPr>
            <w:rFonts w:ascii="Cambria Math" w:hAnsi="Cambria Math"/>
          </w:rPr>
          <m:t>)</m:t>
        </m:r>
      </m:oMath>
      <w:r w:rsidRPr="00C53BC8">
        <w:rPr>
          <w:rFonts w:eastAsiaTheme="minorEastAsia"/>
        </w:rPr>
        <w:t xml:space="preserve"> where mat and mat-prior are the material whose volume is being calculated and the material one layer deeper in the sphere respectively</w:t>
      </w:r>
    </w:p>
    <w:p w14:paraId="525E344B" w14:textId="17C27087" w:rsidR="002F12F6" w:rsidRPr="00C53BC8" w:rsidRDefault="002F12F6" w:rsidP="000F397D">
      <w:pPr>
        <w:pStyle w:val="ListParagraph"/>
        <w:numPr>
          <w:ilvl w:val="0"/>
          <w:numId w:val="3"/>
        </w:numPr>
        <w:rPr>
          <w:rFonts w:eastAsiaTheme="minorHAnsi"/>
        </w:rPr>
      </w:pPr>
      <w:r w:rsidRPr="00C53BC8">
        <w:rPr>
          <w:rFonts w:eastAsiaTheme="minorEastAsia"/>
        </w:rPr>
        <w:t xml:space="preserve">With the volumes of each individual material calculated, the fraction of the total fuel compact occupied by these materials could then be calculated: </w:t>
      </w:r>
      <m:oMath>
        <m:r>
          <w:rPr>
            <w:rFonts w:ascii="Cambria Math" w:eastAsiaTheme="minorEastAsia" w:hAnsi="Cambria Math"/>
          </w:rPr>
          <m:t>Material Fraction=</m:t>
        </m:r>
        <m:sSub>
          <m:sSubPr>
            <m:ctrlPr>
              <w:rPr>
                <w:rFonts w:ascii="Cambria Math" w:eastAsiaTheme="minorEastAsia" w:hAnsi="Cambria Math"/>
                <w:i/>
                <w:kern w:val="2"/>
                <w14:ligatures w14:val="standardContextual"/>
              </w:rPr>
            </m:ctrlPr>
          </m:sSubPr>
          <m:e>
            <m:r>
              <w:rPr>
                <w:rFonts w:ascii="Cambria Math" w:eastAsiaTheme="minorEastAsia" w:hAnsi="Cambria Math"/>
              </w:rPr>
              <m:t>(V</m:t>
            </m:r>
          </m:e>
          <m:sub>
            <m:r>
              <w:rPr>
                <w:rFonts w:ascii="Cambria Math" w:eastAsiaTheme="minorEastAsia" w:hAnsi="Cambria Math"/>
              </w:rPr>
              <m:t>mat</m:t>
            </m:r>
          </m:sub>
        </m:sSub>
        <m:r>
          <w:rPr>
            <w:rFonts w:ascii="Cambria Math" w:eastAsiaTheme="minorEastAsia" w:hAnsi="Cambria Math"/>
          </w:rPr>
          <m:t>/</m:t>
        </m:r>
        <m:sSub>
          <m:sSubPr>
            <m:ctrlPr>
              <w:rPr>
                <w:rFonts w:ascii="Cambria Math" w:eastAsiaTheme="minorEastAsia" w:hAnsi="Cambria Math"/>
                <w:i/>
                <w:kern w:val="2"/>
                <w14:ligatures w14:val="standardContextual"/>
              </w:rPr>
            </m:ctrlPr>
          </m:sSubPr>
          <m:e>
            <m:r>
              <w:rPr>
                <w:rFonts w:ascii="Cambria Math" w:eastAsiaTheme="minorEastAsia" w:hAnsi="Cambria Math"/>
              </w:rPr>
              <m:t>V</m:t>
            </m:r>
          </m:e>
          <m:sub>
            <m:r>
              <w:rPr>
                <w:rFonts w:ascii="Cambria Math" w:eastAsiaTheme="minorEastAsia" w:hAnsi="Cambria Math"/>
              </w:rPr>
              <m:t>TRISO</m:t>
            </m:r>
          </m:sub>
        </m:sSub>
        <m:r>
          <w:rPr>
            <w:rFonts w:ascii="Cambria Math" w:eastAsiaTheme="minorEastAsia" w:hAnsi="Cambria Math"/>
          </w:rPr>
          <m:t>) * Packing Fraction</m:t>
        </m:r>
      </m:oMath>
    </w:p>
    <w:p w14:paraId="213A7E28" w14:textId="7A9E8A57" w:rsidR="00AC34AC" w:rsidRPr="00C53BC8" w:rsidRDefault="00AC34AC" w:rsidP="00AC34AC">
      <w:pPr>
        <w:pStyle w:val="ListParagraph"/>
        <w:rPr>
          <w:rFonts w:eastAsiaTheme="minorHAnsi"/>
        </w:rPr>
      </w:pPr>
      <w:r w:rsidRPr="00C53BC8">
        <w:rPr>
          <w:rFonts w:eastAsiaTheme="minorEastAsia"/>
        </w:rPr>
        <w:t>With the remainder of the compact volume being filled with the graphite moderator</w:t>
      </w:r>
    </w:p>
    <w:p w14:paraId="56C0E0D0" w14:textId="7ABEA851" w:rsidR="00AC34AC" w:rsidRPr="00C53BC8" w:rsidRDefault="00AC34AC" w:rsidP="000F397D">
      <w:pPr>
        <w:pStyle w:val="ListParagraph"/>
        <w:numPr>
          <w:ilvl w:val="0"/>
          <w:numId w:val="3"/>
        </w:numPr>
      </w:pPr>
      <w:r w:rsidRPr="00C53BC8">
        <w:t xml:space="preserve">The materials and fractions were used in conjunction with </w:t>
      </w:r>
      <w:proofErr w:type="spellStart"/>
      <w:r w:rsidRPr="00C53BC8">
        <w:t>OpenMCs</w:t>
      </w:r>
      <w:proofErr w:type="spellEnd"/>
      <w:r w:rsidRPr="00C53BC8">
        <w:t xml:space="preserve"> </w:t>
      </w:r>
      <w:proofErr w:type="spellStart"/>
      <w:r w:rsidRPr="00C53BC8">
        <w:t>get_nuclide_atom_</w:t>
      </w:r>
      <w:proofErr w:type="gramStart"/>
      <w:r w:rsidRPr="00C53BC8">
        <w:t>densities</w:t>
      </w:r>
      <w:proofErr w:type="spellEnd"/>
      <w:r w:rsidRPr="00C53BC8">
        <w:t>(</w:t>
      </w:r>
      <w:proofErr w:type="gramEnd"/>
      <w:r w:rsidRPr="00C53BC8">
        <w:t xml:space="preserve">) function to get the density of each nuclide in the </w:t>
      </w:r>
      <w:r w:rsidR="00A376E6">
        <w:t>homogeneous</w:t>
      </w:r>
      <w:r w:rsidRPr="00C53BC8">
        <w:t xml:space="preserve"> core in atoms/b-cm</w:t>
      </w:r>
    </w:p>
    <w:p w14:paraId="6C0B06DC" w14:textId="38DC0EA5" w:rsidR="00AC34AC" w:rsidRPr="00C53BC8" w:rsidRDefault="00AC34AC" w:rsidP="000F397D">
      <w:pPr>
        <w:pStyle w:val="ListParagraph"/>
        <w:numPr>
          <w:ilvl w:val="0"/>
          <w:numId w:val="3"/>
        </w:numPr>
      </w:pPr>
      <w:r w:rsidRPr="00C53BC8">
        <w:t xml:space="preserve">With all of the absolute atomic densities in the compact known, a new </w:t>
      </w:r>
      <w:proofErr w:type="spellStart"/>
      <w:r w:rsidRPr="00C53BC8">
        <w:t>homog_mat</w:t>
      </w:r>
      <w:proofErr w:type="spellEnd"/>
      <w:r w:rsidRPr="00C53BC8">
        <w:t xml:space="preserve"> material was defined, all nuclides with their respective atomic densities were added to the material, its volume was defined as the total volume of the fuel compact, and its density was set to the absolute sum of the constituent nuclide densities in the material</w:t>
      </w:r>
    </w:p>
    <w:p w14:paraId="465F668A" w14:textId="2985C1FA" w:rsidR="00AC34AC" w:rsidRPr="00C53BC8" w:rsidRDefault="00AC34AC" w:rsidP="00AC34AC">
      <w:r w:rsidRPr="00C53BC8">
        <w:t xml:space="preserve">As can be seen in figure 1, the compact material is now one </w:t>
      </w:r>
      <w:r w:rsidR="00A376E6">
        <w:t>homogeneous</w:t>
      </w:r>
      <w:r w:rsidRPr="00C53BC8">
        <w:t xml:space="preserve"> material where previously it was many TRISO balls in suspension of graphite.</w:t>
      </w:r>
      <w:r w:rsidR="00C072AF" w:rsidRPr="00C53BC8">
        <w:t xml:space="preserve"> To get values for U235 fission and U238 capture, fission &amp; n, gamma filters were applied to a depletion run for the model, filtered by their respective nuclide. For more details on methods, see comments in attached problem 7 code. Given that the depletion was necessary for fission &amp; capture rates, K-Infinity was recorded across irradiation history in order to provide more data for analysis.</w:t>
      </w:r>
    </w:p>
    <w:p w14:paraId="68C56368" w14:textId="77777777" w:rsidR="00CC4920" w:rsidRPr="00C53BC8" w:rsidRDefault="00CC4920" w:rsidP="00AC34AC"/>
    <w:p w14:paraId="7B3310B4" w14:textId="6A94E5CC" w:rsidR="000F397D" w:rsidRPr="00C53BC8" w:rsidRDefault="00CC4920" w:rsidP="000F397D">
      <w:pPr>
        <w:rPr>
          <w:u w:val="single"/>
        </w:rPr>
      </w:pPr>
      <w:r w:rsidRPr="00C53BC8">
        <w:rPr>
          <w:u w:val="single"/>
        </w:rPr>
        <w:t>Results</w:t>
      </w:r>
    </w:p>
    <w:p w14:paraId="6755DB12" w14:textId="77777777" w:rsidR="00AC34AC" w:rsidRPr="00C53BC8" w:rsidRDefault="000F397D" w:rsidP="00AC34AC">
      <w:pPr>
        <w:keepNext/>
      </w:pPr>
      <w:r w:rsidRPr="00C53BC8">
        <w:drawing>
          <wp:inline distT="0" distB="0" distL="0" distR="0" wp14:anchorId="0805F590" wp14:editId="25165C42">
            <wp:extent cx="1887794" cy="1880724"/>
            <wp:effectExtent l="0" t="0" r="5080" b="0"/>
            <wp:docPr id="1505459925" name="Picture 1" descr="A purple hexagon with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459925" name="Picture 1" descr="A purple hexagon with green dots&#10;&#10;AI-generated content may be incorrect."/>
                    <pic:cNvPicPr/>
                  </pic:nvPicPr>
                  <pic:blipFill>
                    <a:blip r:embed="rId13"/>
                    <a:stretch>
                      <a:fillRect/>
                    </a:stretch>
                  </pic:blipFill>
                  <pic:spPr>
                    <a:xfrm>
                      <a:off x="0" y="0"/>
                      <a:ext cx="1918007" cy="1910824"/>
                    </a:xfrm>
                    <a:prstGeom prst="rect">
                      <a:avLst/>
                    </a:prstGeom>
                  </pic:spPr>
                </pic:pic>
              </a:graphicData>
            </a:graphic>
          </wp:inline>
        </w:drawing>
      </w:r>
    </w:p>
    <w:p w14:paraId="0A6DC05E" w14:textId="1FBDB022" w:rsidR="000F397D" w:rsidRPr="00C53BC8" w:rsidRDefault="00AC34AC" w:rsidP="00AC34AC">
      <w:pPr>
        <w:pStyle w:val="Caption"/>
      </w:pPr>
      <w:r w:rsidRPr="00C53BC8">
        <w:t xml:space="preserve">Figure </w:t>
      </w:r>
      <w:r w:rsidR="007F2457">
        <w:t>1</w:t>
      </w:r>
      <w:r w:rsidRPr="00C53BC8">
        <w:t xml:space="preserve">: </w:t>
      </w:r>
      <w:r w:rsidR="00A376E6">
        <w:t>Homogeneous</w:t>
      </w:r>
      <w:r w:rsidRPr="00C53BC8">
        <w:t xml:space="preserve"> Compact Core</w:t>
      </w:r>
    </w:p>
    <w:p w14:paraId="3A8EB917" w14:textId="77777777" w:rsidR="000317A4" w:rsidRPr="00C53BC8" w:rsidRDefault="000317A4" w:rsidP="000317A4"/>
    <w:tbl>
      <w:tblPr>
        <w:tblW w:w="6930" w:type="dxa"/>
        <w:tblLook w:val="04A0" w:firstRow="1" w:lastRow="0" w:firstColumn="1" w:lastColumn="0" w:noHBand="0" w:noVBand="1"/>
      </w:tblPr>
      <w:tblGrid>
        <w:gridCol w:w="1530"/>
        <w:gridCol w:w="1616"/>
        <w:gridCol w:w="914"/>
        <w:gridCol w:w="1530"/>
        <w:gridCol w:w="1350"/>
      </w:tblGrid>
      <w:tr w:rsidR="005D3D02" w:rsidRPr="00C53BC8" w14:paraId="39FF9AD7" w14:textId="77777777" w:rsidTr="007C3179">
        <w:trPr>
          <w:trHeight w:val="320"/>
        </w:trPr>
        <w:tc>
          <w:tcPr>
            <w:tcW w:w="1530" w:type="dxa"/>
            <w:tcBorders>
              <w:top w:val="nil"/>
              <w:left w:val="nil"/>
              <w:bottom w:val="nil"/>
              <w:right w:val="nil"/>
            </w:tcBorders>
            <w:shd w:val="clear" w:color="auto" w:fill="auto"/>
            <w:noWrap/>
            <w:vAlign w:val="bottom"/>
            <w:hideMark/>
          </w:tcPr>
          <w:p w14:paraId="086FF79A" w14:textId="77777777" w:rsidR="005D3D02" w:rsidRPr="00C53BC8" w:rsidRDefault="005D3D02" w:rsidP="007C3179">
            <w:pPr>
              <w:rPr>
                <w:b/>
                <w:bCs/>
                <w:color w:val="000000"/>
                <w:sz w:val="20"/>
                <w:szCs w:val="20"/>
              </w:rPr>
            </w:pPr>
            <w:r w:rsidRPr="00C53BC8">
              <w:rPr>
                <w:b/>
                <w:bCs/>
                <w:color w:val="000000"/>
                <w:sz w:val="20"/>
                <w:szCs w:val="20"/>
              </w:rPr>
              <w:t>Depletion Step</w:t>
            </w:r>
          </w:p>
        </w:tc>
        <w:tc>
          <w:tcPr>
            <w:tcW w:w="1606" w:type="dxa"/>
            <w:tcBorders>
              <w:top w:val="nil"/>
              <w:left w:val="nil"/>
              <w:bottom w:val="nil"/>
              <w:right w:val="nil"/>
            </w:tcBorders>
            <w:shd w:val="clear" w:color="auto" w:fill="auto"/>
            <w:noWrap/>
            <w:vAlign w:val="bottom"/>
            <w:hideMark/>
          </w:tcPr>
          <w:p w14:paraId="4A7A8C29" w14:textId="77777777" w:rsidR="005D3D02" w:rsidRPr="00C53BC8" w:rsidRDefault="005D3D02" w:rsidP="007C3179">
            <w:pPr>
              <w:rPr>
                <w:b/>
                <w:bCs/>
                <w:color w:val="000000"/>
                <w:sz w:val="20"/>
                <w:szCs w:val="20"/>
              </w:rPr>
            </w:pPr>
            <w:r w:rsidRPr="00C53BC8">
              <w:rPr>
                <w:b/>
                <w:bCs/>
                <w:color w:val="000000"/>
                <w:sz w:val="20"/>
                <w:szCs w:val="20"/>
              </w:rPr>
              <w:t>K-infinity (Heterogeneous)</w:t>
            </w:r>
          </w:p>
        </w:tc>
        <w:tc>
          <w:tcPr>
            <w:tcW w:w="914" w:type="dxa"/>
            <w:tcBorders>
              <w:top w:val="nil"/>
              <w:left w:val="nil"/>
              <w:bottom w:val="nil"/>
              <w:right w:val="nil"/>
            </w:tcBorders>
            <w:shd w:val="clear" w:color="auto" w:fill="auto"/>
            <w:noWrap/>
            <w:vAlign w:val="bottom"/>
            <w:hideMark/>
          </w:tcPr>
          <w:p w14:paraId="5A5FEA18" w14:textId="77777777" w:rsidR="005D3D02" w:rsidRPr="00C53BC8" w:rsidRDefault="005D3D02" w:rsidP="007C3179">
            <w:pPr>
              <w:rPr>
                <w:b/>
                <w:bCs/>
                <w:color w:val="000000"/>
                <w:sz w:val="20"/>
                <w:szCs w:val="20"/>
              </w:rPr>
            </w:pPr>
            <w:r w:rsidRPr="00C53BC8">
              <w:rPr>
                <w:b/>
                <w:bCs/>
                <w:color w:val="000000"/>
                <w:sz w:val="20"/>
                <w:szCs w:val="20"/>
              </w:rPr>
              <w:t>Error (±)</w:t>
            </w:r>
          </w:p>
        </w:tc>
        <w:tc>
          <w:tcPr>
            <w:tcW w:w="1530" w:type="dxa"/>
            <w:tcBorders>
              <w:top w:val="nil"/>
              <w:left w:val="nil"/>
              <w:bottom w:val="nil"/>
              <w:right w:val="nil"/>
            </w:tcBorders>
            <w:shd w:val="clear" w:color="auto" w:fill="auto"/>
            <w:noWrap/>
            <w:vAlign w:val="bottom"/>
            <w:hideMark/>
          </w:tcPr>
          <w:p w14:paraId="2CA47575" w14:textId="77777777" w:rsidR="005D3D02" w:rsidRPr="00C53BC8" w:rsidRDefault="005D3D02" w:rsidP="007C3179">
            <w:pPr>
              <w:rPr>
                <w:b/>
                <w:bCs/>
                <w:color w:val="000000"/>
                <w:sz w:val="20"/>
                <w:szCs w:val="20"/>
              </w:rPr>
            </w:pPr>
            <w:r w:rsidRPr="00C53BC8">
              <w:rPr>
                <w:b/>
                <w:bCs/>
                <w:color w:val="000000"/>
                <w:sz w:val="20"/>
                <w:szCs w:val="20"/>
              </w:rPr>
              <w:t>Heterogeneous Reactivity (ρ)</w:t>
            </w:r>
          </w:p>
        </w:tc>
        <w:tc>
          <w:tcPr>
            <w:tcW w:w="1350" w:type="dxa"/>
            <w:tcBorders>
              <w:top w:val="nil"/>
              <w:left w:val="nil"/>
              <w:bottom w:val="nil"/>
              <w:right w:val="nil"/>
            </w:tcBorders>
            <w:shd w:val="clear" w:color="auto" w:fill="auto"/>
            <w:noWrap/>
            <w:vAlign w:val="bottom"/>
            <w:hideMark/>
          </w:tcPr>
          <w:p w14:paraId="3C3AE212" w14:textId="0591195B" w:rsidR="005D3D02" w:rsidRPr="00C53BC8" w:rsidRDefault="005D3D02" w:rsidP="007C3179">
            <w:pPr>
              <w:rPr>
                <w:b/>
                <w:bCs/>
                <w:color w:val="000000"/>
                <w:sz w:val="20"/>
                <w:szCs w:val="20"/>
              </w:rPr>
            </w:pPr>
            <w:r w:rsidRPr="00C53BC8">
              <w:rPr>
                <w:b/>
                <w:bCs/>
                <w:color w:val="000000"/>
                <w:sz w:val="20"/>
                <w:szCs w:val="20"/>
              </w:rPr>
              <w:t>Reactivity Error (±)</w:t>
            </w:r>
          </w:p>
        </w:tc>
      </w:tr>
      <w:tr w:rsidR="00C53BC8" w:rsidRPr="00C53BC8" w14:paraId="3EE27FEF" w14:textId="77777777" w:rsidTr="007C3179">
        <w:trPr>
          <w:trHeight w:val="320"/>
        </w:trPr>
        <w:tc>
          <w:tcPr>
            <w:tcW w:w="1530" w:type="dxa"/>
            <w:tcBorders>
              <w:top w:val="nil"/>
              <w:left w:val="nil"/>
              <w:bottom w:val="nil"/>
              <w:right w:val="nil"/>
            </w:tcBorders>
            <w:shd w:val="clear" w:color="auto" w:fill="auto"/>
            <w:noWrap/>
            <w:vAlign w:val="bottom"/>
            <w:hideMark/>
          </w:tcPr>
          <w:p w14:paraId="1DE3FCD4" w14:textId="77777777" w:rsidR="005D3D02" w:rsidRPr="00C53BC8" w:rsidRDefault="005D3D02" w:rsidP="007C3179">
            <w:pPr>
              <w:rPr>
                <w:color w:val="000000"/>
                <w:sz w:val="20"/>
                <w:szCs w:val="20"/>
              </w:rPr>
            </w:pPr>
            <w:r w:rsidRPr="00C53BC8">
              <w:rPr>
                <w:color w:val="000000"/>
                <w:sz w:val="20"/>
                <w:szCs w:val="20"/>
              </w:rPr>
              <w:t>Init</w:t>
            </w:r>
          </w:p>
        </w:tc>
        <w:tc>
          <w:tcPr>
            <w:tcW w:w="1606" w:type="dxa"/>
            <w:tcBorders>
              <w:top w:val="nil"/>
              <w:left w:val="nil"/>
              <w:bottom w:val="nil"/>
              <w:right w:val="nil"/>
            </w:tcBorders>
            <w:shd w:val="clear" w:color="auto" w:fill="auto"/>
            <w:noWrap/>
            <w:vAlign w:val="bottom"/>
            <w:hideMark/>
          </w:tcPr>
          <w:p w14:paraId="4E6718DF" w14:textId="77777777" w:rsidR="005D3D02" w:rsidRPr="00C53BC8" w:rsidRDefault="005D3D02" w:rsidP="007C3179">
            <w:pPr>
              <w:jc w:val="right"/>
              <w:rPr>
                <w:color w:val="000000"/>
                <w:sz w:val="20"/>
                <w:szCs w:val="20"/>
              </w:rPr>
            </w:pPr>
            <w:r w:rsidRPr="00C53BC8">
              <w:rPr>
                <w:color w:val="000000"/>
                <w:sz w:val="20"/>
                <w:szCs w:val="20"/>
              </w:rPr>
              <w:t>1.45192</w:t>
            </w:r>
          </w:p>
        </w:tc>
        <w:tc>
          <w:tcPr>
            <w:tcW w:w="914" w:type="dxa"/>
            <w:tcBorders>
              <w:top w:val="nil"/>
              <w:left w:val="nil"/>
              <w:bottom w:val="nil"/>
              <w:right w:val="nil"/>
            </w:tcBorders>
            <w:shd w:val="clear" w:color="auto" w:fill="auto"/>
            <w:noWrap/>
            <w:vAlign w:val="bottom"/>
            <w:hideMark/>
          </w:tcPr>
          <w:p w14:paraId="64320444" w14:textId="77777777" w:rsidR="005D3D02" w:rsidRPr="00C53BC8" w:rsidRDefault="005D3D02" w:rsidP="007C3179">
            <w:pPr>
              <w:jc w:val="right"/>
              <w:rPr>
                <w:color w:val="000000"/>
                <w:sz w:val="20"/>
                <w:szCs w:val="20"/>
              </w:rPr>
            </w:pPr>
            <w:r w:rsidRPr="00C53BC8">
              <w:rPr>
                <w:color w:val="000000"/>
                <w:sz w:val="20"/>
                <w:szCs w:val="20"/>
              </w:rPr>
              <w:t>0.00223</w:t>
            </w:r>
          </w:p>
        </w:tc>
        <w:tc>
          <w:tcPr>
            <w:tcW w:w="1530" w:type="dxa"/>
            <w:tcBorders>
              <w:top w:val="nil"/>
              <w:left w:val="nil"/>
              <w:bottom w:val="nil"/>
              <w:right w:val="nil"/>
            </w:tcBorders>
            <w:shd w:val="clear" w:color="auto" w:fill="auto"/>
            <w:noWrap/>
            <w:vAlign w:val="bottom"/>
            <w:hideMark/>
          </w:tcPr>
          <w:p w14:paraId="6DDA9C10" w14:textId="77777777" w:rsidR="005D3D02" w:rsidRPr="00C53BC8" w:rsidRDefault="005D3D02" w:rsidP="007C3179">
            <w:pPr>
              <w:jc w:val="right"/>
              <w:rPr>
                <w:color w:val="000000"/>
                <w:sz w:val="20"/>
                <w:szCs w:val="20"/>
              </w:rPr>
            </w:pPr>
            <w:r w:rsidRPr="00C53BC8">
              <w:rPr>
                <w:color w:val="000000"/>
                <w:sz w:val="20"/>
                <w:szCs w:val="20"/>
              </w:rPr>
              <w:t>0.311256819</w:t>
            </w:r>
          </w:p>
        </w:tc>
        <w:tc>
          <w:tcPr>
            <w:tcW w:w="1350" w:type="dxa"/>
            <w:tcBorders>
              <w:top w:val="nil"/>
              <w:left w:val="nil"/>
              <w:bottom w:val="nil"/>
              <w:right w:val="nil"/>
            </w:tcBorders>
            <w:shd w:val="clear" w:color="auto" w:fill="auto"/>
            <w:noWrap/>
            <w:vAlign w:val="bottom"/>
            <w:hideMark/>
          </w:tcPr>
          <w:p w14:paraId="76A1F936" w14:textId="77777777" w:rsidR="005D3D02" w:rsidRPr="00C53BC8" w:rsidRDefault="005D3D02" w:rsidP="007C3179">
            <w:pPr>
              <w:jc w:val="right"/>
              <w:rPr>
                <w:color w:val="000000"/>
                <w:sz w:val="20"/>
                <w:szCs w:val="20"/>
              </w:rPr>
            </w:pPr>
            <w:r w:rsidRPr="00C53BC8">
              <w:rPr>
                <w:color w:val="000000"/>
                <w:sz w:val="20"/>
                <w:szCs w:val="20"/>
              </w:rPr>
              <w:t>0.001057839</w:t>
            </w:r>
          </w:p>
        </w:tc>
      </w:tr>
      <w:tr w:rsidR="00C53BC8" w:rsidRPr="00C53BC8" w14:paraId="79EC9117" w14:textId="77777777" w:rsidTr="007C3179">
        <w:trPr>
          <w:trHeight w:val="320"/>
        </w:trPr>
        <w:tc>
          <w:tcPr>
            <w:tcW w:w="1530" w:type="dxa"/>
            <w:tcBorders>
              <w:top w:val="nil"/>
              <w:left w:val="nil"/>
              <w:bottom w:val="nil"/>
              <w:right w:val="nil"/>
            </w:tcBorders>
            <w:shd w:val="clear" w:color="auto" w:fill="auto"/>
            <w:noWrap/>
            <w:vAlign w:val="bottom"/>
            <w:hideMark/>
          </w:tcPr>
          <w:p w14:paraId="1252BC48" w14:textId="77777777" w:rsidR="005D3D02" w:rsidRPr="00C53BC8" w:rsidRDefault="005D3D02" w:rsidP="007C3179">
            <w:pPr>
              <w:rPr>
                <w:color w:val="000000"/>
                <w:sz w:val="20"/>
                <w:szCs w:val="20"/>
              </w:rPr>
            </w:pPr>
            <w:r w:rsidRPr="00C53BC8">
              <w:rPr>
                <w:color w:val="000000"/>
                <w:sz w:val="20"/>
                <w:szCs w:val="20"/>
              </w:rPr>
              <w:t>Step 0 (BOL)</w:t>
            </w:r>
          </w:p>
        </w:tc>
        <w:tc>
          <w:tcPr>
            <w:tcW w:w="1606" w:type="dxa"/>
            <w:tcBorders>
              <w:top w:val="nil"/>
              <w:left w:val="nil"/>
              <w:bottom w:val="nil"/>
              <w:right w:val="nil"/>
            </w:tcBorders>
            <w:shd w:val="clear" w:color="auto" w:fill="auto"/>
            <w:noWrap/>
            <w:vAlign w:val="bottom"/>
            <w:hideMark/>
          </w:tcPr>
          <w:p w14:paraId="0B0DE270" w14:textId="77777777" w:rsidR="005D3D02" w:rsidRPr="00C53BC8" w:rsidRDefault="005D3D02" w:rsidP="007C3179">
            <w:pPr>
              <w:jc w:val="right"/>
              <w:rPr>
                <w:color w:val="000000"/>
                <w:sz w:val="20"/>
                <w:szCs w:val="20"/>
              </w:rPr>
            </w:pPr>
            <w:r w:rsidRPr="00C53BC8">
              <w:rPr>
                <w:color w:val="000000"/>
                <w:sz w:val="20"/>
                <w:szCs w:val="20"/>
              </w:rPr>
              <w:t>1.38151</w:t>
            </w:r>
          </w:p>
        </w:tc>
        <w:tc>
          <w:tcPr>
            <w:tcW w:w="914" w:type="dxa"/>
            <w:tcBorders>
              <w:top w:val="nil"/>
              <w:left w:val="nil"/>
              <w:bottom w:val="nil"/>
              <w:right w:val="nil"/>
            </w:tcBorders>
            <w:shd w:val="clear" w:color="auto" w:fill="auto"/>
            <w:noWrap/>
            <w:vAlign w:val="bottom"/>
            <w:hideMark/>
          </w:tcPr>
          <w:p w14:paraId="2EB492B8" w14:textId="77777777" w:rsidR="005D3D02" w:rsidRPr="00C53BC8" w:rsidRDefault="005D3D02" w:rsidP="007C3179">
            <w:pPr>
              <w:jc w:val="right"/>
              <w:rPr>
                <w:color w:val="000000"/>
                <w:sz w:val="20"/>
                <w:szCs w:val="20"/>
              </w:rPr>
            </w:pPr>
            <w:r w:rsidRPr="00C53BC8">
              <w:rPr>
                <w:color w:val="000000"/>
                <w:sz w:val="20"/>
                <w:szCs w:val="20"/>
              </w:rPr>
              <w:t>0.00233</w:t>
            </w:r>
          </w:p>
        </w:tc>
        <w:tc>
          <w:tcPr>
            <w:tcW w:w="1530" w:type="dxa"/>
            <w:tcBorders>
              <w:top w:val="nil"/>
              <w:left w:val="nil"/>
              <w:bottom w:val="nil"/>
              <w:right w:val="nil"/>
            </w:tcBorders>
            <w:shd w:val="clear" w:color="auto" w:fill="auto"/>
            <w:noWrap/>
            <w:vAlign w:val="bottom"/>
            <w:hideMark/>
          </w:tcPr>
          <w:p w14:paraId="606D60E1" w14:textId="77777777" w:rsidR="005D3D02" w:rsidRPr="00C53BC8" w:rsidRDefault="005D3D02" w:rsidP="007C3179">
            <w:pPr>
              <w:jc w:val="right"/>
              <w:rPr>
                <w:color w:val="000000"/>
                <w:sz w:val="20"/>
                <w:szCs w:val="20"/>
              </w:rPr>
            </w:pPr>
            <w:r w:rsidRPr="00C53BC8">
              <w:rPr>
                <w:color w:val="000000"/>
                <w:sz w:val="20"/>
                <w:szCs w:val="20"/>
              </w:rPr>
              <w:t>0.276154353</w:t>
            </w:r>
          </w:p>
        </w:tc>
        <w:tc>
          <w:tcPr>
            <w:tcW w:w="1350" w:type="dxa"/>
            <w:tcBorders>
              <w:top w:val="nil"/>
              <w:left w:val="nil"/>
              <w:bottom w:val="nil"/>
              <w:right w:val="nil"/>
            </w:tcBorders>
            <w:shd w:val="clear" w:color="auto" w:fill="auto"/>
            <w:noWrap/>
            <w:vAlign w:val="bottom"/>
            <w:hideMark/>
          </w:tcPr>
          <w:p w14:paraId="5F2A6EE1" w14:textId="77777777" w:rsidR="005D3D02" w:rsidRPr="00C53BC8" w:rsidRDefault="005D3D02" w:rsidP="007C3179">
            <w:pPr>
              <w:jc w:val="right"/>
              <w:rPr>
                <w:color w:val="000000"/>
                <w:sz w:val="20"/>
                <w:szCs w:val="20"/>
              </w:rPr>
            </w:pPr>
            <w:r w:rsidRPr="00C53BC8">
              <w:rPr>
                <w:color w:val="000000"/>
                <w:sz w:val="20"/>
                <w:szCs w:val="20"/>
              </w:rPr>
              <w:t>0.001220809</w:t>
            </w:r>
          </w:p>
        </w:tc>
      </w:tr>
      <w:tr w:rsidR="00C53BC8" w:rsidRPr="00C53BC8" w14:paraId="37E4B0AF" w14:textId="77777777" w:rsidTr="007C3179">
        <w:trPr>
          <w:trHeight w:val="320"/>
        </w:trPr>
        <w:tc>
          <w:tcPr>
            <w:tcW w:w="1530" w:type="dxa"/>
            <w:tcBorders>
              <w:top w:val="nil"/>
              <w:left w:val="nil"/>
              <w:bottom w:val="nil"/>
              <w:right w:val="nil"/>
            </w:tcBorders>
            <w:shd w:val="clear" w:color="auto" w:fill="auto"/>
            <w:noWrap/>
            <w:vAlign w:val="bottom"/>
            <w:hideMark/>
          </w:tcPr>
          <w:p w14:paraId="03871A04" w14:textId="77777777" w:rsidR="005D3D02" w:rsidRPr="00C53BC8" w:rsidRDefault="005D3D02" w:rsidP="007C3179">
            <w:pPr>
              <w:rPr>
                <w:color w:val="000000"/>
                <w:sz w:val="20"/>
                <w:szCs w:val="20"/>
              </w:rPr>
            </w:pPr>
            <w:r w:rsidRPr="00C53BC8">
              <w:rPr>
                <w:color w:val="000000"/>
                <w:sz w:val="20"/>
                <w:szCs w:val="20"/>
              </w:rPr>
              <w:t>Step 1</w:t>
            </w:r>
          </w:p>
        </w:tc>
        <w:tc>
          <w:tcPr>
            <w:tcW w:w="1606" w:type="dxa"/>
            <w:tcBorders>
              <w:top w:val="nil"/>
              <w:left w:val="nil"/>
              <w:bottom w:val="nil"/>
              <w:right w:val="nil"/>
            </w:tcBorders>
            <w:shd w:val="clear" w:color="auto" w:fill="auto"/>
            <w:noWrap/>
            <w:vAlign w:val="bottom"/>
            <w:hideMark/>
          </w:tcPr>
          <w:p w14:paraId="70FDCC43" w14:textId="77777777" w:rsidR="005D3D02" w:rsidRPr="00C53BC8" w:rsidRDefault="005D3D02" w:rsidP="007C3179">
            <w:pPr>
              <w:jc w:val="right"/>
              <w:rPr>
                <w:color w:val="000000"/>
                <w:sz w:val="20"/>
                <w:szCs w:val="20"/>
              </w:rPr>
            </w:pPr>
            <w:r w:rsidRPr="00C53BC8">
              <w:rPr>
                <w:color w:val="000000"/>
                <w:sz w:val="20"/>
                <w:szCs w:val="20"/>
              </w:rPr>
              <w:t>1.31775</w:t>
            </w:r>
          </w:p>
        </w:tc>
        <w:tc>
          <w:tcPr>
            <w:tcW w:w="914" w:type="dxa"/>
            <w:tcBorders>
              <w:top w:val="nil"/>
              <w:left w:val="nil"/>
              <w:bottom w:val="nil"/>
              <w:right w:val="nil"/>
            </w:tcBorders>
            <w:shd w:val="clear" w:color="auto" w:fill="auto"/>
            <w:noWrap/>
            <w:vAlign w:val="bottom"/>
            <w:hideMark/>
          </w:tcPr>
          <w:p w14:paraId="53922B1D" w14:textId="77777777" w:rsidR="005D3D02" w:rsidRPr="00C53BC8" w:rsidRDefault="005D3D02" w:rsidP="007C3179">
            <w:pPr>
              <w:jc w:val="right"/>
              <w:rPr>
                <w:color w:val="000000"/>
                <w:sz w:val="20"/>
                <w:szCs w:val="20"/>
              </w:rPr>
            </w:pPr>
            <w:r w:rsidRPr="00C53BC8">
              <w:rPr>
                <w:color w:val="000000"/>
                <w:sz w:val="20"/>
                <w:szCs w:val="20"/>
              </w:rPr>
              <w:t>0.00244</w:t>
            </w:r>
          </w:p>
        </w:tc>
        <w:tc>
          <w:tcPr>
            <w:tcW w:w="1530" w:type="dxa"/>
            <w:tcBorders>
              <w:top w:val="nil"/>
              <w:left w:val="nil"/>
              <w:bottom w:val="nil"/>
              <w:right w:val="nil"/>
            </w:tcBorders>
            <w:shd w:val="clear" w:color="auto" w:fill="auto"/>
            <w:noWrap/>
            <w:vAlign w:val="bottom"/>
            <w:hideMark/>
          </w:tcPr>
          <w:p w14:paraId="298CCC48" w14:textId="77777777" w:rsidR="005D3D02" w:rsidRPr="00C53BC8" w:rsidRDefault="005D3D02" w:rsidP="007C3179">
            <w:pPr>
              <w:jc w:val="right"/>
              <w:rPr>
                <w:color w:val="000000"/>
                <w:sz w:val="20"/>
                <w:szCs w:val="20"/>
              </w:rPr>
            </w:pPr>
            <w:r w:rsidRPr="00C53BC8">
              <w:rPr>
                <w:color w:val="000000"/>
                <w:sz w:val="20"/>
                <w:szCs w:val="20"/>
              </w:rPr>
              <w:t>0.241130715</w:t>
            </w:r>
          </w:p>
        </w:tc>
        <w:tc>
          <w:tcPr>
            <w:tcW w:w="1350" w:type="dxa"/>
            <w:tcBorders>
              <w:top w:val="nil"/>
              <w:left w:val="nil"/>
              <w:bottom w:val="nil"/>
              <w:right w:val="nil"/>
            </w:tcBorders>
            <w:shd w:val="clear" w:color="auto" w:fill="auto"/>
            <w:noWrap/>
            <w:vAlign w:val="bottom"/>
            <w:hideMark/>
          </w:tcPr>
          <w:p w14:paraId="1985AA58" w14:textId="77777777" w:rsidR="005D3D02" w:rsidRPr="00C53BC8" w:rsidRDefault="005D3D02" w:rsidP="007C3179">
            <w:pPr>
              <w:jc w:val="right"/>
              <w:rPr>
                <w:color w:val="000000"/>
                <w:sz w:val="20"/>
                <w:szCs w:val="20"/>
              </w:rPr>
            </w:pPr>
            <w:r w:rsidRPr="00C53BC8">
              <w:rPr>
                <w:color w:val="000000"/>
                <w:sz w:val="20"/>
                <w:szCs w:val="20"/>
              </w:rPr>
              <w:t>0.001405154</w:t>
            </w:r>
          </w:p>
        </w:tc>
      </w:tr>
      <w:tr w:rsidR="00C53BC8" w:rsidRPr="00C53BC8" w14:paraId="51F6678C" w14:textId="77777777" w:rsidTr="007C3179">
        <w:trPr>
          <w:trHeight w:val="320"/>
        </w:trPr>
        <w:tc>
          <w:tcPr>
            <w:tcW w:w="1530" w:type="dxa"/>
            <w:tcBorders>
              <w:top w:val="nil"/>
              <w:left w:val="nil"/>
              <w:bottom w:val="nil"/>
              <w:right w:val="nil"/>
            </w:tcBorders>
            <w:shd w:val="clear" w:color="auto" w:fill="auto"/>
            <w:noWrap/>
            <w:vAlign w:val="bottom"/>
            <w:hideMark/>
          </w:tcPr>
          <w:p w14:paraId="5B5B04B0" w14:textId="77777777" w:rsidR="005D3D02" w:rsidRPr="00C53BC8" w:rsidRDefault="005D3D02" w:rsidP="007C3179">
            <w:pPr>
              <w:rPr>
                <w:color w:val="000000"/>
                <w:sz w:val="20"/>
                <w:szCs w:val="20"/>
              </w:rPr>
            </w:pPr>
            <w:r w:rsidRPr="00C53BC8">
              <w:rPr>
                <w:color w:val="000000"/>
                <w:sz w:val="20"/>
                <w:szCs w:val="20"/>
              </w:rPr>
              <w:t>Step 10</w:t>
            </w:r>
          </w:p>
        </w:tc>
        <w:tc>
          <w:tcPr>
            <w:tcW w:w="1606" w:type="dxa"/>
            <w:tcBorders>
              <w:top w:val="nil"/>
              <w:left w:val="nil"/>
              <w:bottom w:val="nil"/>
              <w:right w:val="nil"/>
            </w:tcBorders>
            <w:shd w:val="clear" w:color="auto" w:fill="auto"/>
            <w:noWrap/>
            <w:vAlign w:val="bottom"/>
            <w:hideMark/>
          </w:tcPr>
          <w:p w14:paraId="4DCFA8FB" w14:textId="77777777" w:rsidR="005D3D02" w:rsidRPr="00C53BC8" w:rsidRDefault="005D3D02" w:rsidP="007C3179">
            <w:pPr>
              <w:jc w:val="right"/>
              <w:rPr>
                <w:color w:val="000000"/>
                <w:sz w:val="20"/>
                <w:szCs w:val="20"/>
              </w:rPr>
            </w:pPr>
            <w:r w:rsidRPr="00C53BC8">
              <w:rPr>
                <w:color w:val="000000"/>
                <w:sz w:val="20"/>
                <w:szCs w:val="20"/>
              </w:rPr>
              <w:t>1.26426</w:t>
            </w:r>
          </w:p>
        </w:tc>
        <w:tc>
          <w:tcPr>
            <w:tcW w:w="914" w:type="dxa"/>
            <w:tcBorders>
              <w:top w:val="nil"/>
              <w:left w:val="nil"/>
              <w:bottom w:val="nil"/>
              <w:right w:val="nil"/>
            </w:tcBorders>
            <w:shd w:val="clear" w:color="auto" w:fill="auto"/>
            <w:noWrap/>
            <w:vAlign w:val="bottom"/>
            <w:hideMark/>
          </w:tcPr>
          <w:p w14:paraId="3292853E" w14:textId="77777777" w:rsidR="005D3D02" w:rsidRPr="00C53BC8" w:rsidRDefault="005D3D02" w:rsidP="007C3179">
            <w:pPr>
              <w:jc w:val="right"/>
              <w:rPr>
                <w:color w:val="000000"/>
                <w:sz w:val="20"/>
                <w:szCs w:val="20"/>
              </w:rPr>
            </w:pPr>
            <w:r w:rsidRPr="00C53BC8">
              <w:rPr>
                <w:color w:val="000000"/>
                <w:sz w:val="20"/>
                <w:szCs w:val="20"/>
              </w:rPr>
              <w:t>0.002</w:t>
            </w:r>
          </w:p>
        </w:tc>
        <w:tc>
          <w:tcPr>
            <w:tcW w:w="1530" w:type="dxa"/>
            <w:tcBorders>
              <w:top w:val="nil"/>
              <w:left w:val="nil"/>
              <w:bottom w:val="nil"/>
              <w:right w:val="nil"/>
            </w:tcBorders>
            <w:shd w:val="clear" w:color="auto" w:fill="auto"/>
            <w:noWrap/>
            <w:vAlign w:val="bottom"/>
            <w:hideMark/>
          </w:tcPr>
          <w:p w14:paraId="3A0E701E" w14:textId="77777777" w:rsidR="005D3D02" w:rsidRPr="00C53BC8" w:rsidRDefault="005D3D02" w:rsidP="007C3179">
            <w:pPr>
              <w:jc w:val="right"/>
              <w:rPr>
                <w:color w:val="000000"/>
                <w:sz w:val="20"/>
                <w:szCs w:val="20"/>
              </w:rPr>
            </w:pPr>
            <w:r w:rsidRPr="00C53BC8">
              <w:rPr>
                <w:color w:val="000000"/>
                <w:sz w:val="20"/>
                <w:szCs w:val="20"/>
              </w:rPr>
              <w:t>0.20902346</w:t>
            </w:r>
          </w:p>
        </w:tc>
        <w:tc>
          <w:tcPr>
            <w:tcW w:w="1350" w:type="dxa"/>
            <w:tcBorders>
              <w:top w:val="nil"/>
              <w:left w:val="nil"/>
              <w:bottom w:val="nil"/>
              <w:right w:val="nil"/>
            </w:tcBorders>
            <w:shd w:val="clear" w:color="auto" w:fill="auto"/>
            <w:noWrap/>
            <w:vAlign w:val="bottom"/>
            <w:hideMark/>
          </w:tcPr>
          <w:p w14:paraId="56F00B82" w14:textId="77777777" w:rsidR="005D3D02" w:rsidRPr="00C53BC8" w:rsidRDefault="005D3D02" w:rsidP="007C3179">
            <w:pPr>
              <w:jc w:val="right"/>
              <w:rPr>
                <w:color w:val="000000"/>
                <w:sz w:val="20"/>
                <w:szCs w:val="20"/>
              </w:rPr>
            </w:pPr>
            <w:r w:rsidRPr="00C53BC8">
              <w:rPr>
                <w:color w:val="000000"/>
                <w:sz w:val="20"/>
                <w:szCs w:val="20"/>
              </w:rPr>
              <w:t>0.001251288</w:t>
            </w:r>
          </w:p>
        </w:tc>
      </w:tr>
      <w:tr w:rsidR="00C53BC8" w:rsidRPr="00C53BC8" w14:paraId="0E638645" w14:textId="77777777" w:rsidTr="007C3179">
        <w:trPr>
          <w:trHeight w:val="320"/>
        </w:trPr>
        <w:tc>
          <w:tcPr>
            <w:tcW w:w="1530" w:type="dxa"/>
            <w:tcBorders>
              <w:top w:val="nil"/>
              <w:left w:val="nil"/>
              <w:bottom w:val="nil"/>
              <w:right w:val="nil"/>
            </w:tcBorders>
            <w:shd w:val="clear" w:color="auto" w:fill="auto"/>
            <w:noWrap/>
            <w:vAlign w:val="bottom"/>
            <w:hideMark/>
          </w:tcPr>
          <w:p w14:paraId="74EF4038" w14:textId="77777777" w:rsidR="005D3D02" w:rsidRPr="00C53BC8" w:rsidRDefault="005D3D02" w:rsidP="007C3179">
            <w:pPr>
              <w:rPr>
                <w:color w:val="000000"/>
                <w:sz w:val="20"/>
                <w:szCs w:val="20"/>
              </w:rPr>
            </w:pPr>
            <w:r w:rsidRPr="00C53BC8">
              <w:rPr>
                <w:color w:val="000000"/>
                <w:sz w:val="20"/>
                <w:szCs w:val="20"/>
              </w:rPr>
              <w:t>Step 100</w:t>
            </w:r>
          </w:p>
        </w:tc>
        <w:tc>
          <w:tcPr>
            <w:tcW w:w="1606" w:type="dxa"/>
            <w:tcBorders>
              <w:top w:val="nil"/>
              <w:left w:val="nil"/>
              <w:bottom w:val="nil"/>
              <w:right w:val="nil"/>
            </w:tcBorders>
            <w:shd w:val="clear" w:color="auto" w:fill="auto"/>
            <w:noWrap/>
            <w:vAlign w:val="bottom"/>
            <w:hideMark/>
          </w:tcPr>
          <w:p w14:paraId="197FA6CC" w14:textId="77777777" w:rsidR="005D3D02" w:rsidRPr="00C53BC8" w:rsidRDefault="005D3D02" w:rsidP="007C3179">
            <w:pPr>
              <w:jc w:val="right"/>
              <w:rPr>
                <w:color w:val="000000"/>
                <w:sz w:val="20"/>
                <w:szCs w:val="20"/>
              </w:rPr>
            </w:pPr>
            <w:r w:rsidRPr="00C53BC8">
              <w:rPr>
                <w:color w:val="000000"/>
                <w:sz w:val="20"/>
                <w:szCs w:val="20"/>
              </w:rPr>
              <w:t>0.9818</w:t>
            </w:r>
          </w:p>
        </w:tc>
        <w:tc>
          <w:tcPr>
            <w:tcW w:w="914" w:type="dxa"/>
            <w:tcBorders>
              <w:top w:val="nil"/>
              <w:left w:val="nil"/>
              <w:bottom w:val="nil"/>
              <w:right w:val="nil"/>
            </w:tcBorders>
            <w:shd w:val="clear" w:color="auto" w:fill="auto"/>
            <w:noWrap/>
            <w:vAlign w:val="bottom"/>
            <w:hideMark/>
          </w:tcPr>
          <w:p w14:paraId="512E9CBA" w14:textId="77777777" w:rsidR="005D3D02" w:rsidRPr="00C53BC8" w:rsidRDefault="005D3D02" w:rsidP="007C3179">
            <w:pPr>
              <w:jc w:val="right"/>
              <w:rPr>
                <w:color w:val="000000"/>
                <w:sz w:val="20"/>
                <w:szCs w:val="20"/>
              </w:rPr>
            </w:pPr>
            <w:r w:rsidRPr="00C53BC8">
              <w:rPr>
                <w:color w:val="000000"/>
                <w:sz w:val="20"/>
                <w:szCs w:val="20"/>
              </w:rPr>
              <w:t>0.00183</w:t>
            </w:r>
          </w:p>
        </w:tc>
        <w:tc>
          <w:tcPr>
            <w:tcW w:w="1530" w:type="dxa"/>
            <w:tcBorders>
              <w:top w:val="nil"/>
              <w:left w:val="nil"/>
              <w:bottom w:val="nil"/>
              <w:right w:val="nil"/>
            </w:tcBorders>
            <w:shd w:val="clear" w:color="auto" w:fill="auto"/>
            <w:noWrap/>
            <w:vAlign w:val="bottom"/>
            <w:hideMark/>
          </w:tcPr>
          <w:p w14:paraId="043F6364" w14:textId="77777777" w:rsidR="005D3D02" w:rsidRPr="00C53BC8" w:rsidRDefault="005D3D02" w:rsidP="007C3179">
            <w:pPr>
              <w:jc w:val="right"/>
              <w:rPr>
                <w:color w:val="000000"/>
                <w:sz w:val="20"/>
                <w:szCs w:val="20"/>
              </w:rPr>
            </w:pPr>
            <w:r w:rsidRPr="00C53BC8">
              <w:rPr>
                <w:color w:val="000000"/>
                <w:sz w:val="20"/>
                <w:szCs w:val="20"/>
              </w:rPr>
              <w:t>-0.01853738</w:t>
            </w:r>
          </w:p>
        </w:tc>
        <w:tc>
          <w:tcPr>
            <w:tcW w:w="1350" w:type="dxa"/>
            <w:tcBorders>
              <w:top w:val="nil"/>
              <w:left w:val="nil"/>
              <w:bottom w:val="nil"/>
              <w:right w:val="nil"/>
            </w:tcBorders>
            <w:shd w:val="clear" w:color="auto" w:fill="auto"/>
            <w:noWrap/>
            <w:vAlign w:val="bottom"/>
            <w:hideMark/>
          </w:tcPr>
          <w:p w14:paraId="0ED4A250" w14:textId="77777777" w:rsidR="005D3D02" w:rsidRPr="00C53BC8" w:rsidRDefault="005D3D02" w:rsidP="007C3179">
            <w:pPr>
              <w:jc w:val="right"/>
              <w:rPr>
                <w:color w:val="000000"/>
                <w:sz w:val="20"/>
                <w:szCs w:val="20"/>
              </w:rPr>
            </w:pPr>
            <w:r w:rsidRPr="00C53BC8">
              <w:rPr>
                <w:color w:val="000000"/>
                <w:sz w:val="20"/>
                <w:szCs w:val="20"/>
              </w:rPr>
              <w:t>0.001898476</w:t>
            </w:r>
          </w:p>
        </w:tc>
      </w:tr>
      <w:tr w:rsidR="00C53BC8" w:rsidRPr="00C53BC8" w14:paraId="7E2EE6FD" w14:textId="77777777" w:rsidTr="007C3179">
        <w:trPr>
          <w:trHeight w:val="320"/>
        </w:trPr>
        <w:tc>
          <w:tcPr>
            <w:tcW w:w="1530" w:type="dxa"/>
            <w:tcBorders>
              <w:top w:val="nil"/>
              <w:left w:val="nil"/>
              <w:bottom w:val="nil"/>
              <w:right w:val="nil"/>
            </w:tcBorders>
            <w:shd w:val="clear" w:color="auto" w:fill="auto"/>
            <w:noWrap/>
            <w:vAlign w:val="bottom"/>
            <w:hideMark/>
          </w:tcPr>
          <w:p w14:paraId="1B22C92E" w14:textId="77777777" w:rsidR="005D3D02" w:rsidRPr="00C53BC8" w:rsidRDefault="005D3D02" w:rsidP="007C3179">
            <w:pPr>
              <w:rPr>
                <w:color w:val="000000"/>
                <w:sz w:val="20"/>
                <w:szCs w:val="20"/>
              </w:rPr>
            </w:pPr>
            <w:r w:rsidRPr="00C53BC8">
              <w:rPr>
                <w:color w:val="000000"/>
                <w:sz w:val="20"/>
                <w:szCs w:val="20"/>
              </w:rPr>
              <w:t>Step 254</w:t>
            </w:r>
          </w:p>
        </w:tc>
        <w:tc>
          <w:tcPr>
            <w:tcW w:w="1606" w:type="dxa"/>
            <w:tcBorders>
              <w:top w:val="nil"/>
              <w:left w:val="nil"/>
              <w:bottom w:val="nil"/>
              <w:right w:val="nil"/>
            </w:tcBorders>
            <w:shd w:val="clear" w:color="auto" w:fill="auto"/>
            <w:noWrap/>
            <w:vAlign w:val="bottom"/>
            <w:hideMark/>
          </w:tcPr>
          <w:p w14:paraId="208CA176" w14:textId="77777777" w:rsidR="005D3D02" w:rsidRPr="00C53BC8" w:rsidRDefault="005D3D02" w:rsidP="007C3179">
            <w:pPr>
              <w:jc w:val="right"/>
              <w:rPr>
                <w:color w:val="000000"/>
                <w:sz w:val="20"/>
                <w:szCs w:val="20"/>
              </w:rPr>
            </w:pPr>
            <w:r w:rsidRPr="00C53BC8">
              <w:rPr>
                <w:color w:val="000000"/>
                <w:sz w:val="20"/>
                <w:szCs w:val="20"/>
              </w:rPr>
              <w:t>0.68917</w:t>
            </w:r>
          </w:p>
        </w:tc>
        <w:tc>
          <w:tcPr>
            <w:tcW w:w="914" w:type="dxa"/>
            <w:tcBorders>
              <w:top w:val="nil"/>
              <w:left w:val="nil"/>
              <w:bottom w:val="nil"/>
              <w:right w:val="nil"/>
            </w:tcBorders>
            <w:shd w:val="clear" w:color="auto" w:fill="auto"/>
            <w:noWrap/>
            <w:vAlign w:val="bottom"/>
            <w:hideMark/>
          </w:tcPr>
          <w:p w14:paraId="4E1AE4BD" w14:textId="77777777" w:rsidR="005D3D02" w:rsidRPr="00C53BC8" w:rsidRDefault="005D3D02" w:rsidP="007C3179">
            <w:pPr>
              <w:jc w:val="right"/>
              <w:rPr>
                <w:color w:val="000000"/>
                <w:sz w:val="20"/>
                <w:szCs w:val="20"/>
              </w:rPr>
            </w:pPr>
            <w:r w:rsidRPr="00C53BC8">
              <w:rPr>
                <w:color w:val="000000"/>
                <w:sz w:val="20"/>
                <w:szCs w:val="20"/>
              </w:rPr>
              <w:t>0.00184</w:t>
            </w:r>
          </w:p>
        </w:tc>
        <w:tc>
          <w:tcPr>
            <w:tcW w:w="1530" w:type="dxa"/>
            <w:tcBorders>
              <w:top w:val="nil"/>
              <w:left w:val="nil"/>
              <w:bottom w:val="nil"/>
              <w:right w:val="nil"/>
            </w:tcBorders>
            <w:shd w:val="clear" w:color="auto" w:fill="auto"/>
            <w:noWrap/>
            <w:vAlign w:val="bottom"/>
            <w:hideMark/>
          </w:tcPr>
          <w:p w14:paraId="78C5FB53" w14:textId="77777777" w:rsidR="005D3D02" w:rsidRPr="00C53BC8" w:rsidRDefault="005D3D02" w:rsidP="007C3179">
            <w:pPr>
              <w:jc w:val="right"/>
              <w:rPr>
                <w:color w:val="000000"/>
                <w:sz w:val="20"/>
                <w:szCs w:val="20"/>
              </w:rPr>
            </w:pPr>
            <w:r w:rsidRPr="00C53BC8">
              <w:rPr>
                <w:color w:val="000000"/>
                <w:sz w:val="20"/>
                <w:szCs w:val="20"/>
              </w:rPr>
              <w:t>-0.451020793</w:t>
            </w:r>
          </w:p>
        </w:tc>
        <w:tc>
          <w:tcPr>
            <w:tcW w:w="1350" w:type="dxa"/>
            <w:tcBorders>
              <w:top w:val="nil"/>
              <w:left w:val="nil"/>
              <w:bottom w:val="nil"/>
              <w:right w:val="nil"/>
            </w:tcBorders>
            <w:shd w:val="clear" w:color="auto" w:fill="auto"/>
            <w:noWrap/>
            <w:vAlign w:val="bottom"/>
            <w:hideMark/>
          </w:tcPr>
          <w:p w14:paraId="5E47A918" w14:textId="77777777" w:rsidR="005D3D02" w:rsidRPr="00C53BC8" w:rsidRDefault="005D3D02" w:rsidP="007C3179">
            <w:pPr>
              <w:keepNext/>
              <w:jc w:val="right"/>
              <w:rPr>
                <w:color w:val="000000"/>
                <w:sz w:val="20"/>
                <w:szCs w:val="20"/>
              </w:rPr>
            </w:pPr>
            <w:r w:rsidRPr="00C53BC8">
              <w:rPr>
                <w:color w:val="000000"/>
                <w:sz w:val="20"/>
                <w:szCs w:val="20"/>
              </w:rPr>
              <w:t>0.003874049</w:t>
            </w:r>
          </w:p>
        </w:tc>
      </w:tr>
    </w:tbl>
    <w:p w14:paraId="62C7E891" w14:textId="19517A6A" w:rsidR="005D3D02" w:rsidRPr="00C53BC8" w:rsidRDefault="007C3179" w:rsidP="007C3179">
      <w:pPr>
        <w:pStyle w:val="Caption"/>
        <w:rPr>
          <w:noProof/>
        </w:rPr>
      </w:pPr>
      <w:r w:rsidRPr="00C53BC8">
        <w:t xml:space="preserve">Table </w:t>
      </w:r>
      <w:r w:rsidR="007F2457">
        <w:t>3</w:t>
      </w:r>
      <w:r w:rsidRPr="00C53BC8">
        <w:t>: K-Infinity and Reactivity Values for Heterogeneous TRISO Model Throughout Irradiation History</w:t>
      </w:r>
    </w:p>
    <w:p w14:paraId="5832E21D" w14:textId="77777777" w:rsidR="005D3D02" w:rsidRPr="00C53BC8" w:rsidRDefault="005D3D02" w:rsidP="005D3D02"/>
    <w:tbl>
      <w:tblPr>
        <w:tblW w:w="6930" w:type="dxa"/>
        <w:tblLook w:val="04A0" w:firstRow="1" w:lastRow="0" w:firstColumn="1" w:lastColumn="0" w:noHBand="0" w:noVBand="1"/>
      </w:tblPr>
      <w:tblGrid>
        <w:gridCol w:w="1530"/>
        <w:gridCol w:w="1550"/>
        <w:gridCol w:w="1072"/>
        <w:gridCol w:w="1416"/>
        <w:gridCol w:w="1440"/>
      </w:tblGrid>
      <w:tr w:rsidR="00C54FF1" w:rsidRPr="00C53BC8" w14:paraId="0779B536" w14:textId="77777777" w:rsidTr="007C3179">
        <w:trPr>
          <w:trHeight w:val="320"/>
        </w:trPr>
        <w:tc>
          <w:tcPr>
            <w:tcW w:w="1530" w:type="dxa"/>
            <w:tcBorders>
              <w:top w:val="nil"/>
              <w:left w:val="nil"/>
              <w:bottom w:val="nil"/>
              <w:right w:val="nil"/>
            </w:tcBorders>
            <w:shd w:val="clear" w:color="auto" w:fill="auto"/>
            <w:noWrap/>
            <w:vAlign w:val="bottom"/>
            <w:hideMark/>
          </w:tcPr>
          <w:p w14:paraId="34F4CDE9" w14:textId="77777777" w:rsidR="00C54FF1" w:rsidRPr="00C53BC8" w:rsidRDefault="00C54FF1" w:rsidP="007C3179">
            <w:pPr>
              <w:rPr>
                <w:b/>
                <w:bCs/>
                <w:color w:val="000000"/>
                <w:sz w:val="20"/>
                <w:szCs w:val="20"/>
              </w:rPr>
            </w:pPr>
            <w:r w:rsidRPr="00C53BC8">
              <w:rPr>
                <w:b/>
                <w:bCs/>
                <w:color w:val="000000"/>
                <w:sz w:val="20"/>
                <w:szCs w:val="20"/>
              </w:rPr>
              <w:t>Depletion Step</w:t>
            </w:r>
          </w:p>
        </w:tc>
        <w:tc>
          <w:tcPr>
            <w:tcW w:w="1538" w:type="dxa"/>
            <w:tcBorders>
              <w:top w:val="nil"/>
              <w:left w:val="nil"/>
              <w:bottom w:val="nil"/>
              <w:right w:val="nil"/>
            </w:tcBorders>
            <w:shd w:val="clear" w:color="auto" w:fill="auto"/>
            <w:noWrap/>
            <w:vAlign w:val="bottom"/>
            <w:hideMark/>
          </w:tcPr>
          <w:p w14:paraId="2E8C2A74" w14:textId="77777777" w:rsidR="00C54FF1" w:rsidRPr="00C53BC8" w:rsidRDefault="00C54FF1" w:rsidP="007C3179">
            <w:pPr>
              <w:rPr>
                <w:b/>
                <w:bCs/>
                <w:color w:val="000000"/>
                <w:sz w:val="20"/>
                <w:szCs w:val="20"/>
              </w:rPr>
            </w:pPr>
            <w:r w:rsidRPr="00C53BC8">
              <w:rPr>
                <w:b/>
                <w:bCs/>
                <w:color w:val="000000"/>
                <w:sz w:val="20"/>
                <w:szCs w:val="20"/>
              </w:rPr>
              <w:t>K-infinity (Homogeneous)</w:t>
            </w:r>
          </w:p>
        </w:tc>
        <w:tc>
          <w:tcPr>
            <w:tcW w:w="1072" w:type="dxa"/>
            <w:tcBorders>
              <w:top w:val="nil"/>
              <w:left w:val="nil"/>
              <w:bottom w:val="nil"/>
              <w:right w:val="nil"/>
            </w:tcBorders>
            <w:shd w:val="clear" w:color="auto" w:fill="auto"/>
            <w:noWrap/>
            <w:vAlign w:val="bottom"/>
            <w:hideMark/>
          </w:tcPr>
          <w:p w14:paraId="52457091" w14:textId="77777777" w:rsidR="00C54FF1" w:rsidRPr="00C53BC8" w:rsidRDefault="00C54FF1" w:rsidP="007C3179">
            <w:pPr>
              <w:rPr>
                <w:b/>
                <w:bCs/>
                <w:color w:val="000000"/>
                <w:sz w:val="20"/>
                <w:szCs w:val="20"/>
              </w:rPr>
            </w:pPr>
            <w:r w:rsidRPr="00C53BC8">
              <w:rPr>
                <w:b/>
                <w:bCs/>
                <w:color w:val="000000"/>
                <w:sz w:val="20"/>
                <w:szCs w:val="20"/>
              </w:rPr>
              <w:t>Error (±)</w:t>
            </w:r>
          </w:p>
        </w:tc>
        <w:tc>
          <w:tcPr>
            <w:tcW w:w="1350" w:type="dxa"/>
            <w:tcBorders>
              <w:top w:val="nil"/>
              <w:left w:val="nil"/>
              <w:bottom w:val="nil"/>
              <w:right w:val="nil"/>
            </w:tcBorders>
            <w:shd w:val="clear" w:color="auto" w:fill="auto"/>
            <w:noWrap/>
            <w:vAlign w:val="bottom"/>
            <w:hideMark/>
          </w:tcPr>
          <w:p w14:paraId="4CFC4F01" w14:textId="5FFCF3A3" w:rsidR="00C54FF1" w:rsidRPr="00C53BC8" w:rsidRDefault="00A376E6" w:rsidP="007C3179">
            <w:pPr>
              <w:rPr>
                <w:b/>
                <w:bCs/>
                <w:color w:val="000000"/>
                <w:sz w:val="20"/>
                <w:szCs w:val="20"/>
              </w:rPr>
            </w:pPr>
            <w:r>
              <w:rPr>
                <w:b/>
                <w:bCs/>
                <w:color w:val="000000"/>
                <w:sz w:val="20"/>
                <w:szCs w:val="20"/>
              </w:rPr>
              <w:t>Homogeneous</w:t>
            </w:r>
            <w:r w:rsidR="00C54FF1" w:rsidRPr="00C53BC8">
              <w:rPr>
                <w:b/>
                <w:bCs/>
                <w:color w:val="000000"/>
                <w:sz w:val="20"/>
                <w:szCs w:val="20"/>
              </w:rPr>
              <w:t xml:space="preserve"> Reactivity (ρ)</w:t>
            </w:r>
          </w:p>
        </w:tc>
        <w:tc>
          <w:tcPr>
            <w:tcW w:w="1440" w:type="dxa"/>
            <w:tcBorders>
              <w:top w:val="nil"/>
              <w:left w:val="nil"/>
              <w:bottom w:val="nil"/>
              <w:right w:val="nil"/>
            </w:tcBorders>
            <w:shd w:val="clear" w:color="auto" w:fill="auto"/>
            <w:noWrap/>
            <w:vAlign w:val="bottom"/>
            <w:hideMark/>
          </w:tcPr>
          <w:p w14:paraId="066FBB86" w14:textId="77777777" w:rsidR="00C54FF1" w:rsidRPr="00C53BC8" w:rsidRDefault="00C54FF1" w:rsidP="007C3179">
            <w:pPr>
              <w:rPr>
                <w:b/>
                <w:bCs/>
                <w:color w:val="000000"/>
                <w:sz w:val="20"/>
                <w:szCs w:val="20"/>
              </w:rPr>
            </w:pPr>
            <w:r w:rsidRPr="00C53BC8">
              <w:rPr>
                <w:b/>
                <w:bCs/>
                <w:color w:val="000000"/>
                <w:sz w:val="20"/>
                <w:szCs w:val="20"/>
              </w:rPr>
              <w:t>Reactivity Error</w:t>
            </w:r>
          </w:p>
        </w:tc>
      </w:tr>
      <w:tr w:rsidR="00C54FF1" w:rsidRPr="00C53BC8" w14:paraId="5332E723" w14:textId="77777777" w:rsidTr="007C3179">
        <w:trPr>
          <w:trHeight w:val="320"/>
        </w:trPr>
        <w:tc>
          <w:tcPr>
            <w:tcW w:w="1530" w:type="dxa"/>
            <w:tcBorders>
              <w:top w:val="nil"/>
              <w:left w:val="nil"/>
              <w:bottom w:val="nil"/>
              <w:right w:val="nil"/>
            </w:tcBorders>
            <w:shd w:val="clear" w:color="auto" w:fill="auto"/>
            <w:noWrap/>
            <w:vAlign w:val="bottom"/>
            <w:hideMark/>
          </w:tcPr>
          <w:p w14:paraId="63298E90" w14:textId="77777777" w:rsidR="00C54FF1" w:rsidRPr="00C53BC8" w:rsidRDefault="00C54FF1" w:rsidP="007C3179">
            <w:pPr>
              <w:rPr>
                <w:color w:val="000000"/>
                <w:sz w:val="20"/>
                <w:szCs w:val="20"/>
              </w:rPr>
            </w:pPr>
            <w:r w:rsidRPr="00C53BC8">
              <w:rPr>
                <w:color w:val="000000"/>
                <w:sz w:val="20"/>
                <w:szCs w:val="20"/>
              </w:rPr>
              <w:t>Init</w:t>
            </w:r>
          </w:p>
        </w:tc>
        <w:tc>
          <w:tcPr>
            <w:tcW w:w="1538" w:type="dxa"/>
            <w:tcBorders>
              <w:top w:val="nil"/>
              <w:left w:val="nil"/>
              <w:bottom w:val="nil"/>
              <w:right w:val="nil"/>
            </w:tcBorders>
            <w:shd w:val="clear" w:color="auto" w:fill="auto"/>
            <w:noWrap/>
            <w:vAlign w:val="bottom"/>
            <w:hideMark/>
          </w:tcPr>
          <w:p w14:paraId="4C4F221F" w14:textId="77777777" w:rsidR="00C54FF1" w:rsidRPr="00C53BC8" w:rsidRDefault="00C54FF1" w:rsidP="007C3179">
            <w:pPr>
              <w:jc w:val="right"/>
              <w:rPr>
                <w:color w:val="000000"/>
                <w:sz w:val="20"/>
                <w:szCs w:val="20"/>
              </w:rPr>
            </w:pPr>
            <w:r w:rsidRPr="00C53BC8">
              <w:rPr>
                <w:color w:val="000000"/>
                <w:sz w:val="20"/>
                <w:szCs w:val="20"/>
              </w:rPr>
              <w:t>1.37426</w:t>
            </w:r>
          </w:p>
        </w:tc>
        <w:tc>
          <w:tcPr>
            <w:tcW w:w="1072" w:type="dxa"/>
            <w:tcBorders>
              <w:top w:val="nil"/>
              <w:left w:val="nil"/>
              <w:bottom w:val="nil"/>
              <w:right w:val="nil"/>
            </w:tcBorders>
            <w:shd w:val="clear" w:color="auto" w:fill="auto"/>
            <w:noWrap/>
            <w:vAlign w:val="bottom"/>
            <w:hideMark/>
          </w:tcPr>
          <w:p w14:paraId="12DCEA1D" w14:textId="77777777" w:rsidR="00C54FF1" w:rsidRPr="00C53BC8" w:rsidRDefault="00C54FF1" w:rsidP="007C3179">
            <w:pPr>
              <w:jc w:val="right"/>
              <w:rPr>
                <w:color w:val="000000"/>
                <w:sz w:val="20"/>
                <w:szCs w:val="20"/>
              </w:rPr>
            </w:pPr>
            <w:r w:rsidRPr="00C53BC8">
              <w:rPr>
                <w:color w:val="000000"/>
                <w:sz w:val="20"/>
                <w:szCs w:val="20"/>
              </w:rPr>
              <w:t>0.00243</w:t>
            </w:r>
          </w:p>
        </w:tc>
        <w:tc>
          <w:tcPr>
            <w:tcW w:w="1350" w:type="dxa"/>
            <w:tcBorders>
              <w:top w:val="nil"/>
              <w:left w:val="nil"/>
              <w:bottom w:val="nil"/>
              <w:right w:val="nil"/>
            </w:tcBorders>
            <w:shd w:val="clear" w:color="auto" w:fill="auto"/>
            <w:noWrap/>
            <w:vAlign w:val="bottom"/>
            <w:hideMark/>
          </w:tcPr>
          <w:p w14:paraId="400E0EC3" w14:textId="77777777" w:rsidR="00C54FF1" w:rsidRPr="00C53BC8" w:rsidRDefault="00C54FF1" w:rsidP="007C3179">
            <w:pPr>
              <w:jc w:val="right"/>
              <w:rPr>
                <w:color w:val="000000"/>
                <w:sz w:val="20"/>
                <w:szCs w:val="20"/>
              </w:rPr>
            </w:pPr>
            <w:r w:rsidRPr="00C53BC8">
              <w:rPr>
                <w:color w:val="000000"/>
                <w:sz w:val="20"/>
                <w:szCs w:val="20"/>
              </w:rPr>
              <w:t>0.272335657</w:t>
            </w:r>
          </w:p>
        </w:tc>
        <w:tc>
          <w:tcPr>
            <w:tcW w:w="1440" w:type="dxa"/>
            <w:tcBorders>
              <w:top w:val="nil"/>
              <w:left w:val="nil"/>
              <w:bottom w:val="nil"/>
              <w:right w:val="nil"/>
            </w:tcBorders>
            <w:shd w:val="clear" w:color="auto" w:fill="auto"/>
            <w:noWrap/>
            <w:vAlign w:val="bottom"/>
            <w:hideMark/>
          </w:tcPr>
          <w:p w14:paraId="76591977" w14:textId="77777777" w:rsidR="00C54FF1" w:rsidRPr="00C53BC8" w:rsidRDefault="00C54FF1" w:rsidP="007C3179">
            <w:pPr>
              <w:jc w:val="right"/>
              <w:rPr>
                <w:color w:val="000000"/>
                <w:sz w:val="20"/>
                <w:szCs w:val="20"/>
              </w:rPr>
            </w:pPr>
            <w:r w:rsidRPr="00C53BC8">
              <w:rPr>
                <w:color w:val="000000"/>
                <w:sz w:val="20"/>
                <w:szCs w:val="20"/>
              </w:rPr>
              <w:t>0.001286674</w:t>
            </w:r>
          </w:p>
        </w:tc>
      </w:tr>
      <w:tr w:rsidR="00C54FF1" w:rsidRPr="00C53BC8" w14:paraId="0AC65933" w14:textId="77777777" w:rsidTr="007C3179">
        <w:trPr>
          <w:trHeight w:val="320"/>
        </w:trPr>
        <w:tc>
          <w:tcPr>
            <w:tcW w:w="1530" w:type="dxa"/>
            <w:tcBorders>
              <w:top w:val="nil"/>
              <w:left w:val="nil"/>
              <w:bottom w:val="nil"/>
              <w:right w:val="nil"/>
            </w:tcBorders>
            <w:shd w:val="clear" w:color="auto" w:fill="auto"/>
            <w:noWrap/>
            <w:vAlign w:val="bottom"/>
            <w:hideMark/>
          </w:tcPr>
          <w:p w14:paraId="62D9FBC2" w14:textId="77777777" w:rsidR="00C54FF1" w:rsidRPr="00C53BC8" w:rsidRDefault="00C54FF1" w:rsidP="007C3179">
            <w:pPr>
              <w:rPr>
                <w:color w:val="000000"/>
                <w:sz w:val="20"/>
                <w:szCs w:val="20"/>
              </w:rPr>
            </w:pPr>
            <w:r w:rsidRPr="00C53BC8">
              <w:rPr>
                <w:color w:val="000000"/>
                <w:sz w:val="20"/>
                <w:szCs w:val="20"/>
              </w:rPr>
              <w:t>Step 0 (BOL)</w:t>
            </w:r>
          </w:p>
        </w:tc>
        <w:tc>
          <w:tcPr>
            <w:tcW w:w="1538" w:type="dxa"/>
            <w:tcBorders>
              <w:top w:val="nil"/>
              <w:left w:val="nil"/>
              <w:bottom w:val="nil"/>
              <w:right w:val="nil"/>
            </w:tcBorders>
            <w:shd w:val="clear" w:color="auto" w:fill="auto"/>
            <w:noWrap/>
            <w:vAlign w:val="bottom"/>
            <w:hideMark/>
          </w:tcPr>
          <w:p w14:paraId="5F9C3DB5" w14:textId="77777777" w:rsidR="00C54FF1" w:rsidRPr="00C53BC8" w:rsidRDefault="00C54FF1" w:rsidP="007C3179">
            <w:pPr>
              <w:jc w:val="right"/>
              <w:rPr>
                <w:color w:val="000000"/>
                <w:sz w:val="20"/>
                <w:szCs w:val="20"/>
              </w:rPr>
            </w:pPr>
            <w:r w:rsidRPr="00C53BC8">
              <w:rPr>
                <w:color w:val="000000"/>
                <w:sz w:val="20"/>
                <w:szCs w:val="20"/>
              </w:rPr>
              <w:t>1.35928</w:t>
            </w:r>
          </w:p>
        </w:tc>
        <w:tc>
          <w:tcPr>
            <w:tcW w:w="1072" w:type="dxa"/>
            <w:tcBorders>
              <w:top w:val="nil"/>
              <w:left w:val="nil"/>
              <w:bottom w:val="nil"/>
              <w:right w:val="nil"/>
            </w:tcBorders>
            <w:shd w:val="clear" w:color="auto" w:fill="auto"/>
            <w:noWrap/>
            <w:vAlign w:val="bottom"/>
            <w:hideMark/>
          </w:tcPr>
          <w:p w14:paraId="07F828BE" w14:textId="77777777" w:rsidR="00C54FF1" w:rsidRPr="00C53BC8" w:rsidRDefault="00C54FF1" w:rsidP="007C3179">
            <w:pPr>
              <w:jc w:val="right"/>
              <w:rPr>
                <w:color w:val="000000"/>
                <w:sz w:val="20"/>
                <w:szCs w:val="20"/>
              </w:rPr>
            </w:pPr>
            <w:r w:rsidRPr="00C53BC8">
              <w:rPr>
                <w:color w:val="000000"/>
                <w:sz w:val="20"/>
                <w:szCs w:val="20"/>
              </w:rPr>
              <w:t>0.00257</w:t>
            </w:r>
          </w:p>
        </w:tc>
        <w:tc>
          <w:tcPr>
            <w:tcW w:w="1350" w:type="dxa"/>
            <w:tcBorders>
              <w:top w:val="nil"/>
              <w:left w:val="nil"/>
              <w:bottom w:val="nil"/>
              <w:right w:val="nil"/>
            </w:tcBorders>
            <w:shd w:val="clear" w:color="auto" w:fill="auto"/>
            <w:noWrap/>
            <w:vAlign w:val="bottom"/>
            <w:hideMark/>
          </w:tcPr>
          <w:p w14:paraId="563FA849" w14:textId="77777777" w:rsidR="00C54FF1" w:rsidRPr="00C53BC8" w:rsidRDefault="00C54FF1" w:rsidP="007C3179">
            <w:pPr>
              <w:jc w:val="right"/>
              <w:rPr>
                <w:color w:val="000000"/>
                <w:sz w:val="20"/>
                <w:szCs w:val="20"/>
              </w:rPr>
            </w:pPr>
            <w:r w:rsidRPr="00C53BC8">
              <w:rPr>
                <w:color w:val="000000"/>
                <w:sz w:val="20"/>
                <w:szCs w:val="20"/>
              </w:rPr>
              <w:t>0.264316403</w:t>
            </w:r>
          </w:p>
        </w:tc>
        <w:tc>
          <w:tcPr>
            <w:tcW w:w="1440" w:type="dxa"/>
            <w:tcBorders>
              <w:top w:val="nil"/>
              <w:left w:val="nil"/>
              <w:bottom w:val="nil"/>
              <w:right w:val="nil"/>
            </w:tcBorders>
            <w:shd w:val="clear" w:color="auto" w:fill="auto"/>
            <w:noWrap/>
            <w:vAlign w:val="bottom"/>
            <w:hideMark/>
          </w:tcPr>
          <w:p w14:paraId="6327D940" w14:textId="77777777" w:rsidR="00C54FF1" w:rsidRPr="00C53BC8" w:rsidRDefault="00C54FF1" w:rsidP="007C3179">
            <w:pPr>
              <w:jc w:val="right"/>
              <w:rPr>
                <w:color w:val="000000"/>
                <w:sz w:val="20"/>
                <w:szCs w:val="20"/>
              </w:rPr>
            </w:pPr>
            <w:r w:rsidRPr="00C53BC8">
              <w:rPr>
                <w:color w:val="000000"/>
                <w:sz w:val="20"/>
                <w:szCs w:val="20"/>
              </w:rPr>
              <w:t>0.001390962</w:t>
            </w:r>
          </w:p>
        </w:tc>
      </w:tr>
      <w:tr w:rsidR="00C54FF1" w:rsidRPr="00C53BC8" w14:paraId="29C0F7E1" w14:textId="77777777" w:rsidTr="007C3179">
        <w:trPr>
          <w:trHeight w:val="320"/>
        </w:trPr>
        <w:tc>
          <w:tcPr>
            <w:tcW w:w="1530" w:type="dxa"/>
            <w:tcBorders>
              <w:top w:val="nil"/>
              <w:left w:val="nil"/>
              <w:bottom w:val="nil"/>
              <w:right w:val="nil"/>
            </w:tcBorders>
            <w:shd w:val="clear" w:color="auto" w:fill="auto"/>
            <w:noWrap/>
            <w:vAlign w:val="bottom"/>
            <w:hideMark/>
          </w:tcPr>
          <w:p w14:paraId="7658B10C" w14:textId="77777777" w:rsidR="00C54FF1" w:rsidRPr="00C53BC8" w:rsidRDefault="00C54FF1" w:rsidP="007C3179">
            <w:pPr>
              <w:rPr>
                <w:color w:val="000000"/>
                <w:sz w:val="20"/>
                <w:szCs w:val="20"/>
              </w:rPr>
            </w:pPr>
            <w:r w:rsidRPr="00C53BC8">
              <w:rPr>
                <w:color w:val="000000"/>
                <w:sz w:val="20"/>
                <w:szCs w:val="20"/>
              </w:rPr>
              <w:t>Step 1</w:t>
            </w:r>
          </w:p>
        </w:tc>
        <w:tc>
          <w:tcPr>
            <w:tcW w:w="1538" w:type="dxa"/>
            <w:tcBorders>
              <w:top w:val="nil"/>
              <w:left w:val="nil"/>
              <w:bottom w:val="nil"/>
              <w:right w:val="nil"/>
            </w:tcBorders>
            <w:shd w:val="clear" w:color="auto" w:fill="auto"/>
            <w:noWrap/>
            <w:vAlign w:val="bottom"/>
            <w:hideMark/>
          </w:tcPr>
          <w:p w14:paraId="438D0A0D" w14:textId="77777777" w:rsidR="00C54FF1" w:rsidRPr="00C53BC8" w:rsidRDefault="00C54FF1" w:rsidP="007C3179">
            <w:pPr>
              <w:jc w:val="right"/>
              <w:rPr>
                <w:color w:val="000000"/>
                <w:sz w:val="20"/>
                <w:szCs w:val="20"/>
              </w:rPr>
            </w:pPr>
            <w:r w:rsidRPr="00C53BC8">
              <w:rPr>
                <w:color w:val="000000"/>
                <w:sz w:val="20"/>
                <w:szCs w:val="20"/>
              </w:rPr>
              <w:t>1.29856</w:t>
            </w:r>
          </w:p>
        </w:tc>
        <w:tc>
          <w:tcPr>
            <w:tcW w:w="1072" w:type="dxa"/>
            <w:tcBorders>
              <w:top w:val="nil"/>
              <w:left w:val="nil"/>
              <w:bottom w:val="nil"/>
              <w:right w:val="nil"/>
            </w:tcBorders>
            <w:shd w:val="clear" w:color="auto" w:fill="auto"/>
            <w:noWrap/>
            <w:vAlign w:val="bottom"/>
            <w:hideMark/>
          </w:tcPr>
          <w:p w14:paraId="14C775C2" w14:textId="77777777" w:rsidR="00C54FF1" w:rsidRPr="00C53BC8" w:rsidRDefault="00C54FF1" w:rsidP="007C3179">
            <w:pPr>
              <w:jc w:val="right"/>
              <w:rPr>
                <w:color w:val="000000"/>
                <w:sz w:val="20"/>
                <w:szCs w:val="20"/>
              </w:rPr>
            </w:pPr>
            <w:r w:rsidRPr="00C53BC8">
              <w:rPr>
                <w:color w:val="000000"/>
                <w:sz w:val="20"/>
                <w:szCs w:val="20"/>
              </w:rPr>
              <w:t>0.00247</w:t>
            </w:r>
          </w:p>
        </w:tc>
        <w:tc>
          <w:tcPr>
            <w:tcW w:w="1350" w:type="dxa"/>
            <w:tcBorders>
              <w:top w:val="nil"/>
              <w:left w:val="nil"/>
              <w:bottom w:val="nil"/>
              <w:right w:val="nil"/>
            </w:tcBorders>
            <w:shd w:val="clear" w:color="auto" w:fill="auto"/>
            <w:noWrap/>
            <w:vAlign w:val="bottom"/>
            <w:hideMark/>
          </w:tcPr>
          <w:p w14:paraId="42FD4F92" w14:textId="77777777" w:rsidR="00C54FF1" w:rsidRPr="00C53BC8" w:rsidRDefault="00C54FF1" w:rsidP="007C3179">
            <w:pPr>
              <w:jc w:val="right"/>
              <w:rPr>
                <w:color w:val="000000"/>
                <w:sz w:val="20"/>
                <w:szCs w:val="20"/>
              </w:rPr>
            </w:pPr>
            <w:r w:rsidRPr="00C53BC8">
              <w:rPr>
                <w:color w:val="000000"/>
                <w:sz w:val="20"/>
                <w:szCs w:val="20"/>
              </w:rPr>
              <w:t>0.229916215</w:t>
            </w:r>
          </w:p>
        </w:tc>
        <w:tc>
          <w:tcPr>
            <w:tcW w:w="1440" w:type="dxa"/>
            <w:tcBorders>
              <w:top w:val="nil"/>
              <w:left w:val="nil"/>
              <w:bottom w:val="nil"/>
              <w:right w:val="nil"/>
            </w:tcBorders>
            <w:shd w:val="clear" w:color="auto" w:fill="auto"/>
            <w:noWrap/>
            <w:vAlign w:val="bottom"/>
            <w:hideMark/>
          </w:tcPr>
          <w:p w14:paraId="0AE26172" w14:textId="77777777" w:rsidR="00C54FF1" w:rsidRPr="00C53BC8" w:rsidRDefault="00C54FF1" w:rsidP="007C3179">
            <w:pPr>
              <w:jc w:val="right"/>
              <w:rPr>
                <w:color w:val="000000"/>
                <w:sz w:val="20"/>
                <w:szCs w:val="20"/>
              </w:rPr>
            </w:pPr>
            <w:r w:rsidRPr="00C53BC8">
              <w:rPr>
                <w:color w:val="000000"/>
                <w:sz w:val="20"/>
                <w:szCs w:val="20"/>
              </w:rPr>
              <w:t>0.001464782</w:t>
            </w:r>
          </w:p>
        </w:tc>
      </w:tr>
      <w:tr w:rsidR="00C54FF1" w:rsidRPr="00C53BC8" w14:paraId="5A07E884" w14:textId="77777777" w:rsidTr="007C3179">
        <w:trPr>
          <w:trHeight w:val="320"/>
        </w:trPr>
        <w:tc>
          <w:tcPr>
            <w:tcW w:w="1530" w:type="dxa"/>
            <w:tcBorders>
              <w:top w:val="nil"/>
              <w:left w:val="nil"/>
              <w:bottom w:val="nil"/>
              <w:right w:val="nil"/>
            </w:tcBorders>
            <w:shd w:val="clear" w:color="auto" w:fill="auto"/>
            <w:noWrap/>
            <w:vAlign w:val="bottom"/>
            <w:hideMark/>
          </w:tcPr>
          <w:p w14:paraId="6AF245AE" w14:textId="77777777" w:rsidR="00C54FF1" w:rsidRPr="00C53BC8" w:rsidRDefault="00C54FF1" w:rsidP="007C3179">
            <w:pPr>
              <w:rPr>
                <w:color w:val="000000"/>
                <w:sz w:val="20"/>
                <w:szCs w:val="20"/>
              </w:rPr>
            </w:pPr>
            <w:r w:rsidRPr="00C53BC8">
              <w:rPr>
                <w:color w:val="000000"/>
                <w:sz w:val="20"/>
                <w:szCs w:val="20"/>
              </w:rPr>
              <w:t>Step 10</w:t>
            </w:r>
          </w:p>
        </w:tc>
        <w:tc>
          <w:tcPr>
            <w:tcW w:w="1538" w:type="dxa"/>
            <w:tcBorders>
              <w:top w:val="nil"/>
              <w:left w:val="nil"/>
              <w:bottom w:val="nil"/>
              <w:right w:val="nil"/>
            </w:tcBorders>
            <w:shd w:val="clear" w:color="auto" w:fill="auto"/>
            <w:noWrap/>
            <w:vAlign w:val="bottom"/>
            <w:hideMark/>
          </w:tcPr>
          <w:p w14:paraId="6B682755" w14:textId="77777777" w:rsidR="00C54FF1" w:rsidRPr="00C53BC8" w:rsidRDefault="00C54FF1" w:rsidP="007C3179">
            <w:pPr>
              <w:jc w:val="right"/>
              <w:rPr>
                <w:color w:val="000000"/>
                <w:sz w:val="20"/>
                <w:szCs w:val="20"/>
              </w:rPr>
            </w:pPr>
            <w:r w:rsidRPr="00C53BC8">
              <w:rPr>
                <w:color w:val="000000"/>
                <w:sz w:val="20"/>
                <w:szCs w:val="20"/>
              </w:rPr>
              <w:t>1.24984</w:t>
            </w:r>
          </w:p>
        </w:tc>
        <w:tc>
          <w:tcPr>
            <w:tcW w:w="1072" w:type="dxa"/>
            <w:tcBorders>
              <w:top w:val="nil"/>
              <w:left w:val="nil"/>
              <w:bottom w:val="nil"/>
              <w:right w:val="nil"/>
            </w:tcBorders>
            <w:shd w:val="clear" w:color="auto" w:fill="auto"/>
            <w:noWrap/>
            <w:vAlign w:val="bottom"/>
            <w:hideMark/>
          </w:tcPr>
          <w:p w14:paraId="15B9E324" w14:textId="77777777" w:rsidR="00C54FF1" w:rsidRPr="00C53BC8" w:rsidRDefault="00C54FF1" w:rsidP="007C3179">
            <w:pPr>
              <w:jc w:val="right"/>
              <w:rPr>
                <w:color w:val="000000"/>
                <w:sz w:val="20"/>
                <w:szCs w:val="20"/>
              </w:rPr>
            </w:pPr>
            <w:r w:rsidRPr="00C53BC8">
              <w:rPr>
                <w:color w:val="000000"/>
                <w:sz w:val="20"/>
                <w:szCs w:val="20"/>
              </w:rPr>
              <w:t>0.00204</w:t>
            </w:r>
          </w:p>
        </w:tc>
        <w:tc>
          <w:tcPr>
            <w:tcW w:w="1350" w:type="dxa"/>
            <w:tcBorders>
              <w:top w:val="nil"/>
              <w:left w:val="nil"/>
              <w:bottom w:val="nil"/>
              <w:right w:val="nil"/>
            </w:tcBorders>
            <w:shd w:val="clear" w:color="auto" w:fill="auto"/>
            <w:noWrap/>
            <w:vAlign w:val="bottom"/>
            <w:hideMark/>
          </w:tcPr>
          <w:p w14:paraId="174B87EA" w14:textId="77777777" w:rsidR="00C54FF1" w:rsidRPr="00C53BC8" w:rsidRDefault="00C54FF1" w:rsidP="007C3179">
            <w:pPr>
              <w:jc w:val="right"/>
              <w:rPr>
                <w:color w:val="000000"/>
                <w:sz w:val="20"/>
                <w:szCs w:val="20"/>
              </w:rPr>
            </w:pPr>
            <w:r w:rsidRPr="00C53BC8">
              <w:rPr>
                <w:color w:val="000000"/>
                <w:sz w:val="20"/>
                <w:szCs w:val="20"/>
              </w:rPr>
              <w:t>0.199897587</w:t>
            </w:r>
          </w:p>
        </w:tc>
        <w:tc>
          <w:tcPr>
            <w:tcW w:w="1440" w:type="dxa"/>
            <w:tcBorders>
              <w:top w:val="nil"/>
              <w:left w:val="nil"/>
              <w:bottom w:val="nil"/>
              <w:right w:val="nil"/>
            </w:tcBorders>
            <w:shd w:val="clear" w:color="auto" w:fill="auto"/>
            <w:noWrap/>
            <w:vAlign w:val="bottom"/>
            <w:hideMark/>
          </w:tcPr>
          <w:p w14:paraId="47A9D973" w14:textId="77777777" w:rsidR="00C54FF1" w:rsidRPr="00C53BC8" w:rsidRDefault="00C54FF1" w:rsidP="007C3179">
            <w:pPr>
              <w:jc w:val="right"/>
              <w:rPr>
                <w:color w:val="000000"/>
                <w:sz w:val="20"/>
                <w:szCs w:val="20"/>
              </w:rPr>
            </w:pPr>
            <w:r w:rsidRPr="00C53BC8">
              <w:rPr>
                <w:color w:val="000000"/>
                <w:sz w:val="20"/>
                <w:szCs w:val="20"/>
              </w:rPr>
              <w:t>0.001305934</w:t>
            </w:r>
          </w:p>
        </w:tc>
      </w:tr>
      <w:tr w:rsidR="00C54FF1" w:rsidRPr="00C53BC8" w14:paraId="2C9D0772" w14:textId="77777777" w:rsidTr="007C3179">
        <w:trPr>
          <w:trHeight w:val="320"/>
        </w:trPr>
        <w:tc>
          <w:tcPr>
            <w:tcW w:w="1530" w:type="dxa"/>
            <w:tcBorders>
              <w:top w:val="nil"/>
              <w:left w:val="nil"/>
              <w:bottom w:val="nil"/>
              <w:right w:val="nil"/>
            </w:tcBorders>
            <w:shd w:val="clear" w:color="auto" w:fill="auto"/>
            <w:noWrap/>
            <w:vAlign w:val="bottom"/>
            <w:hideMark/>
          </w:tcPr>
          <w:p w14:paraId="7C7004B0" w14:textId="77777777" w:rsidR="00C54FF1" w:rsidRPr="00C53BC8" w:rsidRDefault="00C54FF1" w:rsidP="007C3179">
            <w:pPr>
              <w:rPr>
                <w:color w:val="000000"/>
                <w:sz w:val="20"/>
                <w:szCs w:val="20"/>
              </w:rPr>
            </w:pPr>
            <w:r w:rsidRPr="00C53BC8">
              <w:rPr>
                <w:color w:val="000000"/>
                <w:sz w:val="20"/>
                <w:szCs w:val="20"/>
              </w:rPr>
              <w:t>Step 100</w:t>
            </w:r>
          </w:p>
        </w:tc>
        <w:tc>
          <w:tcPr>
            <w:tcW w:w="1538" w:type="dxa"/>
            <w:tcBorders>
              <w:top w:val="nil"/>
              <w:left w:val="nil"/>
              <w:bottom w:val="nil"/>
              <w:right w:val="nil"/>
            </w:tcBorders>
            <w:shd w:val="clear" w:color="auto" w:fill="auto"/>
            <w:noWrap/>
            <w:vAlign w:val="bottom"/>
            <w:hideMark/>
          </w:tcPr>
          <w:p w14:paraId="7070D3FD" w14:textId="77777777" w:rsidR="00C54FF1" w:rsidRPr="00C53BC8" w:rsidRDefault="00C54FF1" w:rsidP="007C3179">
            <w:pPr>
              <w:jc w:val="right"/>
              <w:rPr>
                <w:color w:val="000000"/>
                <w:sz w:val="20"/>
                <w:szCs w:val="20"/>
              </w:rPr>
            </w:pPr>
            <w:r w:rsidRPr="00C53BC8">
              <w:rPr>
                <w:color w:val="000000"/>
                <w:sz w:val="20"/>
                <w:szCs w:val="20"/>
              </w:rPr>
              <w:t>0.96596</w:t>
            </w:r>
          </w:p>
        </w:tc>
        <w:tc>
          <w:tcPr>
            <w:tcW w:w="1072" w:type="dxa"/>
            <w:tcBorders>
              <w:top w:val="nil"/>
              <w:left w:val="nil"/>
              <w:bottom w:val="nil"/>
              <w:right w:val="nil"/>
            </w:tcBorders>
            <w:shd w:val="clear" w:color="auto" w:fill="auto"/>
            <w:noWrap/>
            <w:vAlign w:val="bottom"/>
            <w:hideMark/>
          </w:tcPr>
          <w:p w14:paraId="33817B16" w14:textId="77777777" w:rsidR="00C54FF1" w:rsidRPr="00C53BC8" w:rsidRDefault="00C54FF1" w:rsidP="007C3179">
            <w:pPr>
              <w:jc w:val="right"/>
              <w:rPr>
                <w:color w:val="000000"/>
                <w:sz w:val="20"/>
                <w:szCs w:val="20"/>
              </w:rPr>
            </w:pPr>
            <w:r w:rsidRPr="00C53BC8">
              <w:rPr>
                <w:color w:val="000000"/>
                <w:sz w:val="20"/>
                <w:szCs w:val="20"/>
              </w:rPr>
              <w:t>0.00244</w:t>
            </w:r>
          </w:p>
        </w:tc>
        <w:tc>
          <w:tcPr>
            <w:tcW w:w="1350" w:type="dxa"/>
            <w:tcBorders>
              <w:top w:val="nil"/>
              <w:left w:val="nil"/>
              <w:bottom w:val="nil"/>
              <w:right w:val="nil"/>
            </w:tcBorders>
            <w:shd w:val="clear" w:color="auto" w:fill="auto"/>
            <w:noWrap/>
            <w:vAlign w:val="bottom"/>
            <w:hideMark/>
          </w:tcPr>
          <w:p w14:paraId="095BBD4F" w14:textId="77777777" w:rsidR="00C54FF1" w:rsidRPr="00C53BC8" w:rsidRDefault="00C54FF1" w:rsidP="007C3179">
            <w:pPr>
              <w:jc w:val="right"/>
              <w:rPr>
                <w:color w:val="000000"/>
                <w:sz w:val="20"/>
                <w:szCs w:val="20"/>
              </w:rPr>
            </w:pPr>
            <w:r w:rsidRPr="00C53BC8">
              <w:rPr>
                <w:color w:val="000000"/>
                <w:sz w:val="20"/>
                <w:szCs w:val="20"/>
              </w:rPr>
              <w:t>-0.035239554</w:t>
            </w:r>
          </w:p>
        </w:tc>
        <w:tc>
          <w:tcPr>
            <w:tcW w:w="1440" w:type="dxa"/>
            <w:tcBorders>
              <w:top w:val="nil"/>
              <w:left w:val="nil"/>
              <w:bottom w:val="nil"/>
              <w:right w:val="nil"/>
            </w:tcBorders>
            <w:shd w:val="clear" w:color="auto" w:fill="auto"/>
            <w:noWrap/>
            <w:vAlign w:val="bottom"/>
            <w:hideMark/>
          </w:tcPr>
          <w:p w14:paraId="1F7A29A9" w14:textId="77777777" w:rsidR="00C54FF1" w:rsidRPr="00C53BC8" w:rsidRDefault="00C54FF1" w:rsidP="007C3179">
            <w:pPr>
              <w:jc w:val="right"/>
              <w:rPr>
                <w:color w:val="000000"/>
                <w:sz w:val="20"/>
                <w:szCs w:val="20"/>
              </w:rPr>
            </w:pPr>
            <w:r w:rsidRPr="00C53BC8">
              <w:rPr>
                <w:color w:val="000000"/>
                <w:sz w:val="20"/>
                <w:szCs w:val="20"/>
              </w:rPr>
              <w:t>0.002614999</w:t>
            </w:r>
          </w:p>
        </w:tc>
      </w:tr>
      <w:tr w:rsidR="00C54FF1" w:rsidRPr="00C53BC8" w14:paraId="337A79DD" w14:textId="77777777" w:rsidTr="007C3179">
        <w:trPr>
          <w:trHeight w:val="320"/>
        </w:trPr>
        <w:tc>
          <w:tcPr>
            <w:tcW w:w="1530" w:type="dxa"/>
            <w:tcBorders>
              <w:top w:val="nil"/>
              <w:left w:val="nil"/>
              <w:bottom w:val="nil"/>
              <w:right w:val="nil"/>
            </w:tcBorders>
            <w:shd w:val="clear" w:color="auto" w:fill="auto"/>
            <w:noWrap/>
            <w:vAlign w:val="bottom"/>
            <w:hideMark/>
          </w:tcPr>
          <w:p w14:paraId="1F336C18" w14:textId="77777777" w:rsidR="00C54FF1" w:rsidRPr="00C53BC8" w:rsidRDefault="00C54FF1" w:rsidP="007C3179">
            <w:pPr>
              <w:rPr>
                <w:color w:val="000000"/>
                <w:sz w:val="20"/>
                <w:szCs w:val="20"/>
              </w:rPr>
            </w:pPr>
            <w:r w:rsidRPr="00C53BC8">
              <w:rPr>
                <w:color w:val="000000"/>
                <w:sz w:val="20"/>
                <w:szCs w:val="20"/>
              </w:rPr>
              <w:t>Step 254</w:t>
            </w:r>
          </w:p>
        </w:tc>
        <w:tc>
          <w:tcPr>
            <w:tcW w:w="1538" w:type="dxa"/>
            <w:tcBorders>
              <w:top w:val="nil"/>
              <w:left w:val="nil"/>
              <w:bottom w:val="nil"/>
              <w:right w:val="nil"/>
            </w:tcBorders>
            <w:shd w:val="clear" w:color="auto" w:fill="auto"/>
            <w:noWrap/>
            <w:vAlign w:val="bottom"/>
            <w:hideMark/>
          </w:tcPr>
          <w:p w14:paraId="12C699BB" w14:textId="77777777" w:rsidR="00C54FF1" w:rsidRPr="00C53BC8" w:rsidRDefault="00C54FF1" w:rsidP="007C3179">
            <w:pPr>
              <w:jc w:val="right"/>
              <w:rPr>
                <w:color w:val="000000"/>
                <w:sz w:val="20"/>
                <w:szCs w:val="20"/>
              </w:rPr>
            </w:pPr>
            <w:r w:rsidRPr="00C53BC8">
              <w:rPr>
                <w:color w:val="000000"/>
                <w:sz w:val="20"/>
                <w:szCs w:val="20"/>
              </w:rPr>
              <w:t>0.66464</w:t>
            </w:r>
          </w:p>
        </w:tc>
        <w:tc>
          <w:tcPr>
            <w:tcW w:w="1072" w:type="dxa"/>
            <w:tcBorders>
              <w:top w:val="nil"/>
              <w:left w:val="nil"/>
              <w:bottom w:val="nil"/>
              <w:right w:val="nil"/>
            </w:tcBorders>
            <w:shd w:val="clear" w:color="auto" w:fill="auto"/>
            <w:noWrap/>
            <w:vAlign w:val="bottom"/>
            <w:hideMark/>
          </w:tcPr>
          <w:p w14:paraId="68045992" w14:textId="77777777" w:rsidR="00C54FF1" w:rsidRPr="00C53BC8" w:rsidRDefault="00C54FF1" w:rsidP="007C3179">
            <w:pPr>
              <w:jc w:val="right"/>
              <w:rPr>
                <w:color w:val="000000"/>
                <w:sz w:val="20"/>
                <w:szCs w:val="20"/>
              </w:rPr>
            </w:pPr>
            <w:r w:rsidRPr="00C53BC8">
              <w:rPr>
                <w:color w:val="000000"/>
                <w:sz w:val="20"/>
                <w:szCs w:val="20"/>
              </w:rPr>
              <w:t>0.00216</w:t>
            </w:r>
          </w:p>
        </w:tc>
        <w:tc>
          <w:tcPr>
            <w:tcW w:w="1350" w:type="dxa"/>
            <w:tcBorders>
              <w:top w:val="nil"/>
              <w:left w:val="nil"/>
              <w:bottom w:val="nil"/>
              <w:right w:val="nil"/>
            </w:tcBorders>
            <w:shd w:val="clear" w:color="auto" w:fill="auto"/>
            <w:noWrap/>
            <w:vAlign w:val="bottom"/>
            <w:hideMark/>
          </w:tcPr>
          <w:p w14:paraId="09ED308D" w14:textId="77777777" w:rsidR="00C54FF1" w:rsidRPr="00C53BC8" w:rsidRDefault="00C54FF1" w:rsidP="007C3179">
            <w:pPr>
              <w:jc w:val="right"/>
              <w:rPr>
                <w:color w:val="000000"/>
                <w:sz w:val="20"/>
                <w:szCs w:val="20"/>
              </w:rPr>
            </w:pPr>
            <w:r w:rsidRPr="00C53BC8">
              <w:rPr>
                <w:color w:val="000000"/>
                <w:sz w:val="20"/>
                <w:szCs w:val="20"/>
              </w:rPr>
              <w:t>-0.504573905</w:t>
            </w:r>
          </w:p>
        </w:tc>
        <w:tc>
          <w:tcPr>
            <w:tcW w:w="1440" w:type="dxa"/>
            <w:tcBorders>
              <w:top w:val="nil"/>
              <w:left w:val="nil"/>
              <w:bottom w:val="nil"/>
              <w:right w:val="nil"/>
            </w:tcBorders>
            <w:shd w:val="clear" w:color="auto" w:fill="auto"/>
            <w:noWrap/>
            <w:vAlign w:val="bottom"/>
            <w:hideMark/>
          </w:tcPr>
          <w:p w14:paraId="6B6C4406" w14:textId="77777777" w:rsidR="00C54FF1" w:rsidRPr="00C53BC8" w:rsidRDefault="00C54FF1" w:rsidP="007C3179">
            <w:pPr>
              <w:keepNext/>
              <w:jc w:val="right"/>
              <w:rPr>
                <w:color w:val="000000"/>
                <w:sz w:val="20"/>
                <w:szCs w:val="20"/>
              </w:rPr>
            </w:pPr>
            <w:r w:rsidRPr="00C53BC8">
              <w:rPr>
                <w:color w:val="000000"/>
                <w:sz w:val="20"/>
                <w:szCs w:val="20"/>
              </w:rPr>
              <w:t>0.004889684</w:t>
            </w:r>
          </w:p>
        </w:tc>
      </w:tr>
    </w:tbl>
    <w:p w14:paraId="6838C397" w14:textId="6C89C535" w:rsidR="005D3D02" w:rsidRPr="00C53BC8" w:rsidRDefault="007C3179" w:rsidP="007C3179">
      <w:pPr>
        <w:pStyle w:val="Caption"/>
      </w:pPr>
      <w:r w:rsidRPr="00C53BC8">
        <w:t xml:space="preserve">Table </w:t>
      </w:r>
      <w:r w:rsidR="007F2457">
        <w:t>4</w:t>
      </w:r>
      <w:r w:rsidRPr="00C53BC8">
        <w:t xml:space="preserve">: K-Infinity and Reactivity Values for </w:t>
      </w:r>
      <w:r w:rsidR="00A376E6">
        <w:t>Homogeneous</w:t>
      </w:r>
      <w:r w:rsidRPr="00C53BC8">
        <w:t xml:space="preserve"> TRISO Model Throughout Irradiation History</w:t>
      </w:r>
    </w:p>
    <w:p w14:paraId="2E732AB5" w14:textId="77777777" w:rsidR="000317A4" w:rsidRPr="00C53BC8" w:rsidRDefault="000317A4" w:rsidP="000317A4"/>
    <w:tbl>
      <w:tblPr>
        <w:tblW w:w="5130" w:type="dxa"/>
        <w:tblLook w:val="04A0" w:firstRow="1" w:lastRow="0" w:firstColumn="1" w:lastColumn="0" w:noHBand="0" w:noVBand="1"/>
      </w:tblPr>
      <w:tblGrid>
        <w:gridCol w:w="1820"/>
        <w:gridCol w:w="2140"/>
        <w:gridCol w:w="1170"/>
      </w:tblGrid>
      <w:tr w:rsidR="00C54FF1" w:rsidRPr="00C53BC8" w14:paraId="31A0440F" w14:textId="77777777" w:rsidTr="00C54FF1">
        <w:trPr>
          <w:trHeight w:val="320"/>
        </w:trPr>
        <w:tc>
          <w:tcPr>
            <w:tcW w:w="1820" w:type="dxa"/>
            <w:tcBorders>
              <w:top w:val="nil"/>
              <w:left w:val="nil"/>
              <w:bottom w:val="nil"/>
              <w:right w:val="nil"/>
            </w:tcBorders>
            <w:shd w:val="clear" w:color="auto" w:fill="auto"/>
            <w:noWrap/>
            <w:vAlign w:val="bottom"/>
            <w:hideMark/>
          </w:tcPr>
          <w:p w14:paraId="7A18B7E1" w14:textId="77777777" w:rsidR="00C54FF1" w:rsidRPr="00C53BC8" w:rsidRDefault="00C54FF1">
            <w:pPr>
              <w:rPr>
                <w:b/>
                <w:bCs/>
                <w:color w:val="000000"/>
                <w:sz w:val="20"/>
                <w:szCs w:val="20"/>
              </w:rPr>
            </w:pPr>
            <w:r w:rsidRPr="00C53BC8">
              <w:rPr>
                <w:b/>
                <w:bCs/>
                <w:color w:val="000000"/>
                <w:sz w:val="20"/>
                <w:szCs w:val="20"/>
              </w:rPr>
              <w:t>Depletion Step</w:t>
            </w:r>
          </w:p>
        </w:tc>
        <w:tc>
          <w:tcPr>
            <w:tcW w:w="2140" w:type="dxa"/>
            <w:tcBorders>
              <w:top w:val="nil"/>
              <w:left w:val="nil"/>
              <w:bottom w:val="nil"/>
              <w:right w:val="nil"/>
            </w:tcBorders>
            <w:shd w:val="clear" w:color="auto" w:fill="auto"/>
            <w:noWrap/>
            <w:vAlign w:val="bottom"/>
            <w:hideMark/>
          </w:tcPr>
          <w:p w14:paraId="2153289A" w14:textId="77777777" w:rsidR="00C54FF1" w:rsidRPr="00C53BC8" w:rsidRDefault="00C54FF1">
            <w:pPr>
              <w:rPr>
                <w:b/>
                <w:bCs/>
                <w:color w:val="000000"/>
                <w:sz w:val="20"/>
                <w:szCs w:val="20"/>
              </w:rPr>
            </w:pPr>
            <w:r w:rsidRPr="00C53BC8">
              <w:rPr>
                <w:b/>
                <w:bCs/>
                <w:color w:val="000000"/>
                <w:sz w:val="20"/>
                <w:szCs w:val="20"/>
              </w:rPr>
              <w:t>ΔP Homogeneous vs Heterogeneous (PCM)</w:t>
            </w:r>
          </w:p>
        </w:tc>
        <w:tc>
          <w:tcPr>
            <w:tcW w:w="1170" w:type="dxa"/>
            <w:tcBorders>
              <w:top w:val="nil"/>
              <w:left w:val="nil"/>
              <w:bottom w:val="nil"/>
              <w:right w:val="nil"/>
            </w:tcBorders>
            <w:shd w:val="clear" w:color="auto" w:fill="auto"/>
            <w:noWrap/>
            <w:vAlign w:val="bottom"/>
            <w:hideMark/>
          </w:tcPr>
          <w:p w14:paraId="0E496B26" w14:textId="77777777" w:rsidR="00C54FF1" w:rsidRPr="00C53BC8" w:rsidRDefault="00C54FF1">
            <w:pPr>
              <w:rPr>
                <w:b/>
                <w:bCs/>
                <w:color w:val="000000"/>
                <w:sz w:val="20"/>
                <w:szCs w:val="20"/>
              </w:rPr>
            </w:pPr>
            <w:r w:rsidRPr="00C53BC8">
              <w:rPr>
                <w:b/>
                <w:bCs/>
                <w:color w:val="000000"/>
                <w:sz w:val="20"/>
                <w:szCs w:val="20"/>
              </w:rPr>
              <w:t>Error (±)</w:t>
            </w:r>
          </w:p>
        </w:tc>
      </w:tr>
      <w:tr w:rsidR="00C54FF1" w:rsidRPr="00C53BC8" w14:paraId="78C27F5E" w14:textId="77777777" w:rsidTr="00C54FF1">
        <w:trPr>
          <w:trHeight w:val="320"/>
        </w:trPr>
        <w:tc>
          <w:tcPr>
            <w:tcW w:w="1820" w:type="dxa"/>
            <w:tcBorders>
              <w:top w:val="nil"/>
              <w:left w:val="nil"/>
              <w:bottom w:val="nil"/>
              <w:right w:val="nil"/>
            </w:tcBorders>
            <w:shd w:val="clear" w:color="auto" w:fill="auto"/>
            <w:noWrap/>
            <w:vAlign w:val="bottom"/>
            <w:hideMark/>
          </w:tcPr>
          <w:p w14:paraId="6C5FB037" w14:textId="77777777" w:rsidR="00C54FF1" w:rsidRPr="00C53BC8" w:rsidRDefault="00C54FF1">
            <w:pPr>
              <w:rPr>
                <w:color w:val="000000"/>
                <w:sz w:val="20"/>
                <w:szCs w:val="20"/>
              </w:rPr>
            </w:pPr>
            <w:r w:rsidRPr="00C53BC8">
              <w:rPr>
                <w:color w:val="000000"/>
                <w:sz w:val="20"/>
                <w:szCs w:val="20"/>
              </w:rPr>
              <w:t>Init</w:t>
            </w:r>
          </w:p>
        </w:tc>
        <w:tc>
          <w:tcPr>
            <w:tcW w:w="2140" w:type="dxa"/>
            <w:tcBorders>
              <w:top w:val="nil"/>
              <w:left w:val="nil"/>
              <w:bottom w:val="nil"/>
              <w:right w:val="nil"/>
            </w:tcBorders>
            <w:shd w:val="clear" w:color="auto" w:fill="auto"/>
            <w:noWrap/>
            <w:vAlign w:val="bottom"/>
            <w:hideMark/>
          </w:tcPr>
          <w:p w14:paraId="2DF813BC" w14:textId="77777777" w:rsidR="00C54FF1" w:rsidRPr="00C53BC8" w:rsidRDefault="00C54FF1">
            <w:pPr>
              <w:jc w:val="right"/>
              <w:rPr>
                <w:color w:val="000000"/>
                <w:sz w:val="20"/>
                <w:szCs w:val="20"/>
              </w:rPr>
            </w:pPr>
            <w:r w:rsidRPr="00C53BC8">
              <w:rPr>
                <w:color w:val="000000"/>
                <w:sz w:val="20"/>
                <w:szCs w:val="20"/>
              </w:rPr>
              <w:t>3892.116155</w:t>
            </w:r>
          </w:p>
        </w:tc>
        <w:tc>
          <w:tcPr>
            <w:tcW w:w="1170" w:type="dxa"/>
            <w:tcBorders>
              <w:top w:val="nil"/>
              <w:left w:val="nil"/>
              <w:bottom w:val="nil"/>
              <w:right w:val="nil"/>
            </w:tcBorders>
            <w:shd w:val="clear" w:color="auto" w:fill="auto"/>
            <w:noWrap/>
            <w:vAlign w:val="bottom"/>
            <w:hideMark/>
          </w:tcPr>
          <w:p w14:paraId="2119E066" w14:textId="77777777" w:rsidR="00C54FF1" w:rsidRPr="00C53BC8" w:rsidRDefault="00C54FF1">
            <w:pPr>
              <w:jc w:val="right"/>
              <w:rPr>
                <w:color w:val="000000"/>
                <w:sz w:val="20"/>
                <w:szCs w:val="20"/>
              </w:rPr>
            </w:pPr>
            <w:r w:rsidRPr="00C53BC8">
              <w:rPr>
                <w:color w:val="000000"/>
                <w:sz w:val="20"/>
                <w:szCs w:val="20"/>
              </w:rPr>
              <w:t>0.0016657</w:t>
            </w:r>
          </w:p>
        </w:tc>
      </w:tr>
      <w:tr w:rsidR="00C54FF1" w:rsidRPr="00C53BC8" w14:paraId="77AA2E33" w14:textId="77777777" w:rsidTr="00C54FF1">
        <w:trPr>
          <w:trHeight w:val="320"/>
        </w:trPr>
        <w:tc>
          <w:tcPr>
            <w:tcW w:w="1820" w:type="dxa"/>
            <w:tcBorders>
              <w:top w:val="nil"/>
              <w:left w:val="nil"/>
              <w:bottom w:val="nil"/>
              <w:right w:val="nil"/>
            </w:tcBorders>
            <w:shd w:val="clear" w:color="auto" w:fill="auto"/>
            <w:noWrap/>
            <w:vAlign w:val="bottom"/>
            <w:hideMark/>
          </w:tcPr>
          <w:p w14:paraId="589D42F1" w14:textId="77777777" w:rsidR="00C54FF1" w:rsidRPr="00C53BC8" w:rsidRDefault="00C54FF1">
            <w:pPr>
              <w:rPr>
                <w:color w:val="000000"/>
                <w:sz w:val="20"/>
                <w:szCs w:val="20"/>
              </w:rPr>
            </w:pPr>
            <w:r w:rsidRPr="00C53BC8">
              <w:rPr>
                <w:color w:val="000000"/>
                <w:sz w:val="20"/>
                <w:szCs w:val="20"/>
              </w:rPr>
              <w:t>Step 0 (BOL)</w:t>
            </w:r>
          </w:p>
        </w:tc>
        <w:tc>
          <w:tcPr>
            <w:tcW w:w="2140" w:type="dxa"/>
            <w:tcBorders>
              <w:top w:val="nil"/>
              <w:left w:val="nil"/>
              <w:bottom w:val="nil"/>
              <w:right w:val="nil"/>
            </w:tcBorders>
            <w:shd w:val="clear" w:color="auto" w:fill="auto"/>
            <w:noWrap/>
            <w:vAlign w:val="bottom"/>
            <w:hideMark/>
          </w:tcPr>
          <w:p w14:paraId="241DF2E4" w14:textId="77777777" w:rsidR="00C54FF1" w:rsidRPr="00C53BC8" w:rsidRDefault="00C54FF1">
            <w:pPr>
              <w:jc w:val="right"/>
              <w:rPr>
                <w:color w:val="000000"/>
                <w:sz w:val="20"/>
                <w:szCs w:val="20"/>
              </w:rPr>
            </w:pPr>
            <w:r w:rsidRPr="00C53BC8">
              <w:rPr>
                <w:color w:val="000000"/>
                <w:sz w:val="20"/>
                <w:szCs w:val="20"/>
              </w:rPr>
              <w:t>1183.795004</w:t>
            </w:r>
          </w:p>
        </w:tc>
        <w:tc>
          <w:tcPr>
            <w:tcW w:w="1170" w:type="dxa"/>
            <w:tcBorders>
              <w:top w:val="nil"/>
              <w:left w:val="nil"/>
              <w:bottom w:val="nil"/>
              <w:right w:val="nil"/>
            </w:tcBorders>
            <w:shd w:val="clear" w:color="auto" w:fill="auto"/>
            <w:noWrap/>
            <w:vAlign w:val="bottom"/>
            <w:hideMark/>
          </w:tcPr>
          <w:p w14:paraId="2BFBD86A" w14:textId="77777777" w:rsidR="00C54FF1" w:rsidRPr="00C53BC8" w:rsidRDefault="00C54FF1">
            <w:pPr>
              <w:jc w:val="right"/>
              <w:rPr>
                <w:color w:val="000000"/>
                <w:sz w:val="20"/>
                <w:szCs w:val="20"/>
              </w:rPr>
            </w:pPr>
            <w:r w:rsidRPr="00C53BC8">
              <w:rPr>
                <w:color w:val="000000"/>
                <w:sz w:val="20"/>
                <w:szCs w:val="20"/>
              </w:rPr>
              <w:t>0.00185072</w:t>
            </w:r>
          </w:p>
        </w:tc>
      </w:tr>
      <w:tr w:rsidR="00C54FF1" w:rsidRPr="00C53BC8" w14:paraId="3D73DE1A" w14:textId="77777777" w:rsidTr="00C54FF1">
        <w:trPr>
          <w:trHeight w:val="320"/>
        </w:trPr>
        <w:tc>
          <w:tcPr>
            <w:tcW w:w="1820" w:type="dxa"/>
            <w:tcBorders>
              <w:top w:val="nil"/>
              <w:left w:val="nil"/>
              <w:bottom w:val="nil"/>
              <w:right w:val="nil"/>
            </w:tcBorders>
            <w:shd w:val="clear" w:color="auto" w:fill="auto"/>
            <w:noWrap/>
            <w:vAlign w:val="bottom"/>
            <w:hideMark/>
          </w:tcPr>
          <w:p w14:paraId="56BB569C" w14:textId="77777777" w:rsidR="00C54FF1" w:rsidRPr="00C53BC8" w:rsidRDefault="00C54FF1">
            <w:pPr>
              <w:rPr>
                <w:color w:val="000000"/>
                <w:sz w:val="20"/>
                <w:szCs w:val="20"/>
              </w:rPr>
            </w:pPr>
            <w:r w:rsidRPr="00C53BC8">
              <w:rPr>
                <w:color w:val="000000"/>
                <w:sz w:val="20"/>
                <w:szCs w:val="20"/>
              </w:rPr>
              <w:t>Step 1</w:t>
            </w:r>
          </w:p>
        </w:tc>
        <w:tc>
          <w:tcPr>
            <w:tcW w:w="2140" w:type="dxa"/>
            <w:tcBorders>
              <w:top w:val="nil"/>
              <w:left w:val="nil"/>
              <w:bottom w:val="nil"/>
              <w:right w:val="nil"/>
            </w:tcBorders>
            <w:shd w:val="clear" w:color="auto" w:fill="auto"/>
            <w:noWrap/>
            <w:vAlign w:val="bottom"/>
            <w:hideMark/>
          </w:tcPr>
          <w:p w14:paraId="6BF670B7" w14:textId="77777777" w:rsidR="00C54FF1" w:rsidRPr="00C53BC8" w:rsidRDefault="00C54FF1">
            <w:pPr>
              <w:jc w:val="right"/>
              <w:rPr>
                <w:color w:val="000000"/>
                <w:sz w:val="20"/>
                <w:szCs w:val="20"/>
              </w:rPr>
            </w:pPr>
            <w:r w:rsidRPr="00C53BC8">
              <w:rPr>
                <w:color w:val="000000"/>
                <w:sz w:val="20"/>
                <w:szCs w:val="20"/>
              </w:rPr>
              <w:t>1121.450035</w:t>
            </w:r>
          </w:p>
        </w:tc>
        <w:tc>
          <w:tcPr>
            <w:tcW w:w="1170" w:type="dxa"/>
            <w:tcBorders>
              <w:top w:val="nil"/>
              <w:left w:val="nil"/>
              <w:bottom w:val="nil"/>
              <w:right w:val="nil"/>
            </w:tcBorders>
            <w:shd w:val="clear" w:color="auto" w:fill="auto"/>
            <w:noWrap/>
            <w:vAlign w:val="bottom"/>
            <w:hideMark/>
          </w:tcPr>
          <w:p w14:paraId="684F18B6" w14:textId="77777777" w:rsidR="00C54FF1" w:rsidRPr="00C53BC8" w:rsidRDefault="00C54FF1">
            <w:pPr>
              <w:jc w:val="right"/>
              <w:rPr>
                <w:color w:val="000000"/>
                <w:sz w:val="20"/>
                <w:szCs w:val="20"/>
              </w:rPr>
            </w:pPr>
            <w:r w:rsidRPr="00C53BC8">
              <w:rPr>
                <w:color w:val="000000"/>
                <w:sz w:val="20"/>
                <w:szCs w:val="20"/>
              </w:rPr>
              <w:t>0.00202979</w:t>
            </w:r>
          </w:p>
        </w:tc>
      </w:tr>
      <w:tr w:rsidR="00C54FF1" w:rsidRPr="00C53BC8" w14:paraId="78702CF9" w14:textId="77777777" w:rsidTr="00C54FF1">
        <w:trPr>
          <w:trHeight w:val="320"/>
        </w:trPr>
        <w:tc>
          <w:tcPr>
            <w:tcW w:w="1820" w:type="dxa"/>
            <w:tcBorders>
              <w:top w:val="nil"/>
              <w:left w:val="nil"/>
              <w:bottom w:val="nil"/>
              <w:right w:val="nil"/>
            </w:tcBorders>
            <w:shd w:val="clear" w:color="auto" w:fill="auto"/>
            <w:noWrap/>
            <w:vAlign w:val="bottom"/>
            <w:hideMark/>
          </w:tcPr>
          <w:p w14:paraId="211C5913" w14:textId="77777777" w:rsidR="00C54FF1" w:rsidRPr="00C53BC8" w:rsidRDefault="00C54FF1">
            <w:pPr>
              <w:rPr>
                <w:color w:val="000000"/>
                <w:sz w:val="20"/>
                <w:szCs w:val="20"/>
              </w:rPr>
            </w:pPr>
            <w:r w:rsidRPr="00C53BC8">
              <w:rPr>
                <w:color w:val="000000"/>
                <w:sz w:val="20"/>
                <w:szCs w:val="20"/>
              </w:rPr>
              <w:t>Step 10</w:t>
            </w:r>
          </w:p>
        </w:tc>
        <w:tc>
          <w:tcPr>
            <w:tcW w:w="2140" w:type="dxa"/>
            <w:tcBorders>
              <w:top w:val="nil"/>
              <w:left w:val="nil"/>
              <w:bottom w:val="nil"/>
              <w:right w:val="nil"/>
            </w:tcBorders>
            <w:shd w:val="clear" w:color="auto" w:fill="auto"/>
            <w:noWrap/>
            <w:vAlign w:val="bottom"/>
            <w:hideMark/>
          </w:tcPr>
          <w:p w14:paraId="5791E845" w14:textId="77777777" w:rsidR="00C54FF1" w:rsidRPr="00C53BC8" w:rsidRDefault="00C54FF1">
            <w:pPr>
              <w:jc w:val="right"/>
              <w:rPr>
                <w:color w:val="000000"/>
                <w:sz w:val="20"/>
                <w:szCs w:val="20"/>
              </w:rPr>
            </w:pPr>
            <w:r w:rsidRPr="00C53BC8">
              <w:rPr>
                <w:color w:val="000000"/>
                <w:sz w:val="20"/>
                <w:szCs w:val="20"/>
              </w:rPr>
              <w:t>912.5873473</w:t>
            </w:r>
          </w:p>
        </w:tc>
        <w:tc>
          <w:tcPr>
            <w:tcW w:w="1170" w:type="dxa"/>
            <w:tcBorders>
              <w:top w:val="nil"/>
              <w:left w:val="nil"/>
              <w:bottom w:val="nil"/>
              <w:right w:val="nil"/>
            </w:tcBorders>
            <w:shd w:val="clear" w:color="auto" w:fill="auto"/>
            <w:noWrap/>
            <w:vAlign w:val="bottom"/>
            <w:hideMark/>
          </w:tcPr>
          <w:p w14:paraId="13888C04" w14:textId="77777777" w:rsidR="00C54FF1" w:rsidRPr="00C53BC8" w:rsidRDefault="00C54FF1">
            <w:pPr>
              <w:jc w:val="right"/>
              <w:rPr>
                <w:color w:val="000000"/>
                <w:sz w:val="20"/>
                <w:szCs w:val="20"/>
              </w:rPr>
            </w:pPr>
            <w:r w:rsidRPr="00C53BC8">
              <w:rPr>
                <w:color w:val="000000"/>
                <w:sz w:val="20"/>
                <w:szCs w:val="20"/>
              </w:rPr>
              <w:t>0.00180864</w:t>
            </w:r>
          </w:p>
        </w:tc>
      </w:tr>
      <w:tr w:rsidR="00C54FF1" w:rsidRPr="00C53BC8" w14:paraId="5F0AFFEE" w14:textId="77777777" w:rsidTr="00C54FF1">
        <w:trPr>
          <w:trHeight w:val="320"/>
        </w:trPr>
        <w:tc>
          <w:tcPr>
            <w:tcW w:w="1820" w:type="dxa"/>
            <w:tcBorders>
              <w:top w:val="nil"/>
              <w:left w:val="nil"/>
              <w:bottom w:val="nil"/>
              <w:right w:val="nil"/>
            </w:tcBorders>
            <w:shd w:val="clear" w:color="auto" w:fill="auto"/>
            <w:noWrap/>
            <w:vAlign w:val="bottom"/>
            <w:hideMark/>
          </w:tcPr>
          <w:p w14:paraId="027A3D27" w14:textId="77777777" w:rsidR="00C54FF1" w:rsidRPr="00C53BC8" w:rsidRDefault="00C54FF1">
            <w:pPr>
              <w:rPr>
                <w:color w:val="000000"/>
                <w:sz w:val="20"/>
                <w:szCs w:val="20"/>
              </w:rPr>
            </w:pPr>
            <w:r w:rsidRPr="00C53BC8">
              <w:rPr>
                <w:color w:val="000000"/>
                <w:sz w:val="20"/>
                <w:szCs w:val="20"/>
              </w:rPr>
              <w:t>Step 100</w:t>
            </w:r>
          </w:p>
        </w:tc>
        <w:tc>
          <w:tcPr>
            <w:tcW w:w="2140" w:type="dxa"/>
            <w:tcBorders>
              <w:top w:val="nil"/>
              <w:left w:val="nil"/>
              <w:bottom w:val="nil"/>
              <w:right w:val="nil"/>
            </w:tcBorders>
            <w:shd w:val="clear" w:color="auto" w:fill="auto"/>
            <w:noWrap/>
            <w:vAlign w:val="bottom"/>
            <w:hideMark/>
          </w:tcPr>
          <w:p w14:paraId="2688BBD7" w14:textId="77777777" w:rsidR="00C54FF1" w:rsidRPr="00C53BC8" w:rsidRDefault="00C54FF1">
            <w:pPr>
              <w:jc w:val="right"/>
              <w:rPr>
                <w:color w:val="000000"/>
                <w:sz w:val="20"/>
                <w:szCs w:val="20"/>
              </w:rPr>
            </w:pPr>
            <w:r w:rsidRPr="00C53BC8">
              <w:rPr>
                <w:color w:val="000000"/>
                <w:sz w:val="20"/>
                <w:szCs w:val="20"/>
              </w:rPr>
              <w:t>1670.217411</w:t>
            </w:r>
          </w:p>
        </w:tc>
        <w:tc>
          <w:tcPr>
            <w:tcW w:w="1170" w:type="dxa"/>
            <w:tcBorders>
              <w:top w:val="nil"/>
              <w:left w:val="nil"/>
              <w:bottom w:val="nil"/>
              <w:right w:val="nil"/>
            </w:tcBorders>
            <w:shd w:val="clear" w:color="auto" w:fill="auto"/>
            <w:noWrap/>
            <w:vAlign w:val="bottom"/>
            <w:hideMark/>
          </w:tcPr>
          <w:p w14:paraId="669AE333" w14:textId="77777777" w:rsidR="00C54FF1" w:rsidRPr="00C53BC8" w:rsidRDefault="00C54FF1">
            <w:pPr>
              <w:jc w:val="right"/>
              <w:rPr>
                <w:color w:val="000000"/>
                <w:sz w:val="20"/>
                <w:szCs w:val="20"/>
              </w:rPr>
            </w:pPr>
            <w:r w:rsidRPr="00C53BC8">
              <w:rPr>
                <w:color w:val="000000"/>
                <w:sz w:val="20"/>
                <w:szCs w:val="20"/>
              </w:rPr>
              <w:t>0.00323147</w:t>
            </w:r>
          </w:p>
        </w:tc>
      </w:tr>
      <w:tr w:rsidR="00C54FF1" w:rsidRPr="00C53BC8" w14:paraId="72561177" w14:textId="77777777" w:rsidTr="00C54FF1">
        <w:trPr>
          <w:trHeight w:val="320"/>
        </w:trPr>
        <w:tc>
          <w:tcPr>
            <w:tcW w:w="1820" w:type="dxa"/>
            <w:tcBorders>
              <w:top w:val="nil"/>
              <w:left w:val="nil"/>
              <w:bottom w:val="nil"/>
              <w:right w:val="nil"/>
            </w:tcBorders>
            <w:shd w:val="clear" w:color="auto" w:fill="auto"/>
            <w:noWrap/>
            <w:vAlign w:val="bottom"/>
            <w:hideMark/>
          </w:tcPr>
          <w:p w14:paraId="44093696" w14:textId="77777777" w:rsidR="00C54FF1" w:rsidRPr="00C53BC8" w:rsidRDefault="00C54FF1">
            <w:pPr>
              <w:rPr>
                <w:color w:val="000000"/>
                <w:sz w:val="20"/>
                <w:szCs w:val="20"/>
              </w:rPr>
            </w:pPr>
            <w:r w:rsidRPr="00C53BC8">
              <w:rPr>
                <w:color w:val="000000"/>
                <w:sz w:val="20"/>
                <w:szCs w:val="20"/>
              </w:rPr>
              <w:t>Step 254</w:t>
            </w:r>
          </w:p>
        </w:tc>
        <w:tc>
          <w:tcPr>
            <w:tcW w:w="2140" w:type="dxa"/>
            <w:tcBorders>
              <w:top w:val="nil"/>
              <w:left w:val="nil"/>
              <w:bottom w:val="nil"/>
              <w:right w:val="nil"/>
            </w:tcBorders>
            <w:shd w:val="clear" w:color="auto" w:fill="auto"/>
            <w:noWrap/>
            <w:vAlign w:val="bottom"/>
            <w:hideMark/>
          </w:tcPr>
          <w:p w14:paraId="307FEC43" w14:textId="77777777" w:rsidR="00C54FF1" w:rsidRPr="00C53BC8" w:rsidRDefault="00C54FF1">
            <w:pPr>
              <w:jc w:val="right"/>
              <w:rPr>
                <w:color w:val="000000"/>
                <w:sz w:val="20"/>
                <w:szCs w:val="20"/>
              </w:rPr>
            </w:pPr>
            <w:r w:rsidRPr="00C53BC8">
              <w:rPr>
                <w:color w:val="000000"/>
                <w:sz w:val="20"/>
                <w:szCs w:val="20"/>
              </w:rPr>
              <w:t>5355.311154</w:t>
            </w:r>
          </w:p>
        </w:tc>
        <w:tc>
          <w:tcPr>
            <w:tcW w:w="1170" w:type="dxa"/>
            <w:tcBorders>
              <w:top w:val="nil"/>
              <w:left w:val="nil"/>
              <w:bottom w:val="nil"/>
              <w:right w:val="nil"/>
            </w:tcBorders>
            <w:shd w:val="clear" w:color="auto" w:fill="auto"/>
            <w:noWrap/>
            <w:vAlign w:val="bottom"/>
            <w:hideMark/>
          </w:tcPr>
          <w:p w14:paraId="3697A307" w14:textId="77777777" w:rsidR="00C54FF1" w:rsidRPr="00C53BC8" w:rsidRDefault="00C54FF1" w:rsidP="007C3179">
            <w:pPr>
              <w:keepNext/>
              <w:jc w:val="right"/>
              <w:rPr>
                <w:color w:val="000000"/>
                <w:sz w:val="20"/>
                <w:szCs w:val="20"/>
              </w:rPr>
            </w:pPr>
            <w:r w:rsidRPr="00C53BC8">
              <w:rPr>
                <w:color w:val="000000"/>
                <w:sz w:val="20"/>
                <w:szCs w:val="20"/>
              </w:rPr>
              <w:t>0.00623837</w:t>
            </w:r>
          </w:p>
        </w:tc>
      </w:tr>
    </w:tbl>
    <w:p w14:paraId="6AD37924" w14:textId="1FA72FB5" w:rsidR="00C54FF1" w:rsidRPr="00C53BC8" w:rsidRDefault="007C3179" w:rsidP="007C3179">
      <w:pPr>
        <w:pStyle w:val="Caption"/>
      </w:pPr>
      <w:r w:rsidRPr="00C53BC8">
        <w:t xml:space="preserve">Table </w:t>
      </w:r>
      <w:r w:rsidR="007F2457">
        <w:t>5</w:t>
      </w:r>
      <w:r w:rsidRPr="00C53BC8">
        <w:t>: Comparison of Model Reactivities Across Timesteps</w:t>
      </w:r>
    </w:p>
    <w:p w14:paraId="4FA91DD6" w14:textId="77777777" w:rsidR="000317A4" w:rsidRPr="00C53BC8" w:rsidRDefault="000317A4" w:rsidP="000317A4"/>
    <w:tbl>
      <w:tblPr>
        <w:tblW w:w="7042" w:type="dxa"/>
        <w:tblLook w:val="04A0" w:firstRow="1" w:lastRow="0" w:firstColumn="1" w:lastColumn="0" w:noHBand="0" w:noVBand="1"/>
      </w:tblPr>
      <w:tblGrid>
        <w:gridCol w:w="1440"/>
        <w:gridCol w:w="1710"/>
        <w:gridCol w:w="990"/>
        <w:gridCol w:w="1800"/>
        <w:gridCol w:w="1266"/>
      </w:tblGrid>
      <w:tr w:rsidR="00C53BC8" w:rsidRPr="00C53BC8" w14:paraId="3A881A7A" w14:textId="77777777" w:rsidTr="00C072AF">
        <w:trPr>
          <w:trHeight w:val="320"/>
        </w:trPr>
        <w:tc>
          <w:tcPr>
            <w:tcW w:w="1440" w:type="dxa"/>
            <w:tcBorders>
              <w:top w:val="nil"/>
              <w:left w:val="nil"/>
              <w:bottom w:val="nil"/>
              <w:right w:val="nil"/>
            </w:tcBorders>
            <w:shd w:val="clear" w:color="auto" w:fill="auto"/>
            <w:noWrap/>
            <w:vAlign w:val="bottom"/>
            <w:hideMark/>
          </w:tcPr>
          <w:p w14:paraId="15D2B9A3" w14:textId="77777777" w:rsidR="00F21303" w:rsidRPr="00C53BC8" w:rsidRDefault="00F21303">
            <w:pPr>
              <w:rPr>
                <w:b/>
                <w:bCs/>
                <w:color w:val="000000"/>
                <w:sz w:val="20"/>
                <w:szCs w:val="20"/>
              </w:rPr>
            </w:pPr>
            <w:r w:rsidRPr="00C53BC8">
              <w:rPr>
                <w:b/>
                <w:bCs/>
                <w:color w:val="000000"/>
                <w:sz w:val="20"/>
                <w:szCs w:val="20"/>
              </w:rPr>
              <w:t>Model</w:t>
            </w:r>
          </w:p>
        </w:tc>
        <w:tc>
          <w:tcPr>
            <w:tcW w:w="1710" w:type="dxa"/>
            <w:tcBorders>
              <w:top w:val="nil"/>
              <w:left w:val="nil"/>
              <w:bottom w:val="nil"/>
              <w:right w:val="nil"/>
            </w:tcBorders>
            <w:shd w:val="clear" w:color="auto" w:fill="auto"/>
            <w:noWrap/>
            <w:vAlign w:val="bottom"/>
            <w:hideMark/>
          </w:tcPr>
          <w:p w14:paraId="502864FA" w14:textId="461C8298" w:rsidR="00F21303" w:rsidRPr="00C53BC8" w:rsidRDefault="00F21303">
            <w:pPr>
              <w:rPr>
                <w:b/>
                <w:bCs/>
                <w:color w:val="000000"/>
                <w:sz w:val="20"/>
                <w:szCs w:val="20"/>
              </w:rPr>
            </w:pPr>
            <w:r w:rsidRPr="00C53BC8">
              <w:rPr>
                <w:b/>
                <w:bCs/>
                <w:color w:val="000000"/>
                <w:sz w:val="20"/>
                <w:szCs w:val="20"/>
              </w:rPr>
              <w:t>U235 Fission Rate</w:t>
            </w:r>
            <w:r w:rsidR="00C072AF" w:rsidRPr="00C53BC8">
              <w:rPr>
                <w:b/>
                <w:bCs/>
                <w:color w:val="000000"/>
                <w:sz w:val="20"/>
                <w:szCs w:val="20"/>
              </w:rPr>
              <w:t xml:space="preserve"> (Fissions/NCC)</w:t>
            </w:r>
          </w:p>
        </w:tc>
        <w:tc>
          <w:tcPr>
            <w:tcW w:w="990" w:type="dxa"/>
            <w:tcBorders>
              <w:top w:val="nil"/>
              <w:left w:val="nil"/>
              <w:bottom w:val="nil"/>
              <w:right w:val="nil"/>
            </w:tcBorders>
            <w:shd w:val="clear" w:color="auto" w:fill="auto"/>
            <w:noWrap/>
            <w:vAlign w:val="bottom"/>
            <w:hideMark/>
          </w:tcPr>
          <w:p w14:paraId="38B69E97" w14:textId="77777777" w:rsidR="00F21303" w:rsidRPr="00C53BC8" w:rsidRDefault="00F21303">
            <w:pPr>
              <w:rPr>
                <w:b/>
                <w:bCs/>
                <w:color w:val="000000"/>
                <w:sz w:val="20"/>
                <w:szCs w:val="20"/>
              </w:rPr>
            </w:pPr>
            <w:r w:rsidRPr="00C53BC8">
              <w:rPr>
                <w:b/>
                <w:bCs/>
                <w:color w:val="000000"/>
                <w:sz w:val="20"/>
                <w:szCs w:val="20"/>
              </w:rPr>
              <w:t>Error (±)</w:t>
            </w:r>
          </w:p>
        </w:tc>
        <w:tc>
          <w:tcPr>
            <w:tcW w:w="1800" w:type="dxa"/>
            <w:tcBorders>
              <w:top w:val="nil"/>
              <w:left w:val="nil"/>
              <w:bottom w:val="nil"/>
              <w:right w:val="nil"/>
            </w:tcBorders>
            <w:shd w:val="clear" w:color="auto" w:fill="auto"/>
            <w:noWrap/>
            <w:vAlign w:val="bottom"/>
            <w:hideMark/>
          </w:tcPr>
          <w:p w14:paraId="50EEE38B" w14:textId="021DF584" w:rsidR="00F21303" w:rsidRPr="00C53BC8" w:rsidRDefault="00F21303">
            <w:pPr>
              <w:rPr>
                <w:b/>
                <w:bCs/>
                <w:color w:val="000000"/>
                <w:sz w:val="20"/>
                <w:szCs w:val="20"/>
              </w:rPr>
            </w:pPr>
            <w:r w:rsidRPr="00C53BC8">
              <w:rPr>
                <w:b/>
                <w:bCs/>
                <w:color w:val="000000"/>
                <w:sz w:val="20"/>
                <w:szCs w:val="20"/>
              </w:rPr>
              <w:t>U238 Capture Rate (</w:t>
            </w:r>
            <w:r w:rsidR="00C072AF" w:rsidRPr="00C53BC8">
              <w:rPr>
                <w:b/>
                <w:bCs/>
                <w:color w:val="000000"/>
                <w:sz w:val="20"/>
                <w:szCs w:val="20"/>
              </w:rPr>
              <w:t>Captures/NCC</w:t>
            </w:r>
            <w:r w:rsidRPr="00C53BC8">
              <w:rPr>
                <w:b/>
                <w:bCs/>
                <w:color w:val="000000"/>
                <w:sz w:val="20"/>
                <w:szCs w:val="20"/>
              </w:rPr>
              <w:t>)</w:t>
            </w:r>
          </w:p>
        </w:tc>
        <w:tc>
          <w:tcPr>
            <w:tcW w:w="1102" w:type="dxa"/>
            <w:tcBorders>
              <w:top w:val="nil"/>
              <w:left w:val="nil"/>
              <w:bottom w:val="nil"/>
              <w:right w:val="nil"/>
            </w:tcBorders>
            <w:shd w:val="clear" w:color="auto" w:fill="auto"/>
            <w:noWrap/>
            <w:vAlign w:val="bottom"/>
            <w:hideMark/>
          </w:tcPr>
          <w:p w14:paraId="779C196B" w14:textId="77777777" w:rsidR="00F21303" w:rsidRPr="00C53BC8" w:rsidRDefault="00F21303">
            <w:pPr>
              <w:rPr>
                <w:b/>
                <w:bCs/>
                <w:color w:val="000000"/>
                <w:sz w:val="20"/>
                <w:szCs w:val="20"/>
              </w:rPr>
            </w:pPr>
            <w:r w:rsidRPr="00C53BC8">
              <w:rPr>
                <w:b/>
                <w:bCs/>
                <w:color w:val="000000"/>
                <w:sz w:val="20"/>
                <w:szCs w:val="20"/>
              </w:rPr>
              <w:t>Error (±)</w:t>
            </w:r>
          </w:p>
        </w:tc>
      </w:tr>
      <w:tr w:rsidR="00C53BC8" w:rsidRPr="00C53BC8" w14:paraId="62350D7C" w14:textId="77777777" w:rsidTr="00C072AF">
        <w:trPr>
          <w:trHeight w:val="320"/>
        </w:trPr>
        <w:tc>
          <w:tcPr>
            <w:tcW w:w="1440" w:type="dxa"/>
            <w:tcBorders>
              <w:top w:val="nil"/>
              <w:left w:val="nil"/>
              <w:bottom w:val="nil"/>
              <w:right w:val="nil"/>
            </w:tcBorders>
            <w:shd w:val="clear" w:color="auto" w:fill="auto"/>
            <w:noWrap/>
            <w:vAlign w:val="bottom"/>
            <w:hideMark/>
          </w:tcPr>
          <w:p w14:paraId="126C96DC" w14:textId="77777777" w:rsidR="00F21303" w:rsidRPr="00C53BC8" w:rsidRDefault="00F21303">
            <w:pPr>
              <w:rPr>
                <w:color w:val="000000"/>
                <w:sz w:val="20"/>
                <w:szCs w:val="20"/>
              </w:rPr>
            </w:pPr>
            <w:r w:rsidRPr="00C53BC8">
              <w:rPr>
                <w:color w:val="000000"/>
                <w:sz w:val="20"/>
                <w:szCs w:val="20"/>
              </w:rPr>
              <w:t>Homogeneous</w:t>
            </w:r>
          </w:p>
        </w:tc>
        <w:tc>
          <w:tcPr>
            <w:tcW w:w="1710" w:type="dxa"/>
            <w:tcBorders>
              <w:top w:val="nil"/>
              <w:left w:val="nil"/>
              <w:bottom w:val="nil"/>
              <w:right w:val="nil"/>
            </w:tcBorders>
            <w:shd w:val="clear" w:color="auto" w:fill="auto"/>
            <w:noWrap/>
            <w:vAlign w:val="bottom"/>
            <w:hideMark/>
          </w:tcPr>
          <w:p w14:paraId="6AE435E9" w14:textId="77777777" w:rsidR="00F21303" w:rsidRPr="00C53BC8" w:rsidRDefault="00F21303">
            <w:pPr>
              <w:jc w:val="right"/>
              <w:rPr>
                <w:color w:val="000000"/>
                <w:sz w:val="20"/>
                <w:szCs w:val="20"/>
              </w:rPr>
            </w:pPr>
            <w:r w:rsidRPr="00C53BC8">
              <w:rPr>
                <w:color w:val="000000"/>
                <w:sz w:val="20"/>
                <w:szCs w:val="20"/>
              </w:rPr>
              <w:t>0.0127193</w:t>
            </w:r>
          </w:p>
        </w:tc>
        <w:tc>
          <w:tcPr>
            <w:tcW w:w="990" w:type="dxa"/>
            <w:tcBorders>
              <w:top w:val="nil"/>
              <w:left w:val="nil"/>
              <w:bottom w:val="nil"/>
              <w:right w:val="nil"/>
            </w:tcBorders>
            <w:shd w:val="clear" w:color="auto" w:fill="auto"/>
            <w:noWrap/>
            <w:vAlign w:val="bottom"/>
            <w:hideMark/>
          </w:tcPr>
          <w:p w14:paraId="4FF50A21" w14:textId="77777777" w:rsidR="00F21303" w:rsidRPr="00C53BC8" w:rsidRDefault="00F21303">
            <w:pPr>
              <w:jc w:val="right"/>
              <w:rPr>
                <w:color w:val="000000"/>
                <w:sz w:val="20"/>
                <w:szCs w:val="20"/>
              </w:rPr>
            </w:pPr>
            <w:r w:rsidRPr="00C53BC8">
              <w:rPr>
                <w:color w:val="000000"/>
                <w:sz w:val="20"/>
                <w:szCs w:val="20"/>
              </w:rPr>
              <w:t>5.80E-05</w:t>
            </w:r>
          </w:p>
        </w:tc>
        <w:tc>
          <w:tcPr>
            <w:tcW w:w="1800" w:type="dxa"/>
            <w:tcBorders>
              <w:top w:val="nil"/>
              <w:left w:val="nil"/>
              <w:bottom w:val="nil"/>
              <w:right w:val="nil"/>
            </w:tcBorders>
            <w:shd w:val="clear" w:color="auto" w:fill="auto"/>
            <w:noWrap/>
            <w:vAlign w:val="bottom"/>
            <w:hideMark/>
          </w:tcPr>
          <w:p w14:paraId="06926FC7" w14:textId="77777777" w:rsidR="00F21303" w:rsidRPr="00C53BC8" w:rsidRDefault="00F21303">
            <w:pPr>
              <w:jc w:val="right"/>
              <w:rPr>
                <w:color w:val="000000"/>
                <w:sz w:val="20"/>
                <w:szCs w:val="20"/>
              </w:rPr>
            </w:pPr>
            <w:r w:rsidRPr="00C53BC8">
              <w:rPr>
                <w:color w:val="000000"/>
                <w:sz w:val="20"/>
                <w:szCs w:val="20"/>
              </w:rPr>
              <w:t>0.183559</w:t>
            </w:r>
          </w:p>
        </w:tc>
        <w:tc>
          <w:tcPr>
            <w:tcW w:w="1102" w:type="dxa"/>
            <w:tcBorders>
              <w:top w:val="nil"/>
              <w:left w:val="nil"/>
              <w:bottom w:val="nil"/>
              <w:right w:val="nil"/>
            </w:tcBorders>
            <w:shd w:val="clear" w:color="auto" w:fill="auto"/>
            <w:noWrap/>
            <w:vAlign w:val="bottom"/>
            <w:hideMark/>
          </w:tcPr>
          <w:p w14:paraId="3AD6EC53" w14:textId="77777777" w:rsidR="00F21303" w:rsidRPr="00C53BC8" w:rsidRDefault="00F21303">
            <w:pPr>
              <w:jc w:val="right"/>
              <w:rPr>
                <w:color w:val="000000"/>
                <w:sz w:val="20"/>
                <w:szCs w:val="20"/>
              </w:rPr>
            </w:pPr>
            <w:r w:rsidRPr="00C53BC8">
              <w:rPr>
                <w:color w:val="000000"/>
                <w:sz w:val="20"/>
                <w:szCs w:val="20"/>
              </w:rPr>
              <w:t>0.000849643</w:t>
            </w:r>
          </w:p>
        </w:tc>
      </w:tr>
      <w:tr w:rsidR="00F21303" w:rsidRPr="00C53BC8" w14:paraId="70F00D7E" w14:textId="77777777" w:rsidTr="00C072AF">
        <w:trPr>
          <w:trHeight w:val="320"/>
        </w:trPr>
        <w:tc>
          <w:tcPr>
            <w:tcW w:w="1440" w:type="dxa"/>
            <w:tcBorders>
              <w:top w:val="nil"/>
              <w:left w:val="nil"/>
              <w:bottom w:val="nil"/>
              <w:right w:val="nil"/>
            </w:tcBorders>
            <w:shd w:val="clear" w:color="auto" w:fill="auto"/>
            <w:noWrap/>
            <w:vAlign w:val="bottom"/>
            <w:hideMark/>
          </w:tcPr>
          <w:p w14:paraId="28532604" w14:textId="77777777" w:rsidR="00F21303" w:rsidRPr="00C53BC8" w:rsidRDefault="00F21303">
            <w:pPr>
              <w:rPr>
                <w:color w:val="000000"/>
                <w:sz w:val="20"/>
                <w:szCs w:val="20"/>
              </w:rPr>
            </w:pPr>
            <w:r w:rsidRPr="00C53BC8">
              <w:rPr>
                <w:color w:val="000000"/>
                <w:sz w:val="20"/>
                <w:szCs w:val="20"/>
              </w:rPr>
              <w:t>Heterogeneous</w:t>
            </w:r>
          </w:p>
        </w:tc>
        <w:tc>
          <w:tcPr>
            <w:tcW w:w="1710" w:type="dxa"/>
            <w:tcBorders>
              <w:top w:val="nil"/>
              <w:left w:val="nil"/>
              <w:bottom w:val="nil"/>
              <w:right w:val="nil"/>
            </w:tcBorders>
            <w:shd w:val="clear" w:color="auto" w:fill="auto"/>
            <w:noWrap/>
            <w:vAlign w:val="bottom"/>
            <w:hideMark/>
          </w:tcPr>
          <w:p w14:paraId="18E6245F" w14:textId="77777777" w:rsidR="00F21303" w:rsidRPr="00C53BC8" w:rsidRDefault="00F21303">
            <w:pPr>
              <w:jc w:val="right"/>
              <w:rPr>
                <w:color w:val="000000"/>
                <w:sz w:val="20"/>
                <w:szCs w:val="20"/>
              </w:rPr>
            </w:pPr>
            <w:r w:rsidRPr="00C53BC8">
              <w:rPr>
                <w:color w:val="000000"/>
                <w:sz w:val="20"/>
                <w:szCs w:val="20"/>
              </w:rPr>
              <w:t>0.0137766</w:t>
            </w:r>
          </w:p>
        </w:tc>
        <w:tc>
          <w:tcPr>
            <w:tcW w:w="990" w:type="dxa"/>
            <w:tcBorders>
              <w:top w:val="nil"/>
              <w:left w:val="nil"/>
              <w:bottom w:val="nil"/>
              <w:right w:val="nil"/>
            </w:tcBorders>
            <w:shd w:val="clear" w:color="auto" w:fill="auto"/>
            <w:noWrap/>
            <w:vAlign w:val="bottom"/>
            <w:hideMark/>
          </w:tcPr>
          <w:p w14:paraId="500E1DD6" w14:textId="77777777" w:rsidR="00F21303" w:rsidRPr="00C53BC8" w:rsidRDefault="00F21303">
            <w:pPr>
              <w:jc w:val="right"/>
              <w:rPr>
                <w:color w:val="000000"/>
                <w:sz w:val="20"/>
                <w:szCs w:val="20"/>
              </w:rPr>
            </w:pPr>
            <w:r w:rsidRPr="00C53BC8">
              <w:rPr>
                <w:color w:val="000000"/>
                <w:sz w:val="20"/>
                <w:szCs w:val="20"/>
              </w:rPr>
              <w:t>4.97E-05</w:t>
            </w:r>
          </w:p>
        </w:tc>
        <w:tc>
          <w:tcPr>
            <w:tcW w:w="1800" w:type="dxa"/>
            <w:tcBorders>
              <w:top w:val="nil"/>
              <w:left w:val="nil"/>
              <w:bottom w:val="nil"/>
              <w:right w:val="nil"/>
            </w:tcBorders>
            <w:shd w:val="clear" w:color="auto" w:fill="auto"/>
            <w:noWrap/>
            <w:vAlign w:val="bottom"/>
            <w:hideMark/>
          </w:tcPr>
          <w:p w14:paraId="489B85F7" w14:textId="77777777" w:rsidR="00F21303" w:rsidRPr="00C53BC8" w:rsidRDefault="00F21303">
            <w:pPr>
              <w:jc w:val="right"/>
              <w:rPr>
                <w:color w:val="000000"/>
                <w:sz w:val="20"/>
                <w:szCs w:val="20"/>
              </w:rPr>
            </w:pPr>
            <w:r w:rsidRPr="00C53BC8">
              <w:rPr>
                <w:color w:val="000000"/>
                <w:sz w:val="20"/>
                <w:szCs w:val="20"/>
              </w:rPr>
              <w:t>0.195303</w:t>
            </w:r>
          </w:p>
        </w:tc>
        <w:tc>
          <w:tcPr>
            <w:tcW w:w="1102" w:type="dxa"/>
            <w:tcBorders>
              <w:top w:val="nil"/>
              <w:left w:val="nil"/>
              <w:bottom w:val="nil"/>
              <w:right w:val="nil"/>
            </w:tcBorders>
            <w:shd w:val="clear" w:color="auto" w:fill="auto"/>
            <w:noWrap/>
            <w:vAlign w:val="bottom"/>
            <w:hideMark/>
          </w:tcPr>
          <w:p w14:paraId="116F2BCD" w14:textId="77777777" w:rsidR="00F21303" w:rsidRPr="00C53BC8" w:rsidRDefault="00F21303" w:rsidP="00C072AF">
            <w:pPr>
              <w:keepNext/>
              <w:jc w:val="right"/>
              <w:rPr>
                <w:color w:val="000000"/>
                <w:sz w:val="20"/>
                <w:szCs w:val="20"/>
              </w:rPr>
            </w:pPr>
            <w:r w:rsidRPr="00C53BC8">
              <w:rPr>
                <w:color w:val="000000"/>
                <w:sz w:val="20"/>
                <w:szCs w:val="20"/>
              </w:rPr>
              <w:t>0.000916099</w:t>
            </w:r>
          </w:p>
        </w:tc>
      </w:tr>
    </w:tbl>
    <w:p w14:paraId="740EEE17" w14:textId="77BAAD0F" w:rsidR="005D3D02" w:rsidRPr="00C53BC8" w:rsidRDefault="00C072AF" w:rsidP="00C072AF">
      <w:pPr>
        <w:pStyle w:val="Caption"/>
      </w:pPr>
      <w:r w:rsidRPr="00C53BC8">
        <w:t xml:space="preserve">Table </w:t>
      </w:r>
      <w:r w:rsidR="007F2457">
        <w:t>6</w:t>
      </w:r>
      <w:r w:rsidRPr="00C53BC8">
        <w:t xml:space="preserve">: U235 Fission &amp; U238 Capture for </w:t>
      </w:r>
      <w:r w:rsidR="00A376E6">
        <w:t>Homogeneous</w:t>
      </w:r>
      <w:r w:rsidRPr="00C53BC8">
        <w:t xml:space="preserve"> &amp; Heterogeneous Compact Models</w:t>
      </w:r>
    </w:p>
    <w:p w14:paraId="40E5E60A" w14:textId="77777777" w:rsidR="00F21303" w:rsidRPr="00C53BC8" w:rsidRDefault="00F21303" w:rsidP="005D3D02"/>
    <w:p w14:paraId="13F01AD6" w14:textId="77777777" w:rsidR="00C91824" w:rsidRPr="00C53BC8" w:rsidRDefault="007C3179" w:rsidP="00C91824">
      <w:pPr>
        <w:keepNext/>
      </w:pPr>
      <w:r w:rsidRPr="00C53BC8">
        <w:rPr>
          <w:noProof/>
          <w14:ligatures w14:val="standardContextual"/>
        </w:rPr>
        <w:lastRenderedPageBreak/>
        <w:drawing>
          <wp:inline distT="0" distB="0" distL="0" distR="0" wp14:anchorId="0AB06E85" wp14:editId="6E75205D">
            <wp:extent cx="3593907" cy="2143289"/>
            <wp:effectExtent l="0" t="0" r="635" b="3175"/>
            <wp:docPr id="915843507" name="Picture 2" descr="A graph with orange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43507" name="Picture 2" descr="A graph with orange dots and number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51601" cy="2177696"/>
                    </a:xfrm>
                    <a:prstGeom prst="rect">
                      <a:avLst/>
                    </a:prstGeom>
                  </pic:spPr>
                </pic:pic>
              </a:graphicData>
            </a:graphic>
          </wp:inline>
        </w:drawing>
      </w:r>
    </w:p>
    <w:p w14:paraId="07E425AA" w14:textId="1644BD43" w:rsidR="00AC34AC" w:rsidRPr="00C53BC8" w:rsidRDefault="00C91824" w:rsidP="00C91824">
      <w:pPr>
        <w:pStyle w:val="Caption"/>
      </w:pPr>
      <w:r w:rsidRPr="00C53BC8">
        <w:t xml:space="preserve">Chart </w:t>
      </w:r>
      <w:r w:rsidR="007F2457">
        <w:t>6</w:t>
      </w:r>
      <w:r w:rsidRPr="00C53BC8">
        <w:t>: Reactivity over time of homogeneous and heterogeneous compact models</w:t>
      </w:r>
    </w:p>
    <w:p w14:paraId="48167B2B" w14:textId="77777777" w:rsidR="00C072AF" w:rsidRPr="00C53BC8" w:rsidRDefault="00C072AF" w:rsidP="00C072AF">
      <w:pPr>
        <w:keepNext/>
      </w:pPr>
      <w:r w:rsidRPr="00C53BC8">
        <w:fldChar w:fldCharType="begin"/>
      </w:r>
      <w:r w:rsidRPr="00C53BC8">
        <w:instrText xml:space="preserve"> INCLUDEPICTURE "https://files09.oaiusercontent.com/file-5vx4bfEg3bPZQfvYb95oea?se=2025-05-17T20%3A39%3A23Z&amp;sp=r&amp;sv=2024-08-04&amp;sr=b&amp;rscc=max-age%3D299%2C%20immutable%2C%20private&amp;rscd=attachment%3B%20filename%3D1bbbd7f4-b304-4931-9202-5030baef3d44&amp;sig=sohr1j8%2BnNMwUPVh0qwzT9Xud6bk9bpyBbtuNBUAiz8%3D" \* MERGEFORMATINET </w:instrText>
      </w:r>
      <w:r w:rsidRPr="00C53BC8">
        <w:fldChar w:fldCharType="separate"/>
      </w:r>
      <w:r w:rsidRPr="00C53BC8">
        <w:rPr>
          <w:noProof/>
        </w:rPr>
        <w:drawing>
          <wp:inline distT="0" distB="0" distL="0" distR="0" wp14:anchorId="6EF8F91C" wp14:editId="33E8363A">
            <wp:extent cx="3694471" cy="2202867"/>
            <wp:effectExtent l="0" t="0" r="1270" b="0"/>
            <wp:docPr id="1116271486" name="Picture 3"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utput ima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726349" cy="2221874"/>
                    </a:xfrm>
                    <a:prstGeom prst="rect">
                      <a:avLst/>
                    </a:prstGeom>
                    <a:noFill/>
                    <a:ln>
                      <a:noFill/>
                    </a:ln>
                  </pic:spPr>
                </pic:pic>
              </a:graphicData>
            </a:graphic>
          </wp:inline>
        </w:drawing>
      </w:r>
      <w:r w:rsidRPr="00C53BC8">
        <w:fldChar w:fldCharType="end"/>
      </w:r>
    </w:p>
    <w:p w14:paraId="6079A25A" w14:textId="19CD4AFC" w:rsidR="00C072AF" w:rsidRPr="00C53BC8" w:rsidRDefault="00C072AF" w:rsidP="00C072AF">
      <w:pPr>
        <w:pStyle w:val="Caption"/>
      </w:pPr>
      <w:r w:rsidRPr="00C53BC8">
        <w:t xml:space="preserve">Chart </w:t>
      </w:r>
      <w:r w:rsidR="007F2457">
        <w:t>7</w:t>
      </w:r>
      <w:r w:rsidRPr="00C53BC8">
        <w:t xml:space="preserve">: Fission &amp; Capture Rates for </w:t>
      </w:r>
      <w:r w:rsidR="00A376E6">
        <w:t>Homogeneous</w:t>
      </w:r>
      <w:r w:rsidRPr="00C53BC8">
        <w:t xml:space="preserve"> and Heterogeneous Compact Models</w:t>
      </w:r>
    </w:p>
    <w:p w14:paraId="4C97C390" w14:textId="4012B392" w:rsidR="00C072AF" w:rsidRPr="00C53BC8" w:rsidRDefault="00C072AF" w:rsidP="00C072AF">
      <w:pPr>
        <w:rPr>
          <w:u w:val="single"/>
        </w:rPr>
      </w:pPr>
      <w:r w:rsidRPr="00C53BC8">
        <w:rPr>
          <w:u w:val="single"/>
        </w:rPr>
        <w:t>Analysis</w:t>
      </w:r>
    </w:p>
    <w:p w14:paraId="7D6DD276" w14:textId="77777777" w:rsidR="00A53D8B" w:rsidRPr="00C53BC8" w:rsidRDefault="00A53D8B" w:rsidP="00A53D8B">
      <w:pPr>
        <w:pStyle w:val="NormalWeb"/>
      </w:pPr>
      <w:r w:rsidRPr="00C53BC8">
        <w:rPr>
          <w:rStyle w:val="fadeinm1hgl8"/>
          <w:rFonts w:eastAsiaTheme="majorEastAsia"/>
        </w:rPr>
        <w:t xml:space="preserve">A side-by-side comparison of explicit (heterogeneous) and fully homogenized TRISO-fuel compact models shows that the homogenization approximation consistently under-predicts both reactivity and reaction rates. At beginning-of-life the heterogeneous model yields k-infinity = 1.45192 (ρ ≈ 0.3113), whereas the homogenized model gives k-infinity = 1.37426 (ρ ≈ 0.2723). The absolute reactivity gap, </w:t>
      </w:r>
      <w:proofErr w:type="spellStart"/>
      <w:r w:rsidRPr="00C53BC8">
        <w:rPr>
          <w:rStyle w:val="fadeinm1hgl8"/>
          <w:rFonts w:eastAsiaTheme="majorEastAsia"/>
        </w:rPr>
        <w:t>Δρ</w:t>
      </w:r>
      <w:proofErr w:type="spellEnd"/>
      <w:r w:rsidRPr="00C53BC8">
        <w:rPr>
          <w:rStyle w:val="fadeinm1hgl8"/>
          <w:rFonts w:eastAsiaTheme="majorEastAsia"/>
        </w:rPr>
        <w:t xml:space="preserve"> ≈ 0.0390 (about 3900 </w:t>
      </w:r>
      <w:proofErr w:type="spellStart"/>
      <w:r w:rsidRPr="00C53BC8">
        <w:rPr>
          <w:rStyle w:val="fadeinm1hgl8"/>
          <w:rFonts w:eastAsiaTheme="majorEastAsia"/>
        </w:rPr>
        <w:t>pcm</w:t>
      </w:r>
      <w:proofErr w:type="spellEnd"/>
      <w:r w:rsidRPr="00C53BC8">
        <w:rPr>
          <w:rStyle w:val="fadeinm1hgl8"/>
          <w:rFonts w:eastAsiaTheme="majorEastAsia"/>
        </w:rPr>
        <w:t xml:space="preserve">), is an order of magnitude larger than the Monte Carlo uncertainty (roughly 100–200 </w:t>
      </w:r>
      <w:proofErr w:type="spellStart"/>
      <w:r w:rsidRPr="00C53BC8">
        <w:rPr>
          <w:rStyle w:val="fadeinm1hgl8"/>
          <w:rFonts w:eastAsiaTheme="majorEastAsia"/>
        </w:rPr>
        <w:t>pcm</w:t>
      </w:r>
      <w:proofErr w:type="spellEnd"/>
      <w:r w:rsidRPr="00C53BC8">
        <w:rPr>
          <w:rStyle w:val="fadeinm1hgl8"/>
          <w:rFonts w:eastAsiaTheme="majorEastAsia"/>
        </w:rPr>
        <w:t>), establishing that the difference is physical rather than statistical.</w:t>
      </w:r>
    </w:p>
    <w:p w14:paraId="792FE67C" w14:textId="77777777" w:rsidR="00A53D8B" w:rsidRPr="00C53BC8" w:rsidRDefault="00A53D8B" w:rsidP="00A53D8B">
      <w:pPr>
        <w:pStyle w:val="NormalWeb"/>
      </w:pPr>
      <w:r w:rsidRPr="00C53BC8">
        <w:rPr>
          <w:rStyle w:val="fadeinm1hgl8"/>
          <w:rFonts w:eastAsiaTheme="majorEastAsia"/>
        </w:rPr>
        <w:t xml:space="preserve">That bias persists through irradiation. After a short burn (depletion step 1) the heterogeneous model remains ahead (k-infinity = 1.31775 versus 1.29856; </w:t>
      </w:r>
      <w:proofErr w:type="spellStart"/>
      <w:r w:rsidRPr="00C53BC8">
        <w:rPr>
          <w:rStyle w:val="fadeinm1hgl8"/>
          <w:rFonts w:eastAsiaTheme="majorEastAsia"/>
        </w:rPr>
        <w:t>Δρ</w:t>
      </w:r>
      <w:proofErr w:type="spellEnd"/>
      <w:r w:rsidRPr="00C53BC8">
        <w:rPr>
          <w:rStyle w:val="fadeinm1hgl8"/>
          <w:rFonts w:eastAsiaTheme="majorEastAsia"/>
        </w:rPr>
        <w:t xml:space="preserve"> ≈ 0.0112, about 1120 </w:t>
      </w:r>
      <w:proofErr w:type="spellStart"/>
      <w:r w:rsidRPr="00C53BC8">
        <w:rPr>
          <w:rStyle w:val="fadeinm1hgl8"/>
          <w:rFonts w:eastAsiaTheme="majorEastAsia"/>
        </w:rPr>
        <w:t>pcm</w:t>
      </w:r>
      <w:proofErr w:type="spellEnd"/>
      <w:r w:rsidRPr="00C53BC8">
        <w:rPr>
          <w:rStyle w:val="fadeinm1hgl8"/>
          <w:rFonts w:eastAsiaTheme="majorEastAsia"/>
        </w:rPr>
        <w:t xml:space="preserve">). The difference narrows to its minimum at step 10 (k-infinity = 1.26426 versus 1.24984; </w:t>
      </w:r>
      <w:proofErr w:type="spellStart"/>
      <w:r w:rsidRPr="00C53BC8">
        <w:rPr>
          <w:rStyle w:val="fadeinm1hgl8"/>
          <w:rFonts w:eastAsiaTheme="majorEastAsia"/>
        </w:rPr>
        <w:t>Δρ</w:t>
      </w:r>
      <w:proofErr w:type="spellEnd"/>
      <w:r w:rsidRPr="00C53BC8">
        <w:rPr>
          <w:rStyle w:val="fadeinm1hgl8"/>
          <w:rFonts w:eastAsiaTheme="majorEastAsia"/>
        </w:rPr>
        <w:t xml:space="preserve"> ≈ 0.0091, about 910 </w:t>
      </w:r>
      <w:proofErr w:type="spellStart"/>
      <w:r w:rsidRPr="00C53BC8">
        <w:rPr>
          <w:rStyle w:val="fadeinm1hgl8"/>
          <w:rFonts w:eastAsiaTheme="majorEastAsia"/>
        </w:rPr>
        <w:t>pcm</w:t>
      </w:r>
      <w:proofErr w:type="spellEnd"/>
      <w:r w:rsidRPr="00C53BC8">
        <w:rPr>
          <w:rStyle w:val="fadeinm1hgl8"/>
          <w:rFonts w:eastAsiaTheme="majorEastAsia"/>
        </w:rPr>
        <w:t xml:space="preserve">) but then widens again as burnup increases. By step 100 both cores are subcritical, yet the heterogeneous compact retains ρ ≈ –0.0185 while the homogenized compact falls to ρ ≈ –0.0352; </w:t>
      </w:r>
      <w:proofErr w:type="spellStart"/>
      <w:r w:rsidRPr="00C53BC8">
        <w:rPr>
          <w:rStyle w:val="fadeinm1hgl8"/>
          <w:rFonts w:eastAsiaTheme="majorEastAsia"/>
        </w:rPr>
        <w:t>Δρ</w:t>
      </w:r>
      <w:proofErr w:type="spellEnd"/>
      <w:r w:rsidRPr="00C53BC8">
        <w:rPr>
          <w:rStyle w:val="fadeinm1hgl8"/>
          <w:rFonts w:eastAsiaTheme="majorEastAsia"/>
        </w:rPr>
        <w:t xml:space="preserve"> ≈ 0.0167 (about 1670 </w:t>
      </w:r>
      <w:proofErr w:type="spellStart"/>
      <w:r w:rsidRPr="00C53BC8">
        <w:rPr>
          <w:rStyle w:val="fadeinm1hgl8"/>
          <w:rFonts w:eastAsiaTheme="majorEastAsia"/>
        </w:rPr>
        <w:t>pcm</w:t>
      </w:r>
      <w:proofErr w:type="spellEnd"/>
      <w:r w:rsidRPr="00C53BC8">
        <w:rPr>
          <w:rStyle w:val="fadeinm1hgl8"/>
          <w:rFonts w:eastAsiaTheme="majorEastAsia"/>
        </w:rPr>
        <w:t xml:space="preserve">). At end-of-life (step 254) the divergence reaches </w:t>
      </w:r>
      <w:proofErr w:type="spellStart"/>
      <w:r w:rsidRPr="00C53BC8">
        <w:rPr>
          <w:rStyle w:val="fadeinm1hgl8"/>
          <w:rFonts w:eastAsiaTheme="majorEastAsia"/>
        </w:rPr>
        <w:t>Δρ</w:t>
      </w:r>
      <w:proofErr w:type="spellEnd"/>
      <w:r w:rsidRPr="00C53BC8">
        <w:rPr>
          <w:rStyle w:val="fadeinm1hgl8"/>
          <w:rFonts w:eastAsiaTheme="majorEastAsia"/>
        </w:rPr>
        <w:t xml:space="preserve"> ≈ 0.0536 (about 5355 </w:t>
      </w:r>
      <w:proofErr w:type="spellStart"/>
      <w:r w:rsidRPr="00C53BC8">
        <w:rPr>
          <w:rStyle w:val="fadeinm1hgl8"/>
          <w:rFonts w:eastAsiaTheme="majorEastAsia"/>
        </w:rPr>
        <w:t>pcm</w:t>
      </w:r>
      <w:proofErr w:type="spellEnd"/>
      <w:r w:rsidRPr="00C53BC8">
        <w:rPr>
          <w:rStyle w:val="fadeinm1hgl8"/>
          <w:rFonts w:eastAsiaTheme="majorEastAsia"/>
        </w:rPr>
        <w:t xml:space="preserve">), with the homogenized model under-estimating the residual reactivity by more than five percent </w:t>
      </w:r>
      <w:proofErr w:type="spellStart"/>
      <w:r w:rsidRPr="00C53BC8">
        <w:rPr>
          <w:rStyle w:val="fadeinm1hgl8"/>
          <w:rFonts w:eastAsiaTheme="majorEastAsia"/>
        </w:rPr>
        <w:t>Δk</w:t>
      </w:r>
      <w:proofErr w:type="spellEnd"/>
      <w:r w:rsidRPr="00C53BC8">
        <w:rPr>
          <w:rStyle w:val="fadeinm1hgl8"/>
          <w:rFonts w:eastAsiaTheme="majorEastAsia"/>
        </w:rPr>
        <w:t>/k.</w:t>
      </w:r>
    </w:p>
    <w:p w14:paraId="3DAA195C" w14:textId="4510AE40" w:rsidR="00A53D8B" w:rsidRPr="00C53BC8" w:rsidRDefault="00A53D8B" w:rsidP="00A53D8B">
      <w:pPr>
        <w:pStyle w:val="NormalWeb"/>
      </w:pPr>
      <w:r w:rsidRPr="00C53BC8">
        <w:rPr>
          <w:rStyle w:val="fadeinm1hgl8"/>
          <w:rFonts w:eastAsiaTheme="majorEastAsia"/>
        </w:rPr>
        <w:lastRenderedPageBreak/>
        <w:t>Reaction-rate tallies mirror these trends. The heterogeneous model shows an 8.3 percent higher normalized U-235 fission rate (0.0137766 versus 0.0127193) and a 6.4 percent higher U-238 (n,</w:t>
      </w:r>
      <w:r w:rsidR="00B93945" w:rsidRPr="00C53BC8">
        <w:rPr>
          <w:rStyle w:val="fadeinm1hgl8"/>
          <w:rFonts w:eastAsiaTheme="majorEastAsia"/>
        </w:rPr>
        <w:t xml:space="preserve"> gamma</w:t>
      </w:r>
      <w:r w:rsidRPr="00C53BC8">
        <w:rPr>
          <w:rStyle w:val="fadeinm1hgl8"/>
          <w:rFonts w:eastAsiaTheme="majorEastAsia"/>
        </w:rPr>
        <w:t>) capture rate (0.195303 versus 0.183559). These elevated rates indicate superior neutron economy in the explicit geometry: more neutrons produce fission or breed fissile Pu-239, buffering reactivity loss later in life. The homogenized calculation, by smearing fuel and moderator together, exaggerates moderation, dilutes self-shielding, and suppresses resonance absorption in U-238, leading to fewer captures, slower plutonium build-up, and a faster decline in k-infinity.</w:t>
      </w:r>
    </w:p>
    <w:p w14:paraId="419BB111" w14:textId="77777777" w:rsidR="00A53D8B" w:rsidRPr="00C53BC8" w:rsidRDefault="00A53D8B" w:rsidP="00A53D8B">
      <w:pPr>
        <w:pStyle w:val="NormalWeb"/>
      </w:pPr>
      <w:r w:rsidRPr="00C53BC8">
        <w:rPr>
          <w:rStyle w:val="fadeinm1hgl8"/>
          <w:rFonts w:eastAsiaTheme="majorEastAsia"/>
        </w:rPr>
        <w:t>Implications</w:t>
      </w:r>
    </w:p>
    <w:p w14:paraId="0CE4C06E" w14:textId="77777777" w:rsidR="00A53D8B" w:rsidRPr="00C53BC8" w:rsidRDefault="00A53D8B" w:rsidP="00A53D8B">
      <w:pPr>
        <w:pStyle w:val="NormalWeb"/>
        <w:numPr>
          <w:ilvl w:val="0"/>
          <w:numId w:val="4"/>
        </w:numPr>
      </w:pPr>
      <w:r w:rsidRPr="00C53BC8">
        <w:rPr>
          <w:rStyle w:val="fadeinm1hgl8"/>
          <w:rFonts w:eastAsiaTheme="majorEastAsia"/>
        </w:rPr>
        <w:t xml:space="preserve">Fuel-cycle prediction – Under-estimating reactivity by 1–5 percent </w:t>
      </w:r>
      <w:proofErr w:type="spellStart"/>
      <w:r w:rsidRPr="00C53BC8">
        <w:rPr>
          <w:rStyle w:val="fadeinm1hgl8"/>
          <w:rFonts w:eastAsiaTheme="majorEastAsia"/>
        </w:rPr>
        <w:t>Δk</w:t>
      </w:r>
      <w:proofErr w:type="spellEnd"/>
      <w:r w:rsidRPr="00C53BC8">
        <w:rPr>
          <w:rStyle w:val="fadeinm1hgl8"/>
          <w:rFonts w:eastAsiaTheme="majorEastAsia"/>
        </w:rPr>
        <w:t xml:space="preserve"> can shorten the calculated cycle length and prompt premature fuel discharge, leaving usable energy unexploited.</w:t>
      </w:r>
    </w:p>
    <w:p w14:paraId="3EB6FAFA" w14:textId="77777777" w:rsidR="00A53D8B" w:rsidRPr="00C53BC8" w:rsidRDefault="00A53D8B" w:rsidP="00A53D8B">
      <w:pPr>
        <w:pStyle w:val="NormalWeb"/>
        <w:numPr>
          <w:ilvl w:val="0"/>
          <w:numId w:val="4"/>
        </w:numPr>
      </w:pPr>
      <w:r w:rsidRPr="00C53BC8">
        <w:rPr>
          <w:rStyle w:val="fadeinm1hgl8"/>
          <w:rFonts w:eastAsiaTheme="majorEastAsia"/>
        </w:rPr>
        <w:t>Control-system sizing – Designs based on homogenized data may call for higher initial enrichment or less boron than truly required; the real core would then start with excess reactivity, reducing shutdown and operating margins.</w:t>
      </w:r>
    </w:p>
    <w:p w14:paraId="0CC71972" w14:textId="77777777" w:rsidR="00A53D8B" w:rsidRPr="00C53BC8" w:rsidRDefault="00A53D8B" w:rsidP="00A53D8B">
      <w:pPr>
        <w:pStyle w:val="NormalWeb"/>
        <w:numPr>
          <w:ilvl w:val="0"/>
          <w:numId w:val="4"/>
        </w:numPr>
      </w:pPr>
      <w:r w:rsidRPr="00C53BC8">
        <w:rPr>
          <w:rStyle w:val="fadeinm1hgl8"/>
          <w:rFonts w:eastAsiaTheme="majorEastAsia"/>
        </w:rPr>
        <w:t xml:space="preserve">Safety analysis fidelity – Because geometric self-shielding and </w:t>
      </w:r>
      <w:proofErr w:type="spellStart"/>
      <w:r w:rsidRPr="00C53BC8">
        <w:rPr>
          <w:rStyle w:val="fadeinm1hgl8"/>
          <w:rFonts w:eastAsiaTheme="majorEastAsia"/>
        </w:rPr>
        <w:t>Dancoff</w:t>
      </w:r>
      <w:proofErr w:type="spellEnd"/>
      <w:r w:rsidRPr="00C53BC8">
        <w:rPr>
          <w:rStyle w:val="fadeinm1hgl8"/>
          <w:rFonts w:eastAsiaTheme="majorEastAsia"/>
        </w:rPr>
        <w:t xml:space="preserve"> effects are lost, the homogenized model obscures local power peaking and temperature feedback distributions vital for transient calculations.</w:t>
      </w:r>
    </w:p>
    <w:p w14:paraId="44E22D14" w14:textId="79E24260" w:rsidR="00C072AF" w:rsidRPr="00C53BC8" w:rsidRDefault="00A53D8B" w:rsidP="00A53D8B">
      <w:pPr>
        <w:pStyle w:val="NormalWeb"/>
        <w:rPr>
          <w:rStyle w:val="fadeinm1hgl8"/>
          <w:rFonts w:eastAsiaTheme="majorEastAsia"/>
        </w:rPr>
      </w:pPr>
      <w:r w:rsidRPr="00C53BC8">
        <w:rPr>
          <w:rStyle w:val="fadeinm1hgl8"/>
          <w:rFonts w:eastAsiaTheme="majorEastAsia"/>
          <w:u w:val="single"/>
        </w:rPr>
        <w:t>Conclusion</w:t>
      </w:r>
      <w:r w:rsidRPr="00C53BC8">
        <w:br/>
      </w:r>
      <w:r w:rsidRPr="00C53BC8">
        <w:rPr>
          <w:rStyle w:val="fadeinm1hgl8"/>
          <w:rFonts w:eastAsiaTheme="majorEastAsia"/>
        </w:rPr>
        <w:t>Homogenizing a doubly heterogeneous medium like TRISO fuel introduces a systematic, burnup-dependent understatement of core reactivity and key reaction rates. While convenient for rapid calculations, this simplification can misguide design and safety decisions unless compensated by self-shielding corrections or validated against explicit-geometry results. For high-accuracy work—particularly cycle-length prediction, control-rod worth, and end-of-life safety margins—explicit heterogeneous modeling (or equivalently corrected homogenized methods) remains essential.</w:t>
      </w:r>
    </w:p>
    <w:p w14:paraId="4938CB64" w14:textId="77777777" w:rsidR="005A4DDC" w:rsidRDefault="005A4DDC" w:rsidP="00A53D8B">
      <w:pPr>
        <w:pStyle w:val="NormalWeb"/>
        <w:rPr>
          <w:rStyle w:val="fadeinm1hgl8"/>
          <w:rFonts w:eastAsiaTheme="majorEastAsia"/>
          <w:b/>
          <w:bCs/>
        </w:rPr>
      </w:pPr>
    </w:p>
    <w:p w14:paraId="78364F99" w14:textId="77777777" w:rsidR="005A4DDC" w:rsidRDefault="005A4DDC" w:rsidP="00A53D8B">
      <w:pPr>
        <w:pStyle w:val="NormalWeb"/>
        <w:rPr>
          <w:rStyle w:val="fadeinm1hgl8"/>
          <w:rFonts w:eastAsiaTheme="majorEastAsia"/>
          <w:b/>
          <w:bCs/>
        </w:rPr>
      </w:pPr>
    </w:p>
    <w:p w14:paraId="3737DDF5" w14:textId="77777777" w:rsidR="005A4DDC" w:rsidRDefault="005A4DDC" w:rsidP="00A53D8B">
      <w:pPr>
        <w:pStyle w:val="NormalWeb"/>
        <w:rPr>
          <w:rStyle w:val="fadeinm1hgl8"/>
          <w:rFonts w:eastAsiaTheme="majorEastAsia"/>
          <w:b/>
          <w:bCs/>
        </w:rPr>
      </w:pPr>
    </w:p>
    <w:p w14:paraId="544EDCBC" w14:textId="77777777" w:rsidR="005A4DDC" w:rsidRDefault="005A4DDC" w:rsidP="00A53D8B">
      <w:pPr>
        <w:pStyle w:val="NormalWeb"/>
        <w:rPr>
          <w:rStyle w:val="fadeinm1hgl8"/>
          <w:rFonts w:eastAsiaTheme="majorEastAsia"/>
          <w:b/>
          <w:bCs/>
        </w:rPr>
      </w:pPr>
    </w:p>
    <w:p w14:paraId="1E3F79DF" w14:textId="77777777" w:rsidR="005A4DDC" w:rsidRDefault="005A4DDC" w:rsidP="00A53D8B">
      <w:pPr>
        <w:pStyle w:val="NormalWeb"/>
        <w:rPr>
          <w:rStyle w:val="fadeinm1hgl8"/>
          <w:rFonts w:eastAsiaTheme="majorEastAsia"/>
          <w:b/>
          <w:bCs/>
        </w:rPr>
      </w:pPr>
    </w:p>
    <w:p w14:paraId="39B58F18" w14:textId="77777777" w:rsidR="005A4DDC" w:rsidRDefault="005A4DDC" w:rsidP="00A53D8B">
      <w:pPr>
        <w:pStyle w:val="NormalWeb"/>
        <w:rPr>
          <w:rStyle w:val="fadeinm1hgl8"/>
          <w:rFonts w:eastAsiaTheme="majorEastAsia"/>
          <w:b/>
          <w:bCs/>
        </w:rPr>
      </w:pPr>
    </w:p>
    <w:p w14:paraId="6DAEDF08" w14:textId="77777777" w:rsidR="005A4DDC" w:rsidRDefault="005A4DDC" w:rsidP="00A53D8B">
      <w:pPr>
        <w:pStyle w:val="NormalWeb"/>
        <w:rPr>
          <w:rStyle w:val="fadeinm1hgl8"/>
          <w:rFonts w:eastAsiaTheme="majorEastAsia"/>
          <w:b/>
          <w:bCs/>
        </w:rPr>
      </w:pPr>
    </w:p>
    <w:p w14:paraId="21298B0C" w14:textId="77777777" w:rsidR="005A4DDC" w:rsidRDefault="005A4DDC" w:rsidP="00A53D8B">
      <w:pPr>
        <w:pStyle w:val="NormalWeb"/>
        <w:rPr>
          <w:rStyle w:val="fadeinm1hgl8"/>
          <w:rFonts w:eastAsiaTheme="majorEastAsia"/>
          <w:b/>
          <w:bCs/>
        </w:rPr>
      </w:pPr>
    </w:p>
    <w:p w14:paraId="24B6ED0B" w14:textId="68AF1E47" w:rsidR="00B93945" w:rsidRPr="00C53BC8" w:rsidRDefault="00B93945" w:rsidP="00A53D8B">
      <w:pPr>
        <w:pStyle w:val="NormalWeb"/>
        <w:rPr>
          <w:rStyle w:val="fadeinm1hgl8"/>
          <w:rFonts w:eastAsiaTheme="majorEastAsia"/>
        </w:rPr>
      </w:pPr>
      <w:r w:rsidRPr="00C53BC8">
        <w:rPr>
          <w:rStyle w:val="fadeinm1hgl8"/>
          <w:rFonts w:eastAsiaTheme="majorEastAsia"/>
          <w:b/>
          <w:bCs/>
        </w:rPr>
        <w:lastRenderedPageBreak/>
        <w:t>Problem 7</w:t>
      </w:r>
    </w:p>
    <w:p w14:paraId="54A99E51" w14:textId="6B33661D" w:rsidR="00B93945" w:rsidRPr="00C53BC8" w:rsidRDefault="0001173B" w:rsidP="0001173B">
      <w:pPr>
        <w:rPr>
          <w:rFonts w:eastAsiaTheme="majorEastAsia"/>
          <w:i/>
          <w:iCs/>
        </w:rPr>
      </w:pPr>
      <w:r w:rsidRPr="00C53BC8">
        <w:rPr>
          <w:rFonts w:eastAsiaTheme="majorEastAsia"/>
          <w:i/>
          <w:iCs/>
        </w:rPr>
        <w:t>Develop an equivalent model (that we will call Case 5) that homogenizes the TRISOs in</w:t>
      </w:r>
      <w:r w:rsidRPr="00C53BC8">
        <w:rPr>
          <w:i/>
          <w:iCs/>
        </w:rPr>
        <w:br/>
      </w:r>
      <w:r w:rsidRPr="00C53BC8">
        <w:rPr>
          <w:rFonts w:eastAsiaTheme="majorEastAsia"/>
          <w:i/>
          <w:iCs/>
        </w:rPr>
        <w:t>the fuel compact and conserves fuel mass while preserving reactivity throughout</w:t>
      </w:r>
      <w:r w:rsidRPr="00C53BC8">
        <w:rPr>
          <w:i/>
          <w:iCs/>
        </w:rPr>
        <w:br/>
      </w:r>
      <w:r w:rsidRPr="00C53BC8">
        <w:rPr>
          <w:rFonts w:eastAsiaTheme="majorEastAsia"/>
          <w:i/>
          <w:iCs/>
        </w:rPr>
        <w:t>irradiation history. Demonstrate the accuracy and efficiency (</w:t>
      </w:r>
      <w:proofErr w:type="spellStart"/>
      <w:r w:rsidRPr="00C53BC8">
        <w:rPr>
          <w:rFonts w:eastAsiaTheme="majorEastAsia"/>
          <w:i/>
          <w:iCs/>
        </w:rPr>
        <w:t>e.g</w:t>
      </w:r>
      <w:proofErr w:type="spellEnd"/>
      <w:r w:rsidRPr="00C53BC8">
        <w:rPr>
          <w:rFonts w:eastAsiaTheme="majorEastAsia"/>
          <w:i/>
          <w:iCs/>
        </w:rPr>
        <w:t>, Memory requirements</w:t>
      </w:r>
      <w:r w:rsidRPr="00C53BC8">
        <w:rPr>
          <w:i/>
          <w:iCs/>
        </w:rPr>
        <w:br/>
      </w:r>
      <w:r w:rsidRPr="00C53BC8">
        <w:rPr>
          <w:rFonts w:eastAsiaTheme="majorEastAsia"/>
          <w:i/>
          <w:iCs/>
        </w:rPr>
        <w:t>and runtime) of this model, explain what the model seeks to preserve, and describe</w:t>
      </w:r>
      <w:r w:rsidRPr="00C53BC8">
        <w:rPr>
          <w:i/>
          <w:iCs/>
        </w:rPr>
        <w:br/>
      </w:r>
      <w:r w:rsidRPr="00C53BC8">
        <w:rPr>
          <w:rFonts w:eastAsiaTheme="majorEastAsia"/>
          <w:i/>
          <w:iCs/>
        </w:rPr>
        <w:t>your approach.</w:t>
      </w:r>
    </w:p>
    <w:p w14:paraId="7E8C71E2" w14:textId="77777777" w:rsidR="0001173B" w:rsidRPr="00C53BC8" w:rsidRDefault="0001173B" w:rsidP="0001173B">
      <w:pPr>
        <w:rPr>
          <w:rFonts w:eastAsiaTheme="majorEastAsia"/>
        </w:rPr>
      </w:pPr>
    </w:p>
    <w:p w14:paraId="498B8F1B" w14:textId="17B335A6" w:rsidR="0001173B" w:rsidRPr="00C53BC8" w:rsidRDefault="0001173B" w:rsidP="0001173B">
      <w:pPr>
        <w:rPr>
          <w:rFonts w:eastAsiaTheme="majorEastAsia"/>
        </w:rPr>
      </w:pPr>
      <w:r w:rsidRPr="00C53BC8">
        <w:rPr>
          <w:rFonts w:eastAsiaTheme="majorEastAsia"/>
          <w:u w:val="single"/>
        </w:rPr>
        <w:t>Method</w:t>
      </w:r>
      <w:r w:rsidRPr="00C53BC8">
        <w:rPr>
          <w:rFonts w:eastAsiaTheme="majorEastAsia"/>
        </w:rPr>
        <w:br/>
        <w:t xml:space="preserve">Initially, the RPT method employed by Kim et. </w:t>
      </w:r>
      <w:proofErr w:type="gramStart"/>
      <w:r w:rsidRPr="00C53BC8">
        <w:rPr>
          <w:rFonts w:eastAsiaTheme="majorEastAsia"/>
        </w:rPr>
        <w:t>al.</w:t>
      </w:r>
      <w:r w:rsidRPr="00C53BC8">
        <w:rPr>
          <w:rFonts w:eastAsiaTheme="majorEastAsia"/>
          <w:vertAlign w:val="superscript"/>
        </w:rPr>
        <w:t>[</w:t>
      </w:r>
      <w:proofErr w:type="gramEnd"/>
      <w:r w:rsidR="004B1832">
        <w:rPr>
          <w:rFonts w:eastAsiaTheme="majorEastAsia"/>
          <w:vertAlign w:val="superscript"/>
        </w:rPr>
        <w:t>2</w:t>
      </w:r>
      <w:r w:rsidRPr="00C53BC8">
        <w:rPr>
          <w:rFonts w:eastAsiaTheme="majorEastAsia"/>
          <w:vertAlign w:val="superscript"/>
        </w:rPr>
        <w:t>]</w:t>
      </w:r>
      <w:r w:rsidRPr="00C53BC8">
        <w:rPr>
          <w:rFonts w:eastAsiaTheme="majorEastAsia"/>
        </w:rPr>
        <w:t xml:space="preserve"> was used to develop the Case 5 model. Under this method, the fuel compact is completely homogenized similar to the homogenization conducted for problem 6, and total fuel volume is conserved, also similar to problem 6. In this experiment, compact radius was altered in order to change the reactivity profile of the core throughout irradiation history. More precisely:</w:t>
      </w:r>
    </w:p>
    <w:p w14:paraId="21ED22FC" w14:textId="3BC7ACA4" w:rsidR="0001173B" w:rsidRPr="00C53BC8" w:rsidRDefault="0001173B" w:rsidP="0001173B">
      <w:pPr>
        <w:pStyle w:val="ListParagraph"/>
        <w:numPr>
          <w:ilvl w:val="0"/>
          <w:numId w:val="5"/>
        </w:numPr>
      </w:pPr>
      <w:r w:rsidRPr="00C53BC8">
        <w:t>All methods are assumed same as those used for problem 6 unless otherwise specified</w:t>
      </w:r>
    </w:p>
    <w:p w14:paraId="3149DAB4" w14:textId="1B660A2C" w:rsidR="0001173B" w:rsidRPr="00C53BC8" w:rsidRDefault="0001173B" w:rsidP="0001173B">
      <w:pPr>
        <w:pStyle w:val="ListParagraph"/>
        <w:numPr>
          <w:ilvl w:val="0"/>
          <w:numId w:val="5"/>
        </w:numPr>
      </w:pPr>
      <w:r w:rsidRPr="00C53BC8">
        <w:t xml:space="preserve">The original volume of the </w:t>
      </w:r>
      <w:r w:rsidR="00D73E1E" w:rsidRPr="00C53BC8">
        <w:t>TRISO fuel material was calculated</w:t>
      </w:r>
    </w:p>
    <w:p w14:paraId="1E9CE434" w14:textId="699C8DF5" w:rsidR="00D73E1E" w:rsidRPr="00C53BC8" w:rsidRDefault="00D73E1E" w:rsidP="00D73E1E">
      <w:pPr>
        <w:pStyle w:val="ListParagraph"/>
        <w:numPr>
          <w:ilvl w:val="1"/>
          <w:numId w:val="5"/>
        </w:numPr>
      </w:pPr>
      <w:r w:rsidRPr="00C53BC8">
        <w:t xml:space="preserve">A bounding cylinder was created with the exact dimensions of the original heterogeneous fuel compact, and </w:t>
      </w:r>
      <w:proofErr w:type="gramStart"/>
      <w:r w:rsidRPr="00C53BC8">
        <w:t>openmc.model</w:t>
      </w:r>
      <w:proofErr w:type="gramEnd"/>
      <w:r w:rsidRPr="00C53BC8">
        <w:t>.pack_</w:t>
      </w:r>
      <w:proofErr w:type="gramStart"/>
      <w:r w:rsidRPr="00C53BC8">
        <w:t>spheres(</w:t>
      </w:r>
      <w:proofErr w:type="gramEnd"/>
      <w:r w:rsidRPr="00C53BC8">
        <w:t>) was used to fill the bounding cylinder with TRISO material, identical to how the original heterogeneous fuel compact was created</w:t>
      </w:r>
    </w:p>
    <w:p w14:paraId="0C35E243" w14:textId="115273B2" w:rsidR="00D73E1E" w:rsidRPr="00C53BC8" w:rsidRDefault="00D73E1E" w:rsidP="00D73E1E">
      <w:pPr>
        <w:pStyle w:val="ListParagraph"/>
        <w:numPr>
          <w:ilvl w:val="1"/>
          <w:numId w:val="5"/>
        </w:numPr>
      </w:pPr>
      <w:r w:rsidRPr="00C53BC8">
        <w:t xml:space="preserve">Once the compact had been packed, the number of spheres in the compact was determined. With the total volume of fuel in one TRISO ball known (Volume of a sphere of radius 0.04225 cm per reactor specifications), the total volume of TRISO material in the compact could be readily calculated as </w:t>
      </w:r>
      <m:oMath>
        <m:sSub>
          <m:sSubPr>
            <m:ctrlPr>
              <w:rPr>
                <w:rFonts w:ascii="Cambria Math" w:hAnsi="Cambria Math"/>
                <w:i/>
              </w:rPr>
            </m:ctrlPr>
          </m:sSubPr>
          <m:e>
            <m:r>
              <w:rPr>
                <w:rFonts w:ascii="Cambria Math" w:hAnsi="Cambria Math"/>
              </w:rPr>
              <m:t>V</m:t>
            </m:r>
          </m:e>
          <m:sub>
            <m:r>
              <w:rPr>
                <w:rFonts w:ascii="Cambria Math" w:hAnsi="Cambria Math"/>
              </w:rPr>
              <m:t>Triso</m:t>
            </m:r>
          </m:sub>
        </m:sSub>
        <m:r>
          <w:rPr>
            <w:rFonts w:ascii="Cambria Math" w:hAnsi="Cambria Math"/>
          </w:rPr>
          <m:t>*</m:t>
        </m:r>
        <m:sSub>
          <m:sSubPr>
            <m:ctrlPr>
              <w:rPr>
                <w:rFonts w:ascii="Cambria Math" w:hAnsi="Cambria Math"/>
                <w:i/>
              </w:rPr>
            </m:ctrlPr>
          </m:sSubPr>
          <m:e>
            <m:r>
              <w:rPr>
                <w:rFonts w:ascii="Cambria Math" w:hAnsi="Cambria Math"/>
              </w:rPr>
              <m:t>Num</m:t>
            </m:r>
          </m:e>
          <m:sub>
            <m:r>
              <w:rPr>
                <w:rFonts w:ascii="Cambria Math" w:hAnsi="Cambria Math"/>
              </w:rPr>
              <m:t>Triso</m:t>
            </m:r>
          </m:sub>
        </m:sSub>
      </m:oMath>
      <w:r w:rsidRPr="00C53BC8">
        <w:t xml:space="preserve"> This value was calculated to be </w:t>
      </w:r>
      <w:r w:rsidRPr="00C53BC8">
        <w:t>0.8858226044976208</w:t>
      </w:r>
      <w:r w:rsidRPr="00C53BC8">
        <w:t xml:space="preserve"> cc and was held constant throughout the sensitivity analysis</w:t>
      </w:r>
    </w:p>
    <w:p w14:paraId="173A96A1" w14:textId="05A6C146" w:rsidR="00D73E1E" w:rsidRPr="00C53BC8" w:rsidRDefault="00D73E1E" w:rsidP="0060641E">
      <w:pPr>
        <w:pStyle w:val="ListParagraph"/>
        <w:numPr>
          <w:ilvl w:val="0"/>
          <w:numId w:val="5"/>
        </w:numPr>
      </w:pPr>
      <w:r w:rsidRPr="00C53BC8">
        <w:t xml:space="preserve">With </w:t>
      </w:r>
      <m:oMath>
        <m:sSub>
          <m:sSubPr>
            <m:ctrlPr>
              <w:rPr>
                <w:rFonts w:ascii="Cambria Math" w:hAnsi="Cambria Math"/>
                <w:i/>
              </w:rPr>
            </m:ctrlPr>
          </m:sSubPr>
          <m:e>
            <m:r>
              <w:rPr>
                <w:rFonts w:ascii="Cambria Math" w:hAnsi="Cambria Math"/>
              </w:rPr>
              <m:t>V</m:t>
            </m:r>
          </m:e>
          <m:sub>
            <m:r>
              <w:rPr>
                <w:rFonts w:ascii="Cambria Math" w:hAnsi="Cambria Math"/>
              </w:rPr>
              <m:t>Triso</m:t>
            </m:r>
          </m:sub>
        </m:sSub>
      </m:oMath>
      <w:r w:rsidRPr="00C53BC8">
        <w:t xml:space="preserve"> known, the radius of the </w:t>
      </w:r>
      <w:r w:rsidR="00A376E6">
        <w:t>homogeneous</w:t>
      </w:r>
      <w:r w:rsidRPr="00C53BC8">
        <w:t xml:space="preserve"> fuel compact was altered, the new compact volumes were calculated, and </w:t>
      </w:r>
      <m:oMath>
        <m:sSub>
          <m:sSubPr>
            <m:ctrlPr>
              <w:rPr>
                <w:rFonts w:ascii="Cambria Math" w:hAnsi="Cambria Math"/>
                <w:i/>
              </w:rPr>
            </m:ctrlPr>
          </m:sSubPr>
          <m:e>
            <m:r>
              <w:rPr>
                <w:rFonts w:ascii="Cambria Math" w:hAnsi="Cambria Math"/>
              </w:rPr>
              <m:t>V</m:t>
            </m:r>
          </m:e>
          <m:sub>
            <m:r>
              <w:rPr>
                <w:rFonts w:ascii="Cambria Math" w:hAnsi="Cambria Math"/>
              </w:rPr>
              <m:t>Triso</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Compact</m:t>
            </m:r>
          </m:sub>
        </m:sSub>
        <m:r>
          <w:rPr>
            <w:rFonts w:ascii="Cambria Math" w:hAnsi="Cambria Math"/>
          </w:rPr>
          <m:t xml:space="preserve"> </m:t>
        </m:r>
      </m:oMath>
      <w:r w:rsidRPr="00C53BC8">
        <w:t>was used to calculate the new packing fraction for each sensitivity run</w:t>
      </w:r>
    </w:p>
    <w:p w14:paraId="30CE3005" w14:textId="77777777" w:rsidR="00021695" w:rsidRPr="00C53BC8" w:rsidRDefault="00D73E1E" w:rsidP="0060641E">
      <w:pPr>
        <w:pStyle w:val="ListParagraph"/>
        <w:numPr>
          <w:ilvl w:val="0"/>
          <w:numId w:val="5"/>
        </w:numPr>
      </w:pPr>
      <w:r w:rsidRPr="00C53BC8">
        <w:t>The proportion of each material in the fuel compact could then be calculated based on the new packing fraction and the fractions of each fuel in a single TRISO sphere</w:t>
      </w:r>
      <w:r w:rsidR="00021695" w:rsidRPr="00C53BC8">
        <w:t>:</w:t>
      </w:r>
      <w:r w:rsidRPr="00C53BC8">
        <w:t xml:space="preserve"> </w:t>
      </w:r>
    </w:p>
    <w:p w14:paraId="2830187B" w14:textId="77777777" w:rsidR="00021695" w:rsidRPr="00C53BC8" w:rsidRDefault="00021695" w:rsidP="00021695">
      <w:pPr>
        <w:pStyle w:val="ListParagraph"/>
      </w:pPr>
      <m:oMathPara>
        <m:oMath>
          <m:sSub>
            <m:sSubPr>
              <m:ctrlPr>
                <w:rPr>
                  <w:rFonts w:ascii="Cambria Math" w:hAnsi="Cambria Math"/>
                  <w:i/>
                </w:rPr>
              </m:ctrlPr>
            </m:sSubPr>
            <m:e>
              <m:r>
                <w:rPr>
                  <w:rFonts w:ascii="Cambria Math" w:hAnsi="Cambria Math"/>
                </w:rPr>
                <m:t>Compact Fraction</m:t>
              </m:r>
            </m:e>
            <m:sub>
              <m:r>
                <w:rPr>
                  <w:rFonts w:ascii="Cambria Math" w:hAnsi="Cambria Math"/>
                </w:rPr>
                <m:t>Material</m:t>
              </m:r>
            </m:sub>
          </m:sSub>
          <m:r>
            <w:rPr>
              <w:rFonts w:ascii="Cambria Math" w:hAnsi="Cambria Math"/>
            </w:rPr>
            <m:t>=</m:t>
          </m:r>
          <m:sSub>
            <m:sSubPr>
              <m:ctrlPr>
                <w:rPr>
                  <w:rFonts w:ascii="Cambria Math" w:hAnsi="Cambria Math"/>
                  <w:i/>
                </w:rPr>
              </m:ctrlPr>
            </m:sSubPr>
            <m:e>
              <m:r>
                <w:rPr>
                  <w:rFonts w:ascii="Cambria Math" w:hAnsi="Cambria Math"/>
                </w:rPr>
                <m:t>TRISO Fraction</m:t>
              </m:r>
            </m:e>
            <m:sub>
              <m:r>
                <w:rPr>
                  <w:rFonts w:ascii="Cambria Math" w:hAnsi="Cambria Math"/>
                </w:rPr>
                <m:t>Material</m:t>
              </m:r>
            </m:sub>
          </m:sSub>
          <m:r>
            <w:rPr>
              <w:rFonts w:ascii="Cambria Math" w:hAnsi="Cambria Math"/>
            </w:rPr>
            <m:t>*New PF</m:t>
          </m:r>
        </m:oMath>
      </m:oMathPara>
    </w:p>
    <w:p w14:paraId="2B497ED9" w14:textId="77777777" w:rsidR="00021695" w:rsidRPr="00C53BC8" w:rsidRDefault="00021695" w:rsidP="00021695"/>
    <w:p w14:paraId="1870BB9C" w14:textId="74729F14" w:rsidR="00021695" w:rsidRPr="00C53BC8" w:rsidRDefault="00021695" w:rsidP="0060641E">
      <w:pPr>
        <w:pStyle w:val="ListParagraph"/>
        <w:numPr>
          <w:ilvl w:val="0"/>
          <w:numId w:val="5"/>
        </w:numPr>
      </w:pPr>
      <w:r w:rsidRPr="00C53BC8">
        <w:t>With the relative fractions of each material known, the nuclide densities in atoms/b-cm for the entire compact could be calculated using the method outlined in problem 6, and the core could be run at the new compact radius</w:t>
      </w:r>
    </w:p>
    <w:p w14:paraId="4145DA3E" w14:textId="43928FC2" w:rsidR="00021695" w:rsidRPr="00C53BC8" w:rsidRDefault="00021695" w:rsidP="0060641E">
      <w:pPr>
        <w:pStyle w:val="ListParagraph"/>
        <w:numPr>
          <w:ilvl w:val="0"/>
          <w:numId w:val="5"/>
        </w:numPr>
      </w:pPr>
      <w:r w:rsidRPr="00C53BC8">
        <w:t>Different core radii were simulated in fast 300 particle, 60 batch depletion simulations in order to get a qualitative sense for reactivity sensitivity to compact radius, core radii of 0.47 cm, 0.635 cm, and 0.8 cm were tested in this manner</w:t>
      </w:r>
    </w:p>
    <w:p w14:paraId="22A27363" w14:textId="0A5B8A5B" w:rsidR="00021695" w:rsidRPr="00C53BC8" w:rsidRDefault="00021695" w:rsidP="0060641E">
      <w:pPr>
        <w:pStyle w:val="ListParagraph"/>
        <w:numPr>
          <w:ilvl w:val="0"/>
          <w:numId w:val="5"/>
        </w:numPr>
      </w:pPr>
      <w:r w:rsidRPr="00C53BC8">
        <w:t xml:space="preserve">It was determined that the 0.8 cm depletion run had very close </w:t>
      </w:r>
      <w:proofErr w:type="spellStart"/>
      <w:r w:rsidRPr="00C53BC8">
        <w:t>K</w:t>
      </w:r>
      <w:r w:rsidRPr="00C53BC8">
        <w:rPr>
          <w:vertAlign w:val="subscript"/>
        </w:rPr>
        <w:t>Inf</w:t>
      </w:r>
      <w:proofErr w:type="spellEnd"/>
      <w:r w:rsidRPr="00C53BC8">
        <w:t xml:space="preserve"> values to the original heterogeneous model, and </w:t>
      </w:r>
      <m:oMath>
        <m:sSub>
          <m:sSubPr>
            <m:ctrlPr>
              <w:rPr>
                <w:rFonts w:ascii="Cambria Math" w:hAnsi="Cambria Math"/>
                <w:i/>
              </w:rPr>
            </m:ctrlPr>
          </m:sSubPr>
          <m:e>
            <m:r>
              <w:rPr>
                <w:rFonts w:ascii="Cambria Math" w:hAnsi="Cambria Math"/>
              </w:rPr>
              <m:t>r</m:t>
            </m:r>
          </m:e>
          <m:sub>
            <m:r>
              <w:rPr>
                <w:rFonts w:ascii="Cambria Math" w:hAnsi="Cambria Math"/>
              </w:rPr>
              <m:t>compact</m:t>
            </m:r>
          </m:sub>
        </m:sSub>
        <m:r>
          <w:rPr>
            <w:rFonts w:ascii="Cambria Math" w:hAnsi="Cambria Math"/>
          </w:rPr>
          <m:t>=0.8 cm</m:t>
        </m:r>
      </m:oMath>
      <w:r w:rsidRPr="00C53BC8">
        <w:t xml:space="preserve"> was simulated with 2000 particles and 10 batches per timestep in a depletion simulation</w:t>
      </w:r>
    </w:p>
    <w:p w14:paraId="0C45CE45" w14:textId="1BA72B4F" w:rsidR="00021695" w:rsidRPr="00C53BC8" w:rsidRDefault="00021695" w:rsidP="0060641E">
      <w:pPr>
        <w:pStyle w:val="ListParagraph"/>
        <w:numPr>
          <w:ilvl w:val="0"/>
          <w:numId w:val="5"/>
        </w:numPr>
      </w:pPr>
      <w:r w:rsidRPr="00C53BC8">
        <w:t xml:space="preserve">Values for </w:t>
      </w:r>
      <m:oMath>
        <m:sSub>
          <m:sSubPr>
            <m:ctrlPr>
              <w:rPr>
                <w:rFonts w:ascii="Cambria Math" w:hAnsi="Cambria Math"/>
                <w:i/>
              </w:rPr>
            </m:ctrlPr>
          </m:sSubPr>
          <m:e>
            <m:r>
              <w:rPr>
                <w:rFonts w:ascii="Cambria Math" w:hAnsi="Cambria Math"/>
              </w:rPr>
              <m:t>r</m:t>
            </m:r>
          </m:e>
          <m:sub>
            <m:r>
              <w:rPr>
                <w:rFonts w:ascii="Cambria Math" w:hAnsi="Cambria Math"/>
              </w:rPr>
              <m:t>compact</m:t>
            </m:r>
          </m:sub>
        </m:sSub>
        <m:r>
          <w:rPr>
            <w:rFonts w:ascii="Cambria Math" w:hAnsi="Cambria Math"/>
          </w:rPr>
          <m:t>=0.</m:t>
        </m:r>
        <m:r>
          <w:rPr>
            <w:rFonts w:ascii="Cambria Math" w:hAnsi="Cambria Math"/>
          </w:rPr>
          <m:t>635</m:t>
        </m:r>
        <m:r>
          <w:rPr>
            <w:rFonts w:ascii="Cambria Math" w:hAnsi="Cambria Math"/>
          </w:rPr>
          <m:t xml:space="preserve"> cm</m:t>
        </m:r>
      </m:oMath>
      <w:r w:rsidRPr="00C53BC8">
        <w:t xml:space="preserve">, calculated for problem 6, were included for the </w:t>
      </w:r>
      <w:r w:rsidR="00A376E6">
        <w:t>homogeneous</w:t>
      </w:r>
      <w:r w:rsidRPr="00C53BC8">
        <w:t xml:space="preserve"> model in order to provide a baseline comparison between the heterogeneous and </w:t>
      </w:r>
      <w:r w:rsidR="00A376E6">
        <w:t>homogeneous</w:t>
      </w:r>
      <w:r w:rsidRPr="00C53BC8">
        <w:t xml:space="preserve"> </w:t>
      </w:r>
      <w:r w:rsidR="00CC4920" w:rsidRPr="00C53BC8">
        <w:t>0.635 cm compacts.</w:t>
      </w:r>
    </w:p>
    <w:p w14:paraId="10F6DD30" w14:textId="18FDFF49" w:rsidR="008C7CAC" w:rsidRPr="00C53BC8" w:rsidRDefault="0060641E" w:rsidP="0060641E">
      <w:pPr>
        <w:pStyle w:val="ListParagraph"/>
        <w:numPr>
          <w:ilvl w:val="0"/>
          <w:numId w:val="5"/>
        </w:numPr>
      </w:pPr>
      <w:r w:rsidRPr="00C53BC8">
        <w:lastRenderedPageBreak/>
        <w:t xml:space="preserve">It was experimentally determined that the RPT method would be insufficient for matching the reactivity trend of the heterogeneous TRISO compact, and </w:t>
      </w:r>
      <w:r w:rsidR="008C7CAC" w:rsidRPr="00C53BC8">
        <w:t xml:space="preserve">a version of </w:t>
      </w:r>
      <w:r w:rsidRPr="00C53BC8">
        <w:t xml:space="preserve">the </w:t>
      </w:r>
      <w:r w:rsidR="008C7CAC" w:rsidRPr="00C53BC8">
        <w:t>Ring Reactivity-Equivalent Physical Transformation (</w:t>
      </w:r>
      <w:r w:rsidRPr="00C53BC8">
        <w:t>RRPT</w:t>
      </w:r>
      <w:r w:rsidR="008C7CAC" w:rsidRPr="00C53BC8">
        <w:t>)</w:t>
      </w:r>
      <w:r w:rsidRPr="00C53BC8">
        <w:t xml:space="preserve"> method discussed by </w:t>
      </w:r>
      <w:proofErr w:type="spellStart"/>
      <w:r w:rsidRPr="00C53BC8">
        <w:t>Kzgui</w:t>
      </w:r>
      <w:proofErr w:type="spellEnd"/>
      <w:r w:rsidRPr="00C53BC8">
        <w:t xml:space="preserve"> et. </w:t>
      </w:r>
      <w:proofErr w:type="gramStart"/>
      <w:r w:rsidRPr="00C53BC8">
        <w:t>al.</w:t>
      </w:r>
      <w:r w:rsidRPr="00C53BC8">
        <w:rPr>
          <w:vertAlign w:val="superscript"/>
        </w:rPr>
        <w:t>[</w:t>
      </w:r>
      <w:proofErr w:type="gramEnd"/>
      <w:r w:rsidR="00512A30">
        <w:rPr>
          <w:vertAlign w:val="superscript"/>
        </w:rPr>
        <w:t>3</w:t>
      </w:r>
      <w:r w:rsidRPr="00C53BC8">
        <w:rPr>
          <w:vertAlign w:val="superscript"/>
        </w:rPr>
        <w:t>]</w:t>
      </w:r>
      <w:r w:rsidRPr="00C53BC8">
        <w:t xml:space="preserve"> and described by Loe et. </w:t>
      </w:r>
      <w:proofErr w:type="gramStart"/>
      <w:r w:rsidRPr="00C53BC8">
        <w:t>al.</w:t>
      </w:r>
      <w:r w:rsidRPr="00C53BC8">
        <w:rPr>
          <w:vertAlign w:val="superscript"/>
        </w:rPr>
        <w:t>[</w:t>
      </w:r>
      <w:proofErr w:type="gramEnd"/>
      <w:r w:rsidR="00512A30">
        <w:rPr>
          <w:vertAlign w:val="superscript"/>
        </w:rPr>
        <w:t>4</w:t>
      </w:r>
      <w:r w:rsidRPr="00C53BC8">
        <w:rPr>
          <w:vertAlign w:val="superscript"/>
        </w:rPr>
        <w:t>]</w:t>
      </w:r>
      <w:r w:rsidRPr="00C53BC8">
        <w:t xml:space="preserve"> was implemented</w:t>
      </w:r>
    </w:p>
    <w:p w14:paraId="6B939630" w14:textId="77777777" w:rsidR="00FE69FA" w:rsidRPr="00C53BC8" w:rsidRDefault="00FE69FA" w:rsidP="00FE69FA">
      <w:pPr>
        <w:pBdr>
          <w:bottom w:val="single" w:sz="6" w:space="1" w:color="auto"/>
        </w:pBdr>
      </w:pPr>
    </w:p>
    <w:p w14:paraId="01525584" w14:textId="77777777" w:rsidR="008C7CAC" w:rsidRPr="00C53BC8" w:rsidRDefault="008C7CAC" w:rsidP="00FE69FA"/>
    <w:p w14:paraId="388F66CF" w14:textId="371146F6" w:rsidR="00A33A8B" w:rsidRPr="00C53BC8" w:rsidRDefault="008C7CAC" w:rsidP="00A33A8B">
      <w:pPr>
        <w:pStyle w:val="ListParagraph"/>
        <w:numPr>
          <w:ilvl w:val="0"/>
          <w:numId w:val="5"/>
        </w:numPr>
      </w:pPr>
      <w:r w:rsidRPr="00C53BC8">
        <w:t>Under the RRPT methodology used for this experiment, the TRISO compact in suspension of graphite was semi-homogenized into rings of fuel and moderator material</w:t>
      </w:r>
      <w:r w:rsidR="00A808E3" w:rsidRPr="00C53BC8">
        <w:t>, occupying the core in a growing series of cylinders representing each layer of compact material</w:t>
      </w:r>
    </w:p>
    <w:p w14:paraId="4CB06CE6" w14:textId="533FD49B" w:rsidR="00B50538" w:rsidRPr="00C53BC8" w:rsidRDefault="00B50538" w:rsidP="00A33A8B">
      <w:pPr>
        <w:pStyle w:val="ListParagraph"/>
        <w:numPr>
          <w:ilvl w:val="0"/>
          <w:numId w:val="5"/>
        </w:numPr>
      </w:pPr>
      <w:r w:rsidRPr="00C53BC8">
        <w:t>The TRISO fuel was homogenized using the methodology outlined in problem 6, but was not homogenized with the graphite moderator within the fuel compact as was the case in problem 6.</w:t>
      </w:r>
    </w:p>
    <w:p w14:paraId="43694779" w14:textId="47D1DC01" w:rsidR="00B50538" w:rsidRPr="00C53BC8" w:rsidRDefault="00A808E3" w:rsidP="00B50538">
      <w:pPr>
        <w:pStyle w:val="ListParagraph"/>
        <w:numPr>
          <w:ilvl w:val="1"/>
          <w:numId w:val="5"/>
        </w:numPr>
      </w:pPr>
      <w:r w:rsidRPr="00C53BC8">
        <w:t xml:space="preserve">A new material was introduced </w:t>
      </w:r>
      <w:r w:rsidR="00441A68" w:rsidRPr="00C53BC8">
        <w:t>named</w:t>
      </w:r>
      <w:r w:rsidRPr="00C53BC8">
        <w:t xml:space="preserve"> </w:t>
      </w:r>
      <w:proofErr w:type="spellStart"/>
      <w:r w:rsidRPr="00C53BC8">
        <w:t>RRPT_mat</w:t>
      </w:r>
      <w:proofErr w:type="spellEnd"/>
      <w:r w:rsidRPr="00C53BC8">
        <w:t xml:space="preserve">, this material was created using the same homogenization technique described in problem </w:t>
      </w:r>
      <w:proofErr w:type="gramStart"/>
      <w:r w:rsidRPr="00C53BC8">
        <w:t>6, but</w:t>
      </w:r>
      <w:proofErr w:type="gramEnd"/>
      <w:r w:rsidRPr="00C53BC8">
        <w:t xml:space="preserve"> used the TRISO-level fractions and densities of individual nuclides as opposed to the compact-level fractions used in 6. As well, </w:t>
      </w:r>
      <w:proofErr w:type="spellStart"/>
      <w:r w:rsidRPr="00C53BC8">
        <w:t>RRPT_mat</w:t>
      </w:r>
      <w:proofErr w:type="spellEnd"/>
      <w:r w:rsidRPr="00C53BC8">
        <w:t xml:space="preserve"> featured only the graphite within the TRISO spheres, not the moderator graphite. Recall that the TRISO-level fractions were computed as a necessary intermediate step to obtain the compact-level fractions</w:t>
      </w:r>
    </w:p>
    <w:p w14:paraId="52084F32" w14:textId="485D7C97" w:rsidR="00441A68" w:rsidRPr="00C53BC8" w:rsidRDefault="00441A68" w:rsidP="00B50538">
      <w:pPr>
        <w:pStyle w:val="ListParagraph"/>
        <w:numPr>
          <w:ilvl w:val="1"/>
          <w:numId w:val="5"/>
        </w:numPr>
      </w:pPr>
      <w:r w:rsidRPr="00C53BC8">
        <w:t>Compact moderator graphite fraction was calculated using the same methodology as in 6</w:t>
      </w:r>
    </w:p>
    <w:p w14:paraId="218C2C14" w14:textId="03D708B6" w:rsidR="00A808E3" w:rsidRPr="00C53BC8" w:rsidRDefault="00A808E3" w:rsidP="00441A68">
      <w:pPr>
        <w:pStyle w:val="ListParagraph"/>
        <w:numPr>
          <w:ilvl w:val="0"/>
          <w:numId w:val="5"/>
        </w:numPr>
      </w:pPr>
      <w:r w:rsidRPr="00C53BC8">
        <w:t>The RRPT compact design featured an inner cylinder of moderator graphite followed by an inner ring of homogenized TRISO fuel material, a middle ring of moderator graphite, an outer ring of fuel material, and a final outer ring of moderator graphite.</w:t>
      </w:r>
    </w:p>
    <w:p w14:paraId="7D007828" w14:textId="77777777" w:rsidR="002913C2" w:rsidRDefault="00ED3459" w:rsidP="002913C2">
      <w:pPr>
        <w:keepNext/>
        <w:ind w:left="360"/>
        <w:jc w:val="center"/>
      </w:pPr>
      <w:r w:rsidRPr="00C53BC8">
        <w:drawing>
          <wp:inline distT="0" distB="0" distL="0" distR="0" wp14:anchorId="12F7BACE" wp14:editId="0B832FC4">
            <wp:extent cx="2142937" cy="2035278"/>
            <wp:effectExtent l="0" t="0" r="3810" b="0"/>
            <wp:docPr id="134829956" name="Picture 1" descr="A purple hexagon with green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29956" name="Picture 1" descr="A purple hexagon with green circles&#10;&#10;AI-generated content may be incorrect."/>
                    <pic:cNvPicPr/>
                  </pic:nvPicPr>
                  <pic:blipFill>
                    <a:blip r:embed="rId16"/>
                    <a:stretch>
                      <a:fillRect/>
                    </a:stretch>
                  </pic:blipFill>
                  <pic:spPr>
                    <a:xfrm>
                      <a:off x="0" y="0"/>
                      <a:ext cx="2151611" cy="2043516"/>
                    </a:xfrm>
                    <a:prstGeom prst="rect">
                      <a:avLst/>
                    </a:prstGeom>
                  </pic:spPr>
                </pic:pic>
              </a:graphicData>
            </a:graphic>
          </wp:inline>
        </w:drawing>
      </w:r>
    </w:p>
    <w:p w14:paraId="2B286314" w14:textId="167578C8" w:rsidR="006E2B68" w:rsidRDefault="002913C2" w:rsidP="006E2B68">
      <w:pPr>
        <w:pStyle w:val="Caption"/>
        <w:spacing w:after="0"/>
        <w:ind w:left="2880" w:firstLine="720"/>
      </w:pPr>
      <w:r w:rsidRPr="00C53BC8">
        <w:t xml:space="preserve">Figure </w:t>
      </w:r>
      <w:r w:rsidR="007F2457">
        <w:t>2</w:t>
      </w:r>
      <w:r w:rsidRPr="00C53BC8">
        <w:t>: 33/33/33 Graphite Allocation</w:t>
      </w:r>
    </w:p>
    <w:p w14:paraId="6E93A47F" w14:textId="3FCB4091" w:rsidR="00ED3459" w:rsidRPr="00C53BC8" w:rsidRDefault="002913C2" w:rsidP="006E2B68">
      <w:pPr>
        <w:pStyle w:val="Caption"/>
        <w:spacing w:after="0"/>
        <w:ind w:left="2160" w:firstLine="720"/>
      </w:pPr>
      <w:r>
        <w:t>5</w:t>
      </w:r>
      <w:r w:rsidRPr="00C53BC8">
        <w:t>0/</w:t>
      </w:r>
      <w:r>
        <w:t>5</w:t>
      </w:r>
      <w:r w:rsidRPr="00C53BC8">
        <w:t>0 Inner/Outer Ring Fuel Allocation Reactor Core</w:t>
      </w:r>
    </w:p>
    <w:p w14:paraId="70CEA515" w14:textId="16AF1E75" w:rsidR="00A808E3" w:rsidRPr="00C53BC8" w:rsidRDefault="00A808E3" w:rsidP="00441A68">
      <w:pPr>
        <w:pStyle w:val="ListParagraph"/>
        <w:numPr>
          <w:ilvl w:val="0"/>
          <w:numId w:val="5"/>
        </w:numPr>
      </w:pPr>
      <w:r w:rsidRPr="00C53BC8">
        <w:t>Based on the calculated volumes of moderator and fuel,</w:t>
      </w:r>
      <w:r w:rsidRPr="00C53BC8">
        <w:t xml:space="preserve"> as well as the desired weighting of fuel material between outer and inner fuel rings,</w:t>
      </w:r>
      <w:r w:rsidRPr="00C53BC8">
        <w:t xml:space="preserve"> ring radii were defined</w:t>
      </w:r>
      <w:r w:rsidRPr="00C53BC8">
        <w:t>. The equation for calculation of ring radii is as follows:</w:t>
      </w:r>
    </w:p>
    <w:p w14:paraId="1F2FC62F" w14:textId="3A20B98C" w:rsidR="00441A68" w:rsidRPr="00C53BC8" w:rsidRDefault="00441A68" w:rsidP="00A808E3">
      <m:oMathPara>
        <m:oMath>
          <m:r>
            <w:rPr>
              <w:rFonts w:ascii="Cambria Math" w:hAnsi="Cambria Math"/>
            </w:rPr>
            <m:t>Layer Radius=</m:t>
          </m:r>
          <m:d>
            <m:dPr>
              <m:ctrlPr>
                <w:rPr>
                  <w:rFonts w:ascii="Cambria Math" w:hAnsi="Cambria Math"/>
                  <w:i/>
                </w:rPr>
              </m:ctrlPr>
            </m:dPr>
            <m:e>
              <m:r>
                <m:rPr>
                  <m:sty m:val="p"/>
                </m:rPr>
                <w:rPr>
                  <w:rFonts w:ascii="Cambria Math" w:hAnsi="Cambria Math"/>
                </w:rPr>
                <m:t xml:space="preserve">Σ </m:t>
              </m:r>
              <m:sSub>
                <m:sSubPr>
                  <m:ctrlPr>
                    <w:rPr>
                      <w:rFonts w:ascii="Cambria Math" w:hAnsi="Cambria Math"/>
                      <w:i/>
                    </w:rPr>
                  </m:ctrlPr>
                </m:sSubPr>
                <m:e>
                  <m:r>
                    <w:rPr>
                      <w:rFonts w:ascii="Cambria Math" w:hAnsi="Cambria Math"/>
                    </w:rPr>
                    <m:t>Ring</m:t>
                  </m:r>
                  <m:r>
                    <w:rPr>
                      <w:rFonts w:ascii="Cambria Math" w:hAnsi="Cambria Math"/>
                    </w:rPr>
                    <m:t xml:space="preserve"> Fraction</m:t>
                  </m:r>
                </m:e>
                <m:sub>
                  <m:r>
                    <w:rPr>
                      <w:rFonts w:ascii="Cambria Math" w:hAnsi="Cambria Math"/>
                    </w:rPr>
                    <m:t>Material</m:t>
                  </m:r>
                </m:sub>
              </m:sSub>
            </m:e>
          </m:d>
          <m:r>
            <w:rPr>
              <w:rFonts w:ascii="Cambria Math" w:hAnsi="Cambria Math"/>
            </w:rPr>
            <m:t>*Compact Radius</m:t>
          </m:r>
        </m:oMath>
      </m:oMathPara>
    </w:p>
    <w:p w14:paraId="5A8B0B98" w14:textId="30E7D59C" w:rsidR="00441A68" w:rsidRPr="00C53BC8" w:rsidRDefault="00441A68" w:rsidP="00441A68">
      <w:pPr>
        <w:ind w:left="720"/>
      </w:pPr>
      <w:r w:rsidRPr="00C53BC8">
        <w:t xml:space="preserve">Where </w:t>
      </w:r>
      <m:oMath>
        <m:r>
          <m:rPr>
            <m:sty m:val="p"/>
          </m:rPr>
          <w:rPr>
            <w:rFonts w:ascii="Cambria Math" w:hAnsi="Cambria Math"/>
          </w:rPr>
          <m:t xml:space="preserve">Σ </m:t>
        </m:r>
        <m:sSub>
          <m:sSubPr>
            <m:ctrlPr>
              <w:rPr>
                <w:rFonts w:ascii="Cambria Math" w:hAnsi="Cambria Math"/>
                <w:i/>
              </w:rPr>
            </m:ctrlPr>
          </m:sSubPr>
          <m:e>
            <m:r>
              <w:rPr>
                <w:rFonts w:ascii="Cambria Math" w:hAnsi="Cambria Math"/>
              </w:rPr>
              <m:t>Ring</m:t>
            </m:r>
            <m:r>
              <w:rPr>
                <w:rFonts w:ascii="Cambria Math" w:hAnsi="Cambria Math"/>
              </w:rPr>
              <m:t xml:space="preserve"> Fraction</m:t>
            </m:r>
          </m:e>
          <m:sub>
            <m:r>
              <w:rPr>
                <w:rFonts w:ascii="Cambria Math" w:hAnsi="Cambria Math"/>
              </w:rPr>
              <m:t>Material</m:t>
            </m:r>
          </m:sub>
        </m:sSub>
      </m:oMath>
      <w:r w:rsidRPr="00C53BC8">
        <w:t xml:space="preserve"> represents the summation of all </w:t>
      </w:r>
      <w:proofErr w:type="spellStart"/>
      <w:r w:rsidRPr="00C53BC8">
        <w:t>Triso</w:t>
      </w:r>
      <w:proofErr w:type="spellEnd"/>
      <w:r w:rsidRPr="00C53BC8">
        <w:t xml:space="preserve"> fractions for all materials whose layers lie inside of the radius being calculated, and </w:t>
      </w:r>
      <m:oMath>
        <m:sSub>
          <m:sSubPr>
            <m:ctrlPr>
              <w:rPr>
                <w:rFonts w:ascii="Cambria Math" w:hAnsi="Cambria Math"/>
                <w:i/>
              </w:rPr>
            </m:ctrlPr>
          </m:sSubPr>
          <m:e>
            <m:r>
              <w:rPr>
                <w:rFonts w:ascii="Cambria Math" w:hAnsi="Cambria Math"/>
              </w:rPr>
              <m:t>Ring Fraction</m:t>
            </m:r>
          </m:e>
          <m:sub>
            <m:r>
              <w:rPr>
                <w:rFonts w:ascii="Cambria Math" w:hAnsi="Cambria Math"/>
              </w:rPr>
              <m:t>Material</m:t>
            </m:r>
          </m:sub>
        </m:sSub>
      </m:oMath>
      <w:r w:rsidRPr="00C53BC8">
        <w:t xml:space="preserve"> represents the </w:t>
      </w:r>
      <m:oMath>
        <m:sSub>
          <m:sSubPr>
            <m:ctrlPr>
              <w:rPr>
                <w:rFonts w:ascii="Cambria Math" w:hAnsi="Cambria Math"/>
                <w:i/>
              </w:rPr>
            </m:ctrlPr>
          </m:sSubPr>
          <m:e>
            <m:r>
              <w:rPr>
                <w:rFonts w:ascii="Cambria Math" w:hAnsi="Cambria Math"/>
              </w:rPr>
              <m:t>TRISO Fraction</m:t>
            </m:r>
          </m:e>
          <m:sub>
            <m:r>
              <w:rPr>
                <w:rFonts w:ascii="Cambria Math" w:hAnsi="Cambria Math"/>
              </w:rPr>
              <m:t>Material</m:t>
            </m:r>
          </m:sub>
        </m:sSub>
      </m:oMath>
      <w:r w:rsidRPr="00C53BC8">
        <w:t xml:space="preserve"> value </w:t>
      </w:r>
      <w:r w:rsidR="008357B7" w:rsidRPr="00C53BC8">
        <w:t xml:space="preserve">multiplied </w:t>
      </w:r>
      <w:r w:rsidRPr="00C53BC8">
        <w:t>by the ring weighting for that material</w:t>
      </w:r>
    </w:p>
    <w:p w14:paraId="2A66C295" w14:textId="3C5CD353" w:rsidR="00441A68" w:rsidRPr="00C53BC8" w:rsidRDefault="008357B7" w:rsidP="00441A68">
      <w:pPr>
        <w:pStyle w:val="ListParagraph"/>
        <w:numPr>
          <w:ilvl w:val="1"/>
          <w:numId w:val="8"/>
        </w:numPr>
      </w:pPr>
      <w:r w:rsidRPr="00C53BC8">
        <w:lastRenderedPageBreak/>
        <w:t>As there are three equally volume-weighted graphite rings, in all</w:t>
      </w:r>
      <w:r w:rsidR="00ED3459" w:rsidRPr="00C53BC8">
        <w:t xml:space="preserve"> graphite moderator</w:t>
      </w:r>
      <w:r w:rsidRPr="00C53BC8">
        <w:t xml:space="preserve"> cases,</w:t>
      </w:r>
      <w:r w:rsidRPr="00C53BC8">
        <w:rPr>
          <w:i/>
        </w:rPr>
        <w:t xml:space="preserve"> </w:t>
      </w:r>
      <m:oMath>
        <m:sSub>
          <m:sSubPr>
            <m:ctrlPr>
              <w:rPr>
                <w:rFonts w:ascii="Cambria Math" w:hAnsi="Cambria Math"/>
                <w:i/>
              </w:rPr>
            </m:ctrlPr>
          </m:sSubPr>
          <m:e>
            <m:r>
              <w:rPr>
                <w:rFonts w:ascii="Cambria Math" w:hAnsi="Cambria Math"/>
              </w:rPr>
              <m:t>TRISO Fraction</m:t>
            </m:r>
          </m:e>
          <m:sub>
            <m:r>
              <w:rPr>
                <w:rFonts w:ascii="Cambria Math" w:hAnsi="Cambria Math"/>
              </w:rPr>
              <m:t>Material</m:t>
            </m:r>
          </m:sub>
        </m:sSub>
      </m:oMath>
      <w:r w:rsidRPr="00C53BC8">
        <w:rPr>
          <w:i/>
        </w:rPr>
        <w:t xml:space="preserve"> </w:t>
      </w:r>
      <w:r w:rsidRPr="00C53BC8">
        <w:rPr>
          <w:iCs/>
        </w:rPr>
        <w:t xml:space="preserve">was multiplied by 0.3333. Inner and outer fuel ring </w:t>
      </w:r>
      <m:oMath>
        <m:sSub>
          <m:sSubPr>
            <m:ctrlPr>
              <w:rPr>
                <w:rFonts w:ascii="Cambria Math" w:hAnsi="Cambria Math"/>
                <w:i/>
              </w:rPr>
            </m:ctrlPr>
          </m:sSubPr>
          <m:e>
            <m:r>
              <w:rPr>
                <w:rFonts w:ascii="Cambria Math" w:hAnsi="Cambria Math"/>
              </w:rPr>
              <m:t>TRISO Fraction</m:t>
            </m:r>
          </m:e>
          <m:sub>
            <m:r>
              <w:rPr>
                <w:rFonts w:ascii="Cambria Math" w:hAnsi="Cambria Math"/>
              </w:rPr>
              <m:t>Material</m:t>
            </m:r>
          </m:sub>
        </m:sSub>
      </m:oMath>
      <w:r w:rsidRPr="00C53BC8">
        <w:t xml:space="preserve"> values were multiplied by </w:t>
      </w:r>
      <w:proofErr w:type="spellStart"/>
      <w:r w:rsidRPr="00C53BC8">
        <w:t>inner_fuel_allocation</w:t>
      </w:r>
      <w:proofErr w:type="spellEnd"/>
      <w:r w:rsidRPr="00C53BC8">
        <w:t xml:space="preserve"> and (1- </w:t>
      </w:r>
      <w:proofErr w:type="spellStart"/>
      <w:r w:rsidRPr="00C53BC8">
        <w:t>inner_fuel_allocation</w:t>
      </w:r>
      <w:proofErr w:type="spellEnd"/>
      <w:r w:rsidRPr="00C53BC8">
        <w:t xml:space="preserve">) respectively, where </w:t>
      </w:r>
      <w:proofErr w:type="spellStart"/>
      <w:r w:rsidRPr="00C53BC8">
        <w:t>inner_fuel_allocation</w:t>
      </w:r>
      <w:proofErr w:type="spellEnd"/>
      <w:r w:rsidRPr="00C53BC8">
        <w:t xml:space="preserve"> represents the fraction of total fuel material allocated to the inner fuel ring</w:t>
      </w:r>
    </w:p>
    <w:p w14:paraId="64D3AF37" w14:textId="61C66DDE" w:rsidR="00A808E3" w:rsidRPr="00C53BC8" w:rsidRDefault="008357B7" w:rsidP="00441A68">
      <w:pPr>
        <w:pStyle w:val="ListParagraph"/>
        <w:numPr>
          <w:ilvl w:val="0"/>
          <w:numId w:val="5"/>
        </w:numPr>
      </w:pPr>
      <w:r w:rsidRPr="00C53BC8">
        <w:t xml:space="preserve">Ring radii and fuel compact height were used to define </w:t>
      </w:r>
      <w:proofErr w:type="spellStart"/>
      <w:r w:rsidRPr="00C53BC8">
        <w:t>zcylinders</w:t>
      </w:r>
      <w:proofErr w:type="spellEnd"/>
      <w:r w:rsidRPr="00C53BC8">
        <w:t xml:space="preserve"> within </w:t>
      </w:r>
      <w:proofErr w:type="spellStart"/>
      <w:r w:rsidRPr="00C53BC8">
        <w:t>OpenMC</w:t>
      </w:r>
      <w:proofErr w:type="spellEnd"/>
      <w:r w:rsidRPr="00C53BC8">
        <w:t xml:space="preserve">, those cylinders were then used to create cells within </w:t>
      </w:r>
      <w:proofErr w:type="spellStart"/>
      <w:r w:rsidRPr="00C53BC8">
        <w:t>OpenMC</w:t>
      </w:r>
      <w:proofErr w:type="spellEnd"/>
      <w:r w:rsidRPr="00C53BC8">
        <w:t xml:space="preserve"> bounded by the cylinders directly exterior and interior to the cylinder in question, creating </w:t>
      </w:r>
      <w:proofErr w:type="gramStart"/>
      <w:r w:rsidRPr="00C53BC8">
        <w:t>correctly-sized</w:t>
      </w:r>
      <w:proofErr w:type="gramEnd"/>
      <w:r w:rsidRPr="00C53BC8">
        <w:t xml:space="preserve"> rings for each layer of compact material. Materials were added to their respective rings</w:t>
      </w:r>
    </w:p>
    <w:p w14:paraId="2A585393" w14:textId="64F44D0A" w:rsidR="008357B7" w:rsidRPr="00C53BC8" w:rsidRDefault="008357B7" w:rsidP="008357B7">
      <w:pPr>
        <w:pStyle w:val="ListParagraph"/>
        <w:numPr>
          <w:ilvl w:val="0"/>
          <w:numId w:val="5"/>
        </w:numPr>
      </w:pPr>
      <w:proofErr w:type="spellStart"/>
      <w:r w:rsidRPr="00C53BC8">
        <w:t>Inner_fuel_allocation</w:t>
      </w:r>
      <w:proofErr w:type="spellEnd"/>
      <w:r w:rsidRPr="00C53BC8">
        <w:t xml:space="preserve"> was parameterized such that it can be iteratively altered to find the optimal core design to mimic the reactivity profile of the original heterogeneous compact simulation</w:t>
      </w:r>
    </w:p>
    <w:p w14:paraId="252324E4" w14:textId="55227AEF" w:rsidR="008357B7" w:rsidRPr="00C53BC8" w:rsidRDefault="008357B7" w:rsidP="008357B7">
      <w:pPr>
        <w:pStyle w:val="ListParagraph"/>
        <w:numPr>
          <w:ilvl w:val="0"/>
          <w:numId w:val="5"/>
        </w:numPr>
      </w:pPr>
      <w:r w:rsidRPr="00C53BC8">
        <w:t>Full fidelity depletion simulations were run with 2000 particles and 100 batches for a 50/50 weighting of fuel material between the outer and inner fuel rings, a 70/30 weighting, and a 30/70 weighting to gain intuition as to the sensitivity of core reactivity profile to ring weighting across irradiation history</w:t>
      </w:r>
    </w:p>
    <w:p w14:paraId="6660B5AF" w14:textId="11A5FDB5" w:rsidR="002B0AB4" w:rsidRPr="00C53BC8" w:rsidRDefault="002B0AB4" w:rsidP="008357B7">
      <w:pPr>
        <w:pStyle w:val="ListParagraph"/>
        <w:numPr>
          <w:ilvl w:val="0"/>
          <w:numId w:val="5"/>
        </w:numPr>
      </w:pPr>
      <w:r w:rsidRPr="00C53BC8">
        <w:t>Simulations were analyzed and it was determined that equal weighting of the graphite rings insufficiently decoupled the two fuel rings, and shifting fuel allocation did not produce meaningful shifts in reactivity</w:t>
      </w:r>
    </w:p>
    <w:p w14:paraId="37B3CFC0" w14:textId="40894A9E" w:rsidR="002B0AB4" w:rsidRPr="00C53BC8" w:rsidRDefault="002B0AB4" w:rsidP="002B0AB4">
      <w:pPr>
        <w:pBdr>
          <w:bottom w:val="single" w:sz="6" w:space="1" w:color="auto"/>
        </w:pBdr>
      </w:pPr>
    </w:p>
    <w:p w14:paraId="5AAA9486" w14:textId="382591BE" w:rsidR="002B0AB4" w:rsidRPr="00C53BC8" w:rsidRDefault="002B0AB4" w:rsidP="002B0AB4">
      <w:pPr>
        <w:pStyle w:val="ListParagraph"/>
        <w:numPr>
          <w:ilvl w:val="0"/>
          <w:numId w:val="5"/>
        </w:numPr>
      </w:pPr>
      <w:r w:rsidRPr="00C53BC8">
        <w:t>Graphite ring allocation was altered such that the outer graphite ring contained 10% of total compact moderator graphite, the middle ring contained 80%, and the inner graphite cylinder contained 10% of total compact moderator graphite</w:t>
      </w:r>
    </w:p>
    <w:p w14:paraId="3CFD445A" w14:textId="77777777" w:rsidR="002B0AB4" w:rsidRPr="00C53BC8" w:rsidRDefault="002B0AB4" w:rsidP="002B0AB4">
      <w:pPr>
        <w:pStyle w:val="ListParagraph"/>
      </w:pPr>
    </w:p>
    <w:p w14:paraId="18D4F665" w14:textId="7B5B1F53" w:rsidR="002B0AB4" w:rsidRDefault="002B0AB4" w:rsidP="002B0AB4">
      <w:pPr>
        <w:pStyle w:val="ListParagraph"/>
        <w:numPr>
          <w:ilvl w:val="0"/>
          <w:numId w:val="5"/>
        </w:numPr>
      </w:pPr>
      <w:r w:rsidRPr="00C53BC8">
        <w:t>The 50/50, 70/30, and 30/70 fuel ring material allocation depletion simulations were repeated with the increased separating graphite between the outer and inner fuel rings</w:t>
      </w:r>
    </w:p>
    <w:p w14:paraId="66651E58" w14:textId="77777777" w:rsidR="00966A8C" w:rsidRDefault="00966A8C" w:rsidP="00966A8C">
      <w:pPr>
        <w:pStyle w:val="ListParagraph"/>
      </w:pPr>
    </w:p>
    <w:p w14:paraId="093F8F32" w14:textId="6D4F2E7C" w:rsidR="00966A8C" w:rsidRDefault="00966A8C" w:rsidP="002B0AB4">
      <w:pPr>
        <w:pStyle w:val="ListParagraph"/>
        <w:numPr>
          <w:ilvl w:val="0"/>
          <w:numId w:val="5"/>
        </w:numPr>
      </w:pPr>
      <w:r>
        <w:t>Preliminary data was analyzed and trends in the data were extrapolated. As none of the RRPT cores managed to mimic the reactivity profile over irradiation history of the heterogeneous core, one more depletion simulation was run with all parameters set to the values that would bring the RRPT core the most in alignment with the heterogeneous core under the simulation constraints of this RRPT methodology. This was a full depletion simulation with 1/99 inner/outer fuel ring material allocation and 1/98/1 inner/middle/outer moderator ring material allocation</w:t>
      </w:r>
    </w:p>
    <w:p w14:paraId="3C3068C3" w14:textId="77777777" w:rsidR="00DC698B" w:rsidRDefault="00DC698B" w:rsidP="00DC698B">
      <w:pPr>
        <w:pStyle w:val="ListParagraph"/>
      </w:pPr>
    </w:p>
    <w:p w14:paraId="53E9307A" w14:textId="77777777" w:rsidR="00DC698B" w:rsidRDefault="00DC698B" w:rsidP="00DC698B">
      <w:pPr>
        <w:keepNext/>
        <w:ind w:firstLine="720"/>
      </w:pPr>
      <w:r w:rsidRPr="00CC3AC8">
        <w:drawing>
          <wp:inline distT="0" distB="0" distL="0" distR="0" wp14:anchorId="6EC9E281" wp14:editId="01263ED6">
            <wp:extent cx="1443823" cy="1355213"/>
            <wp:effectExtent l="0" t="0" r="4445" b="3810"/>
            <wp:docPr id="1392108018" name="Picture 1" descr="A purple hexagon with green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08018" name="Picture 1" descr="A purple hexagon with green circles&#10;&#10;AI-generated content may be incorrect."/>
                    <pic:cNvPicPr/>
                  </pic:nvPicPr>
                  <pic:blipFill>
                    <a:blip r:embed="rId17"/>
                    <a:stretch>
                      <a:fillRect/>
                    </a:stretch>
                  </pic:blipFill>
                  <pic:spPr>
                    <a:xfrm>
                      <a:off x="0" y="0"/>
                      <a:ext cx="1476631" cy="1386007"/>
                    </a:xfrm>
                    <a:prstGeom prst="rect">
                      <a:avLst/>
                    </a:prstGeom>
                  </pic:spPr>
                </pic:pic>
              </a:graphicData>
            </a:graphic>
          </wp:inline>
        </w:drawing>
      </w:r>
    </w:p>
    <w:p w14:paraId="48D8B1F9" w14:textId="706B41DD" w:rsidR="00DC698B" w:rsidRDefault="00DC698B" w:rsidP="00DC698B">
      <w:pPr>
        <w:pStyle w:val="Caption"/>
        <w:ind w:firstLine="720"/>
      </w:pPr>
      <w:r>
        <w:t xml:space="preserve">Figure </w:t>
      </w:r>
      <w:r>
        <w:t>3</w:t>
      </w:r>
      <w:r>
        <w:t>: 1/98/1 Graphite Allocation99/1 Inner/Outer Ring Fuel Allocation Reactor Core</w:t>
      </w:r>
    </w:p>
    <w:p w14:paraId="02500642" w14:textId="77777777" w:rsidR="00966A8C" w:rsidRDefault="00966A8C" w:rsidP="00966A8C">
      <w:pPr>
        <w:pStyle w:val="ListParagraph"/>
      </w:pPr>
    </w:p>
    <w:p w14:paraId="3D1FA6D5" w14:textId="1FD30343" w:rsidR="00966A8C" w:rsidRPr="00C53BC8" w:rsidRDefault="00966A8C" w:rsidP="002B0AB4">
      <w:pPr>
        <w:pStyle w:val="ListParagraph"/>
        <w:numPr>
          <w:ilvl w:val="0"/>
          <w:numId w:val="5"/>
        </w:numPr>
      </w:pPr>
      <w:r>
        <w:lastRenderedPageBreak/>
        <w:t>Results were compiled and discussed.</w:t>
      </w:r>
    </w:p>
    <w:p w14:paraId="0F60D0B9" w14:textId="77777777" w:rsidR="00ED3459" w:rsidRPr="00C53BC8" w:rsidRDefault="00ED3459" w:rsidP="00ED3459"/>
    <w:p w14:paraId="51E78F6C" w14:textId="3FCBF673" w:rsidR="00CC4920" w:rsidRPr="00C53BC8" w:rsidRDefault="00FE69FA" w:rsidP="00CC4920">
      <w:pPr>
        <w:rPr>
          <w:u w:val="single"/>
        </w:rPr>
      </w:pPr>
      <w:r w:rsidRPr="00C53BC8">
        <w:rPr>
          <w:rFonts w:eastAsiaTheme="majorEastAsia"/>
          <w:u w:val="single"/>
        </w:rPr>
        <w:t>Results</w:t>
      </w:r>
    </w:p>
    <w:tbl>
      <w:tblPr>
        <w:tblW w:w="9468" w:type="dxa"/>
        <w:tblLook w:val="04A0" w:firstRow="1" w:lastRow="0" w:firstColumn="1" w:lastColumn="0" w:noHBand="0" w:noVBand="1"/>
      </w:tblPr>
      <w:tblGrid>
        <w:gridCol w:w="1352"/>
        <w:gridCol w:w="1352"/>
        <w:gridCol w:w="1352"/>
        <w:gridCol w:w="1352"/>
        <w:gridCol w:w="1352"/>
        <w:gridCol w:w="1352"/>
        <w:gridCol w:w="1356"/>
      </w:tblGrid>
      <w:tr w:rsidR="00AA1591" w:rsidRPr="00C53BC8" w14:paraId="1384767B" w14:textId="77777777" w:rsidTr="00AA1591">
        <w:trPr>
          <w:trHeight w:val="320"/>
        </w:trPr>
        <w:tc>
          <w:tcPr>
            <w:tcW w:w="9468" w:type="dxa"/>
            <w:gridSpan w:val="7"/>
            <w:tcBorders>
              <w:top w:val="nil"/>
              <w:left w:val="nil"/>
              <w:bottom w:val="nil"/>
              <w:right w:val="nil"/>
            </w:tcBorders>
            <w:shd w:val="clear" w:color="auto" w:fill="auto"/>
            <w:noWrap/>
            <w:vAlign w:val="bottom"/>
            <w:hideMark/>
          </w:tcPr>
          <w:p w14:paraId="29FE1550" w14:textId="77777777" w:rsidR="00AA1591" w:rsidRPr="00C53BC8" w:rsidRDefault="00AA1591">
            <w:pPr>
              <w:jc w:val="center"/>
              <w:rPr>
                <w:b/>
                <w:bCs/>
                <w:color w:val="000000"/>
              </w:rPr>
            </w:pPr>
            <w:r w:rsidRPr="00C53BC8">
              <w:rPr>
                <w:b/>
                <w:bCs/>
                <w:color w:val="000000"/>
              </w:rPr>
              <w:t>Heterogeneous Compact</w:t>
            </w:r>
          </w:p>
        </w:tc>
      </w:tr>
      <w:tr w:rsidR="00AA1591" w:rsidRPr="00C53BC8" w14:paraId="41385061" w14:textId="77777777" w:rsidTr="00AA1591">
        <w:trPr>
          <w:trHeight w:val="340"/>
        </w:trPr>
        <w:tc>
          <w:tcPr>
            <w:tcW w:w="1352" w:type="dxa"/>
            <w:tcBorders>
              <w:top w:val="nil"/>
              <w:left w:val="nil"/>
              <w:bottom w:val="single" w:sz="12" w:space="0" w:color="auto"/>
              <w:right w:val="nil"/>
            </w:tcBorders>
            <w:shd w:val="clear" w:color="auto" w:fill="auto"/>
            <w:noWrap/>
            <w:vAlign w:val="bottom"/>
            <w:hideMark/>
          </w:tcPr>
          <w:p w14:paraId="5BC20D0C" w14:textId="77777777" w:rsidR="00AA1591" w:rsidRPr="00C53BC8" w:rsidRDefault="00AA1591">
            <w:pPr>
              <w:rPr>
                <w:color w:val="000000"/>
              </w:rPr>
            </w:pPr>
            <w:r w:rsidRPr="00C53BC8">
              <w:rPr>
                <w:color w:val="000000"/>
              </w:rPr>
              <w:t>Radius (cm)</w:t>
            </w:r>
          </w:p>
        </w:tc>
        <w:tc>
          <w:tcPr>
            <w:tcW w:w="1352" w:type="dxa"/>
            <w:tcBorders>
              <w:top w:val="nil"/>
              <w:left w:val="nil"/>
              <w:bottom w:val="single" w:sz="12" w:space="0" w:color="auto"/>
              <w:right w:val="nil"/>
            </w:tcBorders>
            <w:shd w:val="clear" w:color="auto" w:fill="auto"/>
            <w:noWrap/>
            <w:vAlign w:val="bottom"/>
            <w:hideMark/>
          </w:tcPr>
          <w:p w14:paraId="3E7B6053" w14:textId="77777777" w:rsidR="00AA1591" w:rsidRPr="00C53BC8" w:rsidRDefault="00AA1591">
            <w:pPr>
              <w:rPr>
                <w:color w:val="000000"/>
              </w:rPr>
            </w:pPr>
            <w:r w:rsidRPr="00C53BC8">
              <w:rPr>
                <w:color w:val="000000"/>
              </w:rPr>
              <w:t>Init</w:t>
            </w:r>
          </w:p>
        </w:tc>
        <w:tc>
          <w:tcPr>
            <w:tcW w:w="1352" w:type="dxa"/>
            <w:tcBorders>
              <w:top w:val="nil"/>
              <w:left w:val="nil"/>
              <w:bottom w:val="single" w:sz="12" w:space="0" w:color="auto"/>
              <w:right w:val="nil"/>
            </w:tcBorders>
            <w:shd w:val="clear" w:color="auto" w:fill="auto"/>
            <w:noWrap/>
            <w:vAlign w:val="bottom"/>
            <w:hideMark/>
          </w:tcPr>
          <w:p w14:paraId="1E2B1743" w14:textId="77777777" w:rsidR="00AA1591" w:rsidRPr="00C53BC8" w:rsidRDefault="00AA1591">
            <w:pPr>
              <w:rPr>
                <w:color w:val="000000"/>
              </w:rPr>
            </w:pPr>
            <w:r w:rsidRPr="00C53BC8">
              <w:rPr>
                <w:color w:val="000000"/>
              </w:rPr>
              <w:t>Step 0 (BOL)</w:t>
            </w:r>
          </w:p>
        </w:tc>
        <w:tc>
          <w:tcPr>
            <w:tcW w:w="1352" w:type="dxa"/>
            <w:tcBorders>
              <w:top w:val="nil"/>
              <w:left w:val="nil"/>
              <w:bottom w:val="single" w:sz="12" w:space="0" w:color="auto"/>
              <w:right w:val="nil"/>
            </w:tcBorders>
            <w:shd w:val="clear" w:color="auto" w:fill="auto"/>
            <w:noWrap/>
            <w:vAlign w:val="bottom"/>
            <w:hideMark/>
          </w:tcPr>
          <w:p w14:paraId="76282746" w14:textId="77777777" w:rsidR="00AA1591" w:rsidRPr="00C53BC8" w:rsidRDefault="00AA1591">
            <w:pPr>
              <w:rPr>
                <w:color w:val="000000"/>
              </w:rPr>
            </w:pPr>
            <w:r w:rsidRPr="00C53BC8">
              <w:rPr>
                <w:color w:val="000000"/>
              </w:rPr>
              <w:t>Step 1</w:t>
            </w:r>
          </w:p>
        </w:tc>
        <w:tc>
          <w:tcPr>
            <w:tcW w:w="1352" w:type="dxa"/>
            <w:tcBorders>
              <w:top w:val="nil"/>
              <w:left w:val="nil"/>
              <w:bottom w:val="single" w:sz="12" w:space="0" w:color="auto"/>
              <w:right w:val="nil"/>
            </w:tcBorders>
            <w:shd w:val="clear" w:color="auto" w:fill="auto"/>
            <w:noWrap/>
            <w:vAlign w:val="bottom"/>
            <w:hideMark/>
          </w:tcPr>
          <w:p w14:paraId="7D77A2A2" w14:textId="77777777" w:rsidR="00AA1591" w:rsidRPr="00C53BC8" w:rsidRDefault="00AA1591">
            <w:pPr>
              <w:rPr>
                <w:color w:val="000000"/>
              </w:rPr>
            </w:pPr>
            <w:r w:rsidRPr="00C53BC8">
              <w:rPr>
                <w:color w:val="000000"/>
              </w:rPr>
              <w:t>Step 10</w:t>
            </w:r>
          </w:p>
        </w:tc>
        <w:tc>
          <w:tcPr>
            <w:tcW w:w="1352" w:type="dxa"/>
            <w:tcBorders>
              <w:top w:val="nil"/>
              <w:left w:val="nil"/>
              <w:bottom w:val="single" w:sz="12" w:space="0" w:color="auto"/>
              <w:right w:val="nil"/>
            </w:tcBorders>
            <w:shd w:val="clear" w:color="auto" w:fill="auto"/>
            <w:noWrap/>
            <w:vAlign w:val="bottom"/>
            <w:hideMark/>
          </w:tcPr>
          <w:p w14:paraId="71A72AF1" w14:textId="77777777" w:rsidR="00AA1591" w:rsidRPr="00C53BC8" w:rsidRDefault="00AA1591">
            <w:pPr>
              <w:rPr>
                <w:color w:val="000000"/>
              </w:rPr>
            </w:pPr>
            <w:r w:rsidRPr="00C53BC8">
              <w:rPr>
                <w:color w:val="000000"/>
              </w:rPr>
              <w:t>Step 100</w:t>
            </w:r>
          </w:p>
        </w:tc>
        <w:tc>
          <w:tcPr>
            <w:tcW w:w="1352" w:type="dxa"/>
            <w:tcBorders>
              <w:top w:val="nil"/>
              <w:left w:val="nil"/>
              <w:bottom w:val="single" w:sz="12" w:space="0" w:color="auto"/>
              <w:right w:val="nil"/>
            </w:tcBorders>
            <w:shd w:val="clear" w:color="auto" w:fill="auto"/>
            <w:noWrap/>
            <w:vAlign w:val="bottom"/>
            <w:hideMark/>
          </w:tcPr>
          <w:p w14:paraId="352756C3" w14:textId="77777777" w:rsidR="00AA1591" w:rsidRPr="00C53BC8" w:rsidRDefault="00AA1591">
            <w:pPr>
              <w:rPr>
                <w:color w:val="000000"/>
              </w:rPr>
            </w:pPr>
            <w:r w:rsidRPr="00C53BC8">
              <w:rPr>
                <w:color w:val="000000"/>
              </w:rPr>
              <w:t>Step 254</w:t>
            </w:r>
          </w:p>
        </w:tc>
      </w:tr>
      <w:tr w:rsidR="00AA1591" w:rsidRPr="00C53BC8" w14:paraId="33959A9C" w14:textId="77777777" w:rsidTr="00AA1591">
        <w:trPr>
          <w:trHeight w:val="380"/>
        </w:trPr>
        <w:tc>
          <w:tcPr>
            <w:tcW w:w="1352" w:type="dxa"/>
            <w:tcBorders>
              <w:top w:val="nil"/>
              <w:left w:val="nil"/>
              <w:bottom w:val="nil"/>
              <w:right w:val="single" w:sz="12" w:space="0" w:color="auto"/>
            </w:tcBorders>
            <w:shd w:val="clear" w:color="auto" w:fill="auto"/>
            <w:noWrap/>
            <w:hideMark/>
          </w:tcPr>
          <w:p w14:paraId="28707567" w14:textId="77777777" w:rsidR="00AA1591" w:rsidRPr="00C53BC8" w:rsidRDefault="00AA1591" w:rsidP="00AA1591">
            <w:pPr>
              <w:jc w:val="right"/>
              <w:rPr>
                <w:color w:val="000000"/>
              </w:rPr>
            </w:pPr>
            <w:r w:rsidRPr="00C53BC8">
              <w:rPr>
                <w:color w:val="000000"/>
              </w:rPr>
              <w:t>0.635</w:t>
            </w:r>
          </w:p>
        </w:tc>
        <w:tc>
          <w:tcPr>
            <w:tcW w:w="1352" w:type="dxa"/>
            <w:tcBorders>
              <w:top w:val="nil"/>
              <w:left w:val="nil"/>
              <w:bottom w:val="nil"/>
              <w:right w:val="nil"/>
            </w:tcBorders>
            <w:shd w:val="clear" w:color="auto" w:fill="auto"/>
            <w:noWrap/>
            <w:vAlign w:val="bottom"/>
            <w:hideMark/>
          </w:tcPr>
          <w:p w14:paraId="7D54B3ED" w14:textId="77777777" w:rsidR="00AA1591" w:rsidRPr="00C53BC8" w:rsidRDefault="00AA1591">
            <w:pPr>
              <w:rPr>
                <w:color w:val="000000"/>
                <w:sz w:val="26"/>
                <w:szCs w:val="26"/>
              </w:rPr>
            </w:pPr>
            <w:r w:rsidRPr="00C53BC8">
              <w:rPr>
                <w:color w:val="000000"/>
                <w:sz w:val="26"/>
                <w:szCs w:val="26"/>
              </w:rPr>
              <w:t>1.45192 +/- 0.00223</w:t>
            </w:r>
          </w:p>
        </w:tc>
        <w:tc>
          <w:tcPr>
            <w:tcW w:w="1352" w:type="dxa"/>
            <w:tcBorders>
              <w:top w:val="nil"/>
              <w:left w:val="nil"/>
              <w:bottom w:val="nil"/>
              <w:right w:val="nil"/>
            </w:tcBorders>
            <w:shd w:val="clear" w:color="auto" w:fill="auto"/>
            <w:noWrap/>
            <w:vAlign w:val="bottom"/>
            <w:hideMark/>
          </w:tcPr>
          <w:p w14:paraId="35877E30" w14:textId="77777777" w:rsidR="00AA1591" w:rsidRPr="00C53BC8" w:rsidRDefault="00AA1591">
            <w:pPr>
              <w:rPr>
                <w:color w:val="000000"/>
                <w:sz w:val="26"/>
                <w:szCs w:val="26"/>
              </w:rPr>
            </w:pPr>
            <w:r w:rsidRPr="00C53BC8">
              <w:rPr>
                <w:color w:val="000000"/>
                <w:sz w:val="26"/>
                <w:szCs w:val="26"/>
              </w:rPr>
              <w:t>1.38151 +/- 0.00233</w:t>
            </w:r>
          </w:p>
        </w:tc>
        <w:tc>
          <w:tcPr>
            <w:tcW w:w="1352" w:type="dxa"/>
            <w:tcBorders>
              <w:top w:val="nil"/>
              <w:left w:val="nil"/>
              <w:bottom w:val="nil"/>
              <w:right w:val="nil"/>
            </w:tcBorders>
            <w:shd w:val="clear" w:color="auto" w:fill="auto"/>
            <w:noWrap/>
            <w:vAlign w:val="bottom"/>
            <w:hideMark/>
          </w:tcPr>
          <w:p w14:paraId="2A00D147" w14:textId="77777777" w:rsidR="00AA1591" w:rsidRPr="00C53BC8" w:rsidRDefault="00AA1591">
            <w:pPr>
              <w:rPr>
                <w:color w:val="000000"/>
                <w:sz w:val="26"/>
                <w:szCs w:val="26"/>
              </w:rPr>
            </w:pPr>
            <w:r w:rsidRPr="00C53BC8">
              <w:rPr>
                <w:color w:val="000000"/>
                <w:sz w:val="26"/>
                <w:szCs w:val="26"/>
              </w:rPr>
              <w:t>1.31775 +/- 0.00244</w:t>
            </w:r>
          </w:p>
        </w:tc>
        <w:tc>
          <w:tcPr>
            <w:tcW w:w="1352" w:type="dxa"/>
            <w:tcBorders>
              <w:top w:val="nil"/>
              <w:left w:val="nil"/>
              <w:bottom w:val="nil"/>
              <w:right w:val="nil"/>
            </w:tcBorders>
            <w:shd w:val="clear" w:color="auto" w:fill="auto"/>
            <w:noWrap/>
            <w:vAlign w:val="bottom"/>
            <w:hideMark/>
          </w:tcPr>
          <w:p w14:paraId="7C696276" w14:textId="676935DE" w:rsidR="00AA1591" w:rsidRPr="00273DBA" w:rsidRDefault="00273DBA">
            <w:pPr>
              <w:rPr>
                <w:rFonts w:ascii="Aptos Narrow" w:hAnsi="Aptos Narrow"/>
                <w:color w:val="000000"/>
                <w:sz w:val="26"/>
                <w:szCs w:val="26"/>
              </w:rPr>
            </w:pPr>
            <w:r>
              <w:rPr>
                <w:rFonts w:ascii="Aptos Narrow" w:hAnsi="Aptos Narrow"/>
                <w:color w:val="000000"/>
                <w:sz w:val="26"/>
                <w:szCs w:val="26"/>
              </w:rPr>
              <w:t>1.26355 +/- 0.00254</w:t>
            </w:r>
          </w:p>
        </w:tc>
        <w:tc>
          <w:tcPr>
            <w:tcW w:w="1352" w:type="dxa"/>
            <w:tcBorders>
              <w:top w:val="nil"/>
              <w:left w:val="nil"/>
              <w:bottom w:val="nil"/>
              <w:right w:val="nil"/>
            </w:tcBorders>
            <w:shd w:val="clear" w:color="auto" w:fill="auto"/>
            <w:noWrap/>
            <w:vAlign w:val="bottom"/>
            <w:hideMark/>
          </w:tcPr>
          <w:p w14:paraId="71F3489E" w14:textId="77777777" w:rsidR="00AA1591" w:rsidRPr="00C53BC8" w:rsidRDefault="00AA1591">
            <w:pPr>
              <w:rPr>
                <w:color w:val="000000"/>
                <w:sz w:val="26"/>
                <w:szCs w:val="26"/>
              </w:rPr>
            </w:pPr>
            <w:r w:rsidRPr="00C53BC8">
              <w:rPr>
                <w:color w:val="000000"/>
                <w:sz w:val="26"/>
                <w:szCs w:val="26"/>
              </w:rPr>
              <w:t>0.98180 +/- 0.00183</w:t>
            </w:r>
          </w:p>
        </w:tc>
        <w:tc>
          <w:tcPr>
            <w:tcW w:w="1352" w:type="dxa"/>
            <w:tcBorders>
              <w:top w:val="nil"/>
              <w:left w:val="nil"/>
              <w:bottom w:val="nil"/>
              <w:right w:val="nil"/>
            </w:tcBorders>
            <w:shd w:val="clear" w:color="auto" w:fill="auto"/>
            <w:noWrap/>
            <w:vAlign w:val="bottom"/>
            <w:hideMark/>
          </w:tcPr>
          <w:p w14:paraId="1D35CA10" w14:textId="77777777" w:rsidR="00AA1591" w:rsidRPr="00C53BC8" w:rsidRDefault="00AA1591" w:rsidP="00AA1591">
            <w:pPr>
              <w:keepNext/>
              <w:rPr>
                <w:color w:val="000000"/>
                <w:sz w:val="26"/>
                <w:szCs w:val="26"/>
              </w:rPr>
            </w:pPr>
            <w:r w:rsidRPr="00C53BC8">
              <w:rPr>
                <w:color w:val="000000"/>
                <w:sz w:val="26"/>
                <w:szCs w:val="26"/>
              </w:rPr>
              <w:t>0.68917 +/- 0.00184</w:t>
            </w:r>
          </w:p>
        </w:tc>
      </w:tr>
    </w:tbl>
    <w:p w14:paraId="07552FD1" w14:textId="2E95F508" w:rsidR="00CC4920" w:rsidRPr="00C53BC8" w:rsidRDefault="007F2457" w:rsidP="00AA1591">
      <w:pPr>
        <w:pStyle w:val="Caption"/>
      </w:pPr>
      <w:r>
        <w:t>Table 7</w:t>
      </w:r>
      <w:r w:rsidR="00AA1591" w:rsidRPr="00C53BC8">
        <w:t>: Benchmark K-Infinity Values for Heterogeneous TRISO compact across depletion history</w:t>
      </w:r>
    </w:p>
    <w:tbl>
      <w:tblPr>
        <w:tblW w:w="9468" w:type="dxa"/>
        <w:tblLook w:val="04A0" w:firstRow="1" w:lastRow="0" w:firstColumn="1" w:lastColumn="0" w:noHBand="0" w:noVBand="1"/>
      </w:tblPr>
      <w:tblGrid>
        <w:gridCol w:w="1352"/>
        <w:gridCol w:w="1352"/>
        <w:gridCol w:w="1352"/>
        <w:gridCol w:w="1352"/>
        <w:gridCol w:w="1352"/>
        <w:gridCol w:w="1352"/>
        <w:gridCol w:w="1356"/>
      </w:tblGrid>
      <w:tr w:rsidR="00AA1591" w:rsidRPr="00C53BC8" w14:paraId="2E634FF5" w14:textId="77777777" w:rsidTr="00AA1591">
        <w:trPr>
          <w:trHeight w:val="320"/>
        </w:trPr>
        <w:tc>
          <w:tcPr>
            <w:tcW w:w="9468" w:type="dxa"/>
            <w:gridSpan w:val="7"/>
            <w:tcBorders>
              <w:top w:val="nil"/>
              <w:left w:val="nil"/>
              <w:bottom w:val="nil"/>
              <w:right w:val="nil"/>
            </w:tcBorders>
            <w:shd w:val="clear" w:color="auto" w:fill="auto"/>
            <w:noWrap/>
            <w:vAlign w:val="bottom"/>
            <w:hideMark/>
          </w:tcPr>
          <w:p w14:paraId="38C310AB" w14:textId="51A9A4C8" w:rsidR="00AA1591" w:rsidRPr="00C53BC8" w:rsidRDefault="00AA1591">
            <w:pPr>
              <w:jc w:val="center"/>
              <w:rPr>
                <w:b/>
                <w:bCs/>
                <w:color w:val="000000"/>
              </w:rPr>
            </w:pPr>
            <w:r w:rsidRPr="00C53BC8">
              <w:rPr>
                <w:b/>
                <w:bCs/>
                <w:color w:val="000000"/>
              </w:rPr>
              <w:t xml:space="preserve">RPT </w:t>
            </w:r>
            <w:r w:rsidR="00A376E6">
              <w:rPr>
                <w:b/>
                <w:bCs/>
                <w:color w:val="000000"/>
              </w:rPr>
              <w:t>Homogeneous</w:t>
            </w:r>
            <w:r w:rsidRPr="00C53BC8">
              <w:rPr>
                <w:b/>
                <w:bCs/>
                <w:color w:val="000000"/>
              </w:rPr>
              <w:t xml:space="preserve"> Compact 300/60 Particles/</w:t>
            </w:r>
            <w:r w:rsidR="00CB66DF">
              <w:rPr>
                <w:b/>
                <w:bCs/>
                <w:color w:val="000000"/>
              </w:rPr>
              <w:t>Batches</w:t>
            </w:r>
          </w:p>
        </w:tc>
      </w:tr>
      <w:tr w:rsidR="00AA1591" w:rsidRPr="00C53BC8" w14:paraId="72F5D635" w14:textId="77777777" w:rsidTr="00AA1591">
        <w:trPr>
          <w:trHeight w:val="340"/>
        </w:trPr>
        <w:tc>
          <w:tcPr>
            <w:tcW w:w="1352" w:type="dxa"/>
            <w:tcBorders>
              <w:top w:val="nil"/>
              <w:left w:val="nil"/>
              <w:bottom w:val="single" w:sz="12" w:space="0" w:color="auto"/>
              <w:right w:val="nil"/>
            </w:tcBorders>
            <w:shd w:val="clear" w:color="auto" w:fill="auto"/>
            <w:noWrap/>
            <w:vAlign w:val="bottom"/>
            <w:hideMark/>
          </w:tcPr>
          <w:p w14:paraId="32FF29B2" w14:textId="77777777" w:rsidR="00AA1591" w:rsidRPr="00C53BC8" w:rsidRDefault="00AA1591">
            <w:pPr>
              <w:rPr>
                <w:color w:val="000000"/>
              </w:rPr>
            </w:pPr>
            <w:r w:rsidRPr="00C53BC8">
              <w:rPr>
                <w:color w:val="000000"/>
              </w:rPr>
              <w:t>Radius (cm)</w:t>
            </w:r>
          </w:p>
        </w:tc>
        <w:tc>
          <w:tcPr>
            <w:tcW w:w="1352" w:type="dxa"/>
            <w:tcBorders>
              <w:top w:val="nil"/>
              <w:left w:val="nil"/>
              <w:bottom w:val="single" w:sz="12" w:space="0" w:color="auto"/>
              <w:right w:val="nil"/>
            </w:tcBorders>
            <w:shd w:val="clear" w:color="auto" w:fill="auto"/>
            <w:noWrap/>
            <w:vAlign w:val="bottom"/>
            <w:hideMark/>
          </w:tcPr>
          <w:p w14:paraId="01EF5448" w14:textId="77777777" w:rsidR="00AA1591" w:rsidRPr="00C53BC8" w:rsidRDefault="00AA1591">
            <w:pPr>
              <w:rPr>
                <w:color w:val="000000"/>
              </w:rPr>
            </w:pPr>
            <w:r w:rsidRPr="00C53BC8">
              <w:rPr>
                <w:color w:val="000000"/>
              </w:rPr>
              <w:t>Init</w:t>
            </w:r>
          </w:p>
        </w:tc>
        <w:tc>
          <w:tcPr>
            <w:tcW w:w="1352" w:type="dxa"/>
            <w:tcBorders>
              <w:top w:val="nil"/>
              <w:left w:val="nil"/>
              <w:bottom w:val="single" w:sz="12" w:space="0" w:color="auto"/>
              <w:right w:val="nil"/>
            </w:tcBorders>
            <w:shd w:val="clear" w:color="auto" w:fill="auto"/>
            <w:noWrap/>
            <w:vAlign w:val="bottom"/>
            <w:hideMark/>
          </w:tcPr>
          <w:p w14:paraId="5580EDA0" w14:textId="77777777" w:rsidR="00AA1591" w:rsidRPr="00C53BC8" w:rsidRDefault="00AA1591">
            <w:pPr>
              <w:rPr>
                <w:color w:val="000000"/>
              </w:rPr>
            </w:pPr>
            <w:r w:rsidRPr="00C53BC8">
              <w:rPr>
                <w:color w:val="000000"/>
              </w:rPr>
              <w:t>Step 0 (BOL)</w:t>
            </w:r>
          </w:p>
        </w:tc>
        <w:tc>
          <w:tcPr>
            <w:tcW w:w="1352" w:type="dxa"/>
            <w:tcBorders>
              <w:top w:val="nil"/>
              <w:left w:val="nil"/>
              <w:bottom w:val="single" w:sz="12" w:space="0" w:color="auto"/>
              <w:right w:val="nil"/>
            </w:tcBorders>
            <w:shd w:val="clear" w:color="auto" w:fill="auto"/>
            <w:noWrap/>
            <w:vAlign w:val="bottom"/>
            <w:hideMark/>
          </w:tcPr>
          <w:p w14:paraId="4E28F80E" w14:textId="77777777" w:rsidR="00AA1591" w:rsidRPr="00C53BC8" w:rsidRDefault="00AA1591">
            <w:pPr>
              <w:rPr>
                <w:color w:val="000000"/>
              </w:rPr>
            </w:pPr>
            <w:r w:rsidRPr="00C53BC8">
              <w:rPr>
                <w:color w:val="000000"/>
              </w:rPr>
              <w:t>Step 1</w:t>
            </w:r>
          </w:p>
        </w:tc>
        <w:tc>
          <w:tcPr>
            <w:tcW w:w="1352" w:type="dxa"/>
            <w:tcBorders>
              <w:top w:val="nil"/>
              <w:left w:val="nil"/>
              <w:bottom w:val="single" w:sz="12" w:space="0" w:color="auto"/>
              <w:right w:val="nil"/>
            </w:tcBorders>
            <w:shd w:val="clear" w:color="auto" w:fill="auto"/>
            <w:noWrap/>
            <w:vAlign w:val="bottom"/>
            <w:hideMark/>
          </w:tcPr>
          <w:p w14:paraId="14C11545" w14:textId="77777777" w:rsidR="00AA1591" w:rsidRPr="00C53BC8" w:rsidRDefault="00AA1591">
            <w:pPr>
              <w:rPr>
                <w:color w:val="000000"/>
              </w:rPr>
            </w:pPr>
            <w:r w:rsidRPr="00C53BC8">
              <w:rPr>
                <w:color w:val="000000"/>
              </w:rPr>
              <w:t>Step 10</w:t>
            </w:r>
          </w:p>
        </w:tc>
        <w:tc>
          <w:tcPr>
            <w:tcW w:w="1352" w:type="dxa"/>
            <w:tcBorders>
              <w:top w:val="nil"/>
              <w:left w:val="nil"/>
              <w:bottom w:val="single" w:sz="12" w:space="0" w:color="auto"/>
              <w:right w:val="nil"/>
            </w:tcBorders>
            <w:shd w:val="clear" w:color="auto" w:fill="auto"/>
            <w:noWrap/>
            <w:vAlign w:val="bottom"/>
            <w:hideMark/>
          </w:tcPr>
          <w:p w14:paraId="4E59A5EC" w14:textId="77777777" w:rsidR="00AA1591" w:rsidRPr="00C53BC8" w:rsidRDefault="00AA1591">
            <w:pPr>
              <w:rPr>
                <w:color w:val="000000"/>
              </w:rPr>
            </w:pPr>
            <w:r w:rsidRPr="00C53BC8">
              <w:rPr>
                <w:color w:val="000000"/>
              </w:rPr>
              <w:t>Step 100</w:t>
            </w:r>
          </w:p>
        </w:tc>
        <w:tc>
          <w:tcPr>
            <w:tcW w:w="1352" w:type="dxa"/>
            <w:tcBorders>
              <w:top w:val="nil"/>
              <w:left w:val="nil"/>
              <w:bottom w:val="single" w:sz="12" w:space="0" w:color="auto"/>
              <w:right w:val="nil"/>
            </w:tcBorders>
            <w:shd w:val="clear" w:color="auto" w:fill="auto"/>
            <w:noWrap/>
            <w:vAlign w:val="bottom"/>
            <w:hideMark/>
          </w:tcPr>
          <w:p w14:paraId="603F2EDE" w14:textId="77777777" w:rsidR="00AA1591" w:rsidRPr="00C53BC8" w:rsidRDefault="00AA1591">
            <w:pPr>
              <w:rPr>
                <w:color w:val="000000"/>
              </w:rPr>
            </w:pPr>
            <w:r w:rsidRPr="00C53BC8">
              <w:rPr>
                <w:color w:val="000000"/>
              </w:rPr>
              <w:t>Step 254</w:t>
            </w:r>
          </w:p>
        </w:tc>
      </w:tr>
      <w:tr w:rsidR="00AA1591" w:rsidRPr="00C53BC8" w14:paraId="45640A19" w14:textId="77777777" w:rsidTr="00AA1591">
        <w:trPr>
          <w:trHeight w:val="380"/>
        </w:trPr>
        <w:tc>
          <w:tcPr>
            <w:tcW w:w="1352" w:type="dxa"/>
            <w:tcBorders>
              <w:top w:val="nil"/>
              <w:left w:val="nil"/>
              <w:bottom w:val="nil"/>
              <w:right w:val="single" w:sz="12" w:space="0" w:color="auto"/>
            </w:tcBorders>
            <w:shd w:val="clear" w:color="auto" w:fill="auto"/>
            <w:noWrap/>
            <w:hideMark/>
          </w:tcPr>
          <w:p w14:paraId="5C27AE1B" w14:textId="77777777" w:rsidR="00AA1591" w:rsidRPr="00C53BC8" w:rsidRDefault="00AA1591" w:rsidP="00AA1591">
            <w:pPr>
              <w:jc w:val="right"/>
              <w:rPr>
                <w:color w:val="000000"/>
              </w:rPr>
            </w:pPr>
            <w:r w:rsidRPr="00C53BC8">
              <w:rPr>
                <w:color w:val="000000"/>
              </w:rPr>
              <w:t>0.47</w:t>
            </w:r>
          </w:p>
        </w:tc>
        <w:tc>
          <w:tcPr>
            <w:tcW w:w="1352" w:type="dxa"/>
            <w:tcBorders>
              <w:top w:val="nil"/>
              <w:left w:val="nil"/>
              <w:bottom w:val="nil"/>
              <w:right w:val="nil"/>
            </w:tcBorders>
            <w:shd w:val="clear" w:color="auto" w:fill="auto"/>
            <w:noWrap/>
            <w:vAlign w:val="bottom"/>
            <w:hideMark/>
          </w:tcPr>
          <w:p w14:paraId="794F2F93" w14:textId="77777777" w:rsidR="00AA1591" w:rsidRPr="00C53BC8" w:rsidRDefault="00AA1591">
            <w:pPr>
              <w:rPr>
                <w:color w:val="000000"/>
                <w:sz w:val="26"/>
                <w:szCs w:val="26"/>
              </w:rPr>
            </w:pPr>
            <w:r w:rsidRPr="00C53BC8">
              <w:rPr>
                <w:color w:val="000000"/>
                <w:sz w:val="26"/>
                <w:szCs w:val="26"/>
              </w:rPr>
              <w:t>1.45332 +/- 0.00926</w:t>
            </w:r>
          </w:p>
        </w:tc>
        <w:tc>
          <w:tcPr>
            <w:tcW w:w="1352" w:type="dxa"/>
            <w:tcBorders>
              <w:top w:val="nil"/>
              <w:left w:val="nil"/>
              <w:bottom w:val="nil"/>
              <w:right w:val="nil"/>
            </w:tcBorders>
            <w:shd w:val="clear" w:color="auto" w:fill="auto"/>
            <w:noWrap/>
            <w:vAlign w:val="bottom"/>
            <w:hideMark/>
          </w:tcPr>
          <w:p w14:paraId="6DE11E93" w14:textId="77777777" w:rsidR="00AA1591" w:rsidRPr="00C53BC8" w:rsidRDefault="00AA1591">
            <w:pPr>
              <w:rPr>
                <w:color w:val="000000"/>
                <w:sz w:val="26"/>
                <w:szCs w:val="26"/>
              </w:rPr>
            </w:pPr>
            <w:r w:rsidRPr="00C53BC8">
              <w:rPr>
                <w:color w:val="000000"/>
                <w:sz w:val="26"/>
                <w:szCs w:val="26"/>
              </w:rPr>
              <w:t>1.44595 +/- 0.00726</w:t>
            </w:r>
          </w:p>
        </w:tc>
        <w:tc>
          <w:tcPr>
            <w:tcW w:w="1352" w:type="dxa"/>
            <w:tcBorders>
              <w:top w:val="nil"/>
              <w:left w:val="nil"/>
              <w:bottom w:val="nil"/>
              <w:right w:val="nil"/>
            </w:tcBorders>
            <w:shd w:val="clear" w:color="auto" w:fill="auto"/>
            <w:noWrap/>
            <w:vAlign w:val="bottom"/>
            <w:hideMark/>
          </w:tcPr>
          <w:p w14:paraId="705ED720" w14:textId="77777777" w:rsidR="00AA1591" w:rsidRPr="00C53BC8" w:rsidRDefault="00AA1591">
            <w:pPr>
              <w:rPr>
                <w:color w:val="000000"/>
                <w:sz w:val="26"/>
                <w:szCs w:val="26"/>
              </w:rPr>
            </w:pPr>
            <w:r w:rsidRPr="00C53BC8">
              <w:rPr>
                <w:color w:val="000000"/>
                <w:sz w:val="26"/>
                <w:szCs w:val="26"/>
              </w:rPr>
              <w:t>1.38814 +/- 0.00880</w:t>
            </w:r>
          </w:p>
        </w:tc>
        <w:tc>
          <w:tcPr>
            <w:tcW w:w="1352" w:type="dxa"/>
            <w:tcBorders>
              <w:top w:val="nil"/>
              <w:left w:val="nil"/>
              <w:bottom w:val="nil"/>
              <w:right w:val="nil"/>
            </w:tcBorders>
            <w:shd w:val="clear" w:color="auto" w:fill="auto"/>
            <w:noWrap/>
            <w:vAlign w:val="bottom"/>
            <w:hideMark/>
          </w:tcPr>
          <w:p w14:paraId="016FCBDB" w14:textId="77777777" w:rsidR="00AA1591" w:rsidRPr="00C53BC8" w:rsidRDefault="00AA1591">
            <w:pPr>
              <w:rPr>
                <w:color w:val="000000"/>
                <w:sz w:val="26"/>
                <w:szCs w:val="26"/>
              </w:rPr>
            </w:pPr>
            <w:r w:rsidRPr="00C53BC8">
              <w:rPr>
                <w:color w:val="000000"/>
                <w:sz w:val="26"/>
                <w:szCs w:val="26"/>
              </w:rPr>
              <w:t>1.34179 +/- 0.00870</w:t>
            </w:r>
          </w:p>
        </w:tc>
        <w:tc>
          <w:tcPr>
            <w:tcW w:w="1352" w:type="dxa"/>
            <w:tcBorders>
              <w:top w:val="nil"/>
              <w:left w:val="nil"/>
              <w:bottom w:val="nil"/>
              <w:right w:val="nil"/>
            </w:tcBorders>
            <w:shd w:val="clear" w:color="auto" w:fill="auto"/>
            <w:noWrap/>
            <w:vAlign w:val="bottom"/>
            <w:hideMark/>
          </w:tcPr>
          <w:p w14:paraId="38EC5352" w14:textId="77777777" w:rsidR="00AA1591" w:rsidRPr="00C53BC8" w:rsidRDefault="00AA1591">
            <w:pPr>
              <w:rPr>
                <w:color w:val="000000"/>
                <w:sz w:val="26"/>
                <w:szCs w:val="26"/>
              </w:rPr>
            </w:pPr>
            <w:r w:rsidRPr="00C53BC8">
              <w:rPr>
                <w:color w:val="000000"/>
                <w:sz w:val="26"/>
                <w:szCs w:val="26"/>
              </w:rPr>
              <w:t>1.00747 +/- 0.01053</w:t>
            </w:r>
          </w:p>
        </w:tc>
        <w:tc>
          <w:tcPr>
            <w:tcW w:w="1352" w:type="dxa"/>
            <w:tcBorders>
              <w:top w:val="nil"/>
              <w:left w:val="nil"/>
              <w:bottom w:val="nil"/>
              <w:right w:val="nil"/>
            </w:tcBorders>
            <w:shd w:val="clear" w:color="auto" w:fill="auto"/>
            <w:noWrap/>
            <w:vAlign w:val="bottom"/>
            <w:hideMark/>
          </w:tcPr>
          <w:p w14:paraId="5D45448F" w14:textId="77777777" w:rsidR="00AA1591" w:rsidRPr="00C53BC8" w:rsidRDefault="00AA1591">
            <w:pPr>
              <w:rPr>
                <w:color w:val="000000"/>
                <w:sz w:val="26"/>
                <w:szCs w:val="26"/>
              </w:rPr>
            </w:pPr>
            <w:r w:rsidRPr="00C53BC8">
              <w:rPr>
                <w:color w:val="000000"/>
                <w:sz w:val="26"/>
                <w:szCs w:val="26"/>
              </w:rPr>
              <w:t>0.67735 +/- 0.00625</w:t>
            </w:r>
          </w:p>
        </w:tc>
      </w:tr>
      <w:tr w:rsidR="00AA1591" w:rsidRPr="00C53BC8" w14:paraId="1AE801DA" w14:textId="77777777" w:rsidTr="00AA1591">
        <w:trPr>
          <w:trHeight w:val="360"/>
        </w:trPr>
        <w:tc>
          <w:tcPr>
            <w:tcW w:w="1352" w:type="dxa"/>
            <w:tcBorders>
              <w:top w:val="nil"/>
              <w:left w:val="nil"/>
              <w:bottom w:val="nil"/>
              <w:right w:val="single" w:sz="12" w:space="0" w:color="auto"/>
            </w:tcBorders>
            <w:shd w:val="clear" w:color="auto" w:fill="auto"/>
            <w:noWrap/>
            <w:hideMark/>
          </w:tcPr>
          <w:p w14:paraId="29E44D5B" w14:textId="77777777" w:rsidR="00AA1591" w:rsidRPr="00C53BC8" w:rsidRDefault="00AA1591" w:rsidP="00AA1591">
            <w:pPr>
              <w:jc w:val="right"/>
              <w:rPr>
                <w:color w:val="000000"/>
              </w:rPr>
            </w:pPr>
            <w:r w:rsidRPr="00C53BC8">
              <w:rPr>
                <w:color w:val="000000"/>
              </w:rPr>
              <w:t>0.635</w:t>
            </w:r>
          </w:p>
        </w:tc>
        <w:tc>
          <w:tcPr>
            <w:tcW w:w="1352" w:type="dxa"/>
            <w:tcBorders>
              <w:top w:val="nil"/>
              <w:left w:val="nil"/>
              <w:bottom w:val="nil"/>
              <w:right w:val="nil"/>
            </w:tcBorders>
            <w:shd w:val="clear" w:color="auto" w:fill="auto"/>
            <w:noWrap/>
            <w:vAlign w:val="bottom"/>
            <w:hideMark/>
          </w:tcPr>
          <w:p w14:paraId="36786198" w14:textId="77777777" w:rsidR="00AA1591" w:rsidRPr="00C53BC8" w:rsidRDefault="00AA1591">
            <w:pPr>
              <w:rPr>
                <w:color w:val="000000"/>
                <w:sz w:val="26"/>
                <w:szCs w:val="26"/>
              </w:rPr>
            </w:pPr>
            <w:r w:rsidRPr="00C53BC8">
              <w:rPr>
                <w:color w:val="000000"/>
                <w:sz w:val="26"/>
                <w:szCs w:val="26"/>
              </w:rPr>
              <w:t>1.41543 +/- 0.00830</w:t>
            </w:r>
          </w:p>
        </w:tc>
        <w:tc>
          <w:tcPr>
            <w:tcW w:w="1352" w:type="dxa"/>
            <w:tcBorders>
              <w:top w:val="nil"/>
              <w:left w:val="nil"/>
              <w:bottom w:val="nil"/>
              <w:right w:val="nil"/>
            </w:tcBorders>
            <w:shd w:val="clear" w:color="auto" w:fill="auto"/>
            <w:noWrap/>
            <w:vAlign w:val="bottom"/>
            <w:hideMark/>
          </w:tcPr>
          <w:p w14:paraId="4344CD46" w14:textId="77777777" w:rsidR="00AA1591" w:rsidRPr="00C53BC8" w:rsidRDefault="00AA1591">
            <w:pPr>
              <w:rPr>
                <w:color w:val="000000"/>
                <w:sz w:val="26"/>
                <w:szCs w:val="26"/>
              </w:rPr>
            </w:pPr>
            <w:r w:rsidRPr="00C53BC8">
              <w:rPr>
                <w:color w:val="000000"/>
                <w:sz w:val="26"/>
                <w:szCs w:val="26"/>
              </w:rPr>
              <w:t>1.39939 +/- 0.00958</w:t>
            </w:r>
          </w:p>
        </w:tc>
        <w:tc>
          <w:tcPr>
            <w:tcW w:w="1352" w:type="dxa"/>
            <w:tcBorders>
              <w:top w:val="nil"/>
              <w:left w:val="nil"/>
              <w:bottom w:val="nil"/>
              <w:right w:val="nil"/>
            </w:tcBorders>
            <w:shd w:val="clear" w:color="auto" w:fill="auto"/>
            <w:noWrap/>
            <w:vAlign w:val="bottom"/>
            <w:hideMark/>
          </w:tcPr>
          <w:p w14:paraId="4183D417" w14:textId="77777777" w:rsidR="00AA1591" w:rsidRPr="00C53BC8" w:rsidRDefault="00AA1591">
            <w:pPr>
              <w:rPr>
                <w:color w:val="000000"/>
                <w:sz w:val="26"/>
                <w:szCs w:val="26"/>
              </w:rPr>
            </w:pPr>
            <w:r w:rsidRPr="00C53BC8">
              <w:rPr>
                <w:color w:val="000000"/>
                <w:sz w:val="26"/>
                <w:szCs w:val="26"/>
              </w:rPr>
              <w:t>1.33465 +/- 0.00940</w:t>
            </w:r>
          </w:p>
        </w:tc>
        <w:tc>
          <w:tcPr>
            <w:tcW w:w="1352" w:type="dxa"/>
            <w:tcBorders>
              <w:top w:val="nil"/>
              <w:left w:val="nil"/>
              <w:bottom w:val="nil"/>
              <w:right w:val="nil"/>
            </w:tcBorders>
            <w:shd w:val="clear" w:color="auto" w:fill="auto"/>
            <w:noWrap/>
            <w:vAlign w:val="bottom"/>
            <w:hideMark/>
          </w:tcPr>
          <w:p w14:paraId="796C5224" w14:textId="77777777" w:rsidR="00AA1591" w:rsidRPr="00C53BC8" w:rsidRDefault="00AA1591">
            <w:pPr>
              <w:rPr>
                <w:color w:val="000000"/>
                <w:sz w:val="26"/>
                <w:szCs w:val="26"/>
              </w:rPr>
            </w:pPr>
            <w:r w:rsidRPr="00C53BC8">
              <w:rPr>
                <w:color w:val="000000"/>
                <w:sz w:val="26"/>
                <w:szCs w:val="26"/>
              </w:rPr>
              <w:t>1.29073 +/- 0.00810</w:t>
            </w:r>
          </w:p>
        </w:tc>
        <w:tc>
          <w:tcPr>
            <w:tcW w:w="1352" w:type="dxa"/>
            <w:tcBorders>
              <w:top w:val="nil"/>
              <w:left w:val="nil"/>
              <w:bottom w:val="nil"/>
              <w:right w:val="nil"/>
            </w:tcBorders>
            <w:shd w:val="clear" w:color="auto" w:fill="auto"/>
            <w:noWrap/>
            <w:vAlign w:val="bottom"/>
            <w:hideMark/>
          </w:tcPr>
          <w:p w14:paraId="4B981C79" w14:textId="77777777" w:rsidR="00AA1591" w:rsidRPr="00C53BC8" w:rsidRDefault="00AA1591">
            <w:pPr>
              <w:rPr>
                <w:color w:val="000000"/>
                <w:sz w:val="26"/>
                <w:szCs w:val="26"/>
              </w:rPr>
            </w:pPr>
            <w:r w:rsidRPr="00C53BC8">
              <w:rPr>
                <w:color w:val="000000"/>
                <w:sz w:val="26"/>
                <w:szCs w:val="26"/>
              </w:rPr>
              <w:t>0.99908 +/- 0.00851</w:t>
            </w:r>
          </w:p>
        </w:tc>
        <w:tc>
          <w:tcPr>
            <w:tcW w:w="1352" w:type="dxa"/>
            <w:tcBorders>
              <w:top w:val="nil"/>
              <w:left w:val="nil"/>
              <w:bottom w:val="nil"/>
              <w:right w:val="nil"/>
            </w:tcBorders>
            <w:shd w:val="clear" w:color="auto" w:fill="auto"/>
            <w:noWrap/>
            <w:vAlign w:val="bottom"/>
            <w:hideMark/>
          </w:tcPr>
          <w:p w14:paraId="25892F4A" w14:textId="77777777" w:rsidR="00AA1591" w:rsidRPr="00C53BC8" w:rsidRDefault="00AA1591">
            <w:pPr>
              <w:rPr>
                <w:color w:val="000000"/>
                <w:sz w:val="26"/>
                <w:szCs w:val="26"/>
              </w:rPr>
            </w:pPr>
            <w:r w:rsidRPr="00C53BC8">
              <w:rPr>
                <w:color w:val="000000"/>
                <w:sz w:val="26"/>
                <w:szCs w:val="26"/>
              </w:rPr>
              <w:t>0.69634 +/- 0.00746</w:t>
            </w:r>
          </w:p>
        </w:tc>
      </w:tr>
      <w:tr w:rsidR="00AA1591" w:rsidRPr="00C53BC8" w14:paraId="5C9E2CB7" w14:textId="77777777" w:rsidTr="00AA1591">
        <w:trPr>
          <w:trHeight w:val="360"/>
        </w:trPr>
        <w:tc>
          <w:tcPr>
            <w:tcW w:w="1352" w:type="dxa"/>
            <w:tcBorders>
              <w:top w:val="nil"/>
              <w:left w:val="nil"/>
              <w:bottom w:val="nil"/>
              <w:right w:val="single" w:sz="12" w:space="0" w:color="auto"/>
            </w:tcBorders>
            <w:shd w:val="clear" w:color="auto" w:fill="auto"/>
            <w:noWrap/>
            <w:hideMark/>
          </w:tcPr>
          <w:p w14:paraId="519BC51C" w14:textId="77777777" w:rsidR="00AA1591" w:rsidRPr="00C53BC8" w:rsidRDefault="00AA1591" w:rsidP="00AA1591">
            <w:pPr>
              <w:jc w:val="right"/>
              <w:rPr>
                <w:color w:val="000000"/>
              </w:rPr>
            </w:pPr>
            <w:r w:rsidRPr="00C53BC8">
              <w:rPr>
                <w:color w:val="000000"/>
              </w:rPr>
              <w:t>0.8</w:t>
            </w:r>
          </w:p>
        </w:tc>
        <w:tc>
          <w:tcPr>
            <w:tcW w:w="1352" w:type="dxa"/>
            <w:tcBorders>
              <w:top w:val="nil"/>
              <w:left w:val="nil"/>
              <w:bottom w:val="nil"/>
              <w:right w:val="nil"/>
            </w:tcBorders>
            <w:shd w:val="clear" w:color="auto" w:fill="auto"/>
            <w:noWrap/>
            <w:vAlign w:val="bottom"/>
            <w:hideMark/>
          </w:tcPr>
          <w:p w14:paraId="5FE5B6DC" w14:textId="77777777" w:rsidR="00AA1591" w:rsidRPr="00C53BC8" w:rsidRDefault="00AA1591">
            <w:pPr>
              <w:rPr>
                <w:color w:val="000000"/>
                <w:sz w:val="26"/>
                <w:szCs w:val="26"/>
              </w:rPr>
            </w:pPr>
            <w:r w:rsidRPr="00C53BC8">
              <w:rPr>
                <w:color w:val="000000"/>
                <w:sz w:val="26"/>
                <w:szCs w:val="26"/>
              </w:rPr>
              <w:t>1.38997 +/- 0.00904</w:t>
            </w:r>
          </w:p>
        </w:tc>
        <w:tc>
          <w:tcPr>
            <w:tcW w:w="1352" w:type="dxa"/>
            <w:tcBorders>
              <w:top w:val="nil"/>
              <w:left w:val="nil"/>
              <w:bottom w:val="nil"/>
              <w:right w:val="nil"/>
            </w:tcBorders>
            <w:shd w:val="clear" w:color="auto" w:fill="auto"/>
            <w:noWrap/>
            <w:vAlign w:val="bottom"/>
            <w:hideMark/>
          </w:tcPr>
          <w:p w14:paraId="0AA50126" w14:textId="77777777" w:rsidR="00AA1591" w:rsidRPr="00C53BC8" w:rsidRDefault="00AA1591">
            <w:pPr>
              <w:rPr>
                <w:color w:val="000000"/>
                <w:sz w:val="26"/>
                <w:szCs w:val="26"/>
              </w:rPr>
            </w:pPr>
            <w:r w:rsidRPr="00C53BC8">
              <w:rPr>
                <w:color w:val="000000"/>
                <w:sz w:val="26"/>
                <w:szCs w:val="26"/>
              </w:rPr>
              <w:t>1.38179 +/- 0.00915</w:t>
            </w:r>
          </w:p>
        </w:tc>
        <w:tc>
          <w:tcPr>
            <w:tcW w:w="1352" w:type="dxa"/>
            <w:tcBorders>
              <w:top w:val="nil"/>
              <w:left w:val="nil"/>
              <w:bottom w:val="nil"/>
              <w:right w:val="nil"/>
            </w:tcBorders>
            <w:shd w:val="clear" w:color="auto" w:fill="auto"/>
            <w:noWrap/>
            <w:vAlign w:val="bottom"/>
            <w:hideMark/>
          </w:tcPr>
          <w:p w14:paraId="7729BF81" w14:textId="77777777" w:rsidR="00AA1591" w:rsidRPr="00C53BC8" w:rsidRDefault="00AA1591">
            <w:pPr>
              <w:rPr>
                <w:color w:val="000000"/>
                <w:sz w:val="26"/>
                <w:szCs w:val="26"/>
              </w:rPr>
            </w:pPr>
            <w:r w:rsidRPr="00C53BC8">
              <w:rPr>
                <w:color w:val="000000"/>
                <w:sz w:val="26"/>
                <w:szCs w:val="26"/>
              </w:rPr>
              <w:t>1.31120 +/- 0.00899</w:t>
            </w:r>
          </w:p>
        </w:tc>
        <w:tc>
          <w:tcPr>
            <w:tcW w:w="1352" w:type="dxa"/>
            <w:tcBorders>
              <w:top w:val="nil"/>
              <w:left w:val="nil"/>
              <w:bottom w:val="nil"/>
              <w:right w:val="nil"/>
            </w:tcBorders>
            <w:shd w:val="clear" w:color="auto" w:fill="auto"/>
            <w:noWrap/>
            <w:vAlign w:val="bottom"/>
            <w:hideMark/>
          </w:tcPr>
          <w:p w14:paraId="17A4BA9E" w14:textId="77777777" w:rsidR="00AA1591" w:rsidRPr="00C53BC8" w:rsidRDefault="00AA1591">
            <w:pPr>
              <w:rPr>
                <w:color w:val="000000"/>
                <w:sz w:val="26"/>
                <w:szCs w:val="26"/>
              </w:rPr>
            </w:pPr>
            <w:r w:rsidRPr="00C53BC8">
              <w:rPr>
                <w:color w:val="000000"/>
                <w:sz w:val="26"/>
                <w:szCs w:val="26"/>
              </w:rPr>
              <w:t>1.27429 +/- 0.00906</w:t>
            </w:r>
          </w:p>
        </w:tc>
        <w:tc>
          <w:tcPr>
            <w:tcW w:w="1352" w:type="dxa"/>
            <w:tcBorders>
              <w:top w:val="nil"/>
              <w:left w:val="nil"/>
              <w:bottom w:val="nil"/>
              <w:right w:val="nil"/>
            </w:tcBorders>
            <w:shd w:val="clear" w:color="auto" w:fill="auto"/>
            <w:noWrap/>
            <w:vAlign w:val="bottom"/>
            <w:hideMark/>
          </w:tcPr>
          <w:p w14:paraId="2597F187" w14:textId="77777777" w:rsidR="00AA1591" w:rsidRPr="00C53BC8" w:rsidRDefault="00AA1591">
            <w:pPr>
              <w:rPr>
                <w:color w:val="000000"/>
                <w:sz w:val="26"/>
                <w:szCs w:val="26"/>
              </w:rPr>
            </w:pPr>
            <w:r w:rsidRPr="00C53BC8">
              <w:rPr>
                <w:color w:val="000000"/>
                <w:sz w:val="26"/>
                <w:szCs w:val="26"/>
              </w:rPr>
              <w:t>0.98077 +/- 0.00916</w:t>
            </w:r>
          </w:p>
        </w:tc>
        <w:tc>
          <w:tcPr>
            <w:tcW w:w="1352" w:type="dxa"/>
            <w:tcBorders>
              <w:top w:val="nil"/>
              <w:left w:val="nil"/>
              <w:bottom w:val="nil"/>
              <w:right w:val="nil"/>
            </w:tcBorders>
            <w:shd w:val="clear" w:color="auto" w:fill="auto"/>
            <w:noWrap/>
            <w:vAlign w:val="bottom"/>
            <w:hideMark/>
          </w:tcPr>
          <w:p w14:paraId="51198F60" w14:textId="77777777" w:rsidR="00AA1591" w:rsidRPr="00C53BC8" w:rsidRDefault="00AA1591" w:rsidP="00AA1591">
            <w:pPr>
              <w:keepNext/>
              <w:rPr>
                <w:color w:val="000000"/>
                <w:sz w:val="26"/>
                <w:szCs w:val="26"/>
              </w:rPr>
            </w:pPr>
            <w:r w:rsidRPr="00C53BC8">
              <w:rPr>
                <w:color w:val="000000"/>
                <w:sz w:val="26"/>
                <w:szCs w:val="26"/>
              </w:rPr>
              <w:t>0.68528 +/- 0.00916</w:t>
            </w:r>
          </w:p>
        </w:tc>
      </w:tr>
    </w:tbl>
    <w:p w14:paraId="78560A0A" w14:textId="2DD11B91" w:rsidR="00AA1591" w:rsidRPr="00C53BC8" w:rsidRDefault="007F2457" w:rsidP="00AA1591">
      <w:pPr>
        <w:pStyle w:val="Caption"/>
      </w:pPr>
      <w:r>
        <w:t>Table 8</w:t>
      </w:r>
      <w:r w:rsidR="00AA1591" w:rsidRPr="00C53BC8">
        <w:t xml:space="preserve">: K-Infinity Values for fast Homogeneous Depletion Simulations </w:t>
      </w:r>
      <w:r w:rsidR="006C5374" w:rsidRPr="00C53BC8">
        <w:t>for Three Compact Radii</w:t>
      </w:r>
    </w:p>
    <w:tbl>
      <w:tblPr>
        <w:tblW w:w="9468" w:type="dxa"/>
        <w:tblLook w:val="04A0" w:firstRow="1" w:lastRow="0" w:firstColumn="1" w:lastColumn="0" w:noHBand="0" w:noVBand="1"/>
      </w:tblPr>
      <w:tblGrid>
        <w:gridCol w:w="1352"/>
        <w:gridCol w:w="1352"/>
        <w:gridCol w:w="1352"/>
        <w:gridCol w:w="1352"/>
        <w:gridCol w:w="1352"/>
        <w:gridCol w:w="1352"/>
        <w:gridCol w:w="1356"/>
      </w:tblGrid>
      <w:tr w:rsidR="00910FB9" w:rsidRPr="00C53BC8" w14:paraId="36887638" w14:textId="77777777" w:rsidTr="00910FB9">
        <w:trPr>
          <w:trHeight w:val="320"/>
        </w:trPr>
        <w:tc>
          <w:tcPr>
            <w:tcW w:w="9468" w:type="dxa"/>
            <w:gridSpan w:val="7"/>
            <w:tcBorders>
              <w:top w:val="nil"/>
              <w:left w:val="nil"/>
              <w:bottom w:val="nil"/>
              <w:right w:val="nil"/>
            </w:tcBorders>
            <w:shd w:val="clear" w:color="auto" w:fill="auto"/>
            <w:noWrap/>
            <w:vAlign w:val="bottom"/>
            <w:hideMark/>
          </w:tcPr>
          <w:p w14:paraId="79A12800" w14:textId="0CACECFC" w:rsidR="00910FB9" w:rsidRPr="00C53BC8" w:rsidRDefault="00910FB9">
            <w:pPr>
              <w:jc w:val="center"/>
              <w:rPr>
                <w:b/>
                <w:bCs/>
                <w:color w:val="000000"/>
              </w:rPr>
            </w:pPr>
            <w:r w:rsidRPr="00C53BC8">
              <w:rPr>
                <w:b/>
                <w:bCs/>
                <w:color w:val="000000"/>
              </w:rPr>
              <w:t xml:space="preserve">RPT </w:t>
            </w:r>
            <w:r w:rsidR="00A376E6">
              <w:rPr>
                <w:b/>
                <w:bCs/>
                <w:color w:val="000000"/>
              </w:rPr>
              <w:t>Homogeneous</w:t>
            </w:r>
            <w:r w:rsidRPr="00C53BC8">
              <w:rPr>
                <w:b/>
                <w:bCs/>
                <w:color w:val="000000"/>
              </w:rPr>
              <w:t xml:space="preserve"> Compact 2000/100 Particles/</w:t>
            </w:r>
            <w:r w:rsidR="00CB66DF">
              <w:rPr>
                <w:b/>
                <w:bCs/>
                <w:color w:val="000000"/>
              </w:rPr>
              <w:t>Batches</w:t>
            </w:r>
          </w:p>
        </w:tc>
      </w:tr>
      <w:tr w:rsidR="00910FB9" w:rsidRPr="00C53BC8" w14:paraId="06E08A93" w14:textId="77777777" w:rsidTr="00910FB9">
        <w:trPr>
          <w:trHeight w:val="340"/>
        </w:trPr>
        <w:tc>
          <w:tcPr>
            <w:tcW w:w="1352" w:type="dxa"/>
            <w:tcBorders>
              <w:top w:val="nil"/>
              <w:left w:val="nil"/>
              <w:bottom w:val="single" w:sz="12" w:space="0" w:color="auto"/>
              <w:right w:val="nil"/>
            </w:tcBorders>
            <w:shd w:val="clear" w:color="auto" w:fill="auto"/>
            <w:noWrap/>
            <w:vAlign w:val="bottom"/>
            <w:hideMark/>
          </w:tcPr>
          <w:p w14:paraId="2C2C23AD" w14:textId="77777777" w:rsidR="00910FB9" w:rsidRPr="00C53BC8" w:rsidRDefault="00910FB9">
            <w:pPr>
              <w:rPr>
                <w:color w:val="000000"/>
              </w:rPr>
            </w:pPr>
            <w:r w:rsidRPr="00C53BC8">
              <w:rPr>
                <w:color w:val="000000"/>
              </w:rPr>
              <w:t>Radius (cm)</w:t>
            </w:r>
          </w:p>
        </w:tc>
        <w:tc>
          <w:tcPr>
            <w:tcW w:w="1352" w:type="dxa"/>
            <w:tcBorders>
              <w:top w:val="nil"/>
              <w:left w:val="nil"/>
              <w:bottom w:val="single" w:sz="12" w:space="0" w:color="auto"/>
              <w:right w:val="nil"/>
            </w:tcBorders>
            <w:shd w:val="clear" w:color="auto" w:fill="auto"/>
            <w:noWrap/>
            <w:vAlign w:val="bottom"/>
            <w:hideMark/>
          </w:tcPr>
          <w:p w14:paraId="34617BD1" w14:textId="77777777" w:rsidR="00910FB9" w:rsidRPr="00C53BC8" w:rsidRDefault="00910FB9">
            <w:pPr>
              <w:rPr>
                <w:color w:val="000000"/>
              </w:rPr>
            </w:pPr>
            <w:r w:rsidRPr="00C53BC8">
              <w:rPr>
                <w:color w:val="000000"/>
              </w:rPr>
              <w:t>Init</w:t>
            </w:r>
          </w:p>
        </w:tc>
        <w:tc>
          <w:tcPr>
            <w:tcW w:w="1352" w:type="dxa"/>
            <w:tcBorders>
              <w:top w:val="nil"/>
              <w:left w:val="nil"/>
              <w:bottom w:val="single" w:sz="12" w:space="0" w:color="auto"/>
              <w:right w:val="nil"/>
            </w:tcBorders>
            <w:shd w:val="clear" w:color="auto" w:fill="auto"/>
            <w:noWrap/>
            <w:vAlign w:val="bottom"/>
            <w:hideMark/>
          </w:tcPr>
          <w:p w14:paraId="1AD7BDD8" w14:textId="77777777" w:rsidR="00910FB9" w:rsidRPr="00C53BC8" w:rsidRDefault="00910FB9">
            <w:pPr>
              <w:rPr>
                <w:color w:val="000000"/>
              </w:rPr>
            </w:pPr>
            <w:r w:rsidRPr="00C53BC8">
              <w:rPr>
                <w:color w:val="000000"/>
              </w:rPr>
              <w:t>Step 0 (BOL)</w:t>
            </w:r>
          </w:p>
        </w:tc>
        <w:tc>
          <w:tcPr>
            <w:tcW w:w="1352" w:type="dxa"/>
            <w:tcBorders>
              <w:top w:val="nil"/>
              <w:left w:val="nil"/>
              <w:bottom w:val="single" w:sz="12" w:space="0" w:color="auto"/>
              <w:right w:val="nil"/>
            </w:tcBorders>
            <w:shd w:val="clear" w:color="auto" w:fill="auto"/>
            <w:noWrap/>
            <w:vAlign w:val="bottom"/>
            <w:hideMark/>
          </w:tcPr>
          <w:p w14:paraId="619AD4CB" w14:textId="77777777" w:rsidR="00910FB9" w:rsidRPr="00C53BC8" w:rsidRDefault="00910FB9">
            <w:pPr>
              <w:rPr>
                <w:color w:val="000000"/>
              </w:rPr>
            </w:pPr>
            <w:r w:rsidRPr="00C53BC8">
              <w:rPr>
                <w:color w:val="000000"/>
              </w:rPr>
              <w:t>Step 1</w:t>
            </w:r>
          </w:p>
        </w:tc>
        <w:tc>
          <w:tcPr>
            <w:tcW w:w="1352" w:type="dxa"/>
            <w:tcBorders>
              <w:top w:val="nil"/>
              <w:left w:val="nil"/>
              <w:bottom w:val="single" w:sz="12" w:space="0" w:color="auto"/>
              <w:right w:val="nil"/>
            </w:tcBorders>
            <w:shd w:val="clear" w:color="auto" w:fill="auto"/>
            <w:noWrap/>
            <w:vAlign w:val="bottom"/>
            <w:hideMark/>
          </w:tcPr>
          <w:p w14:paraId="0BE25AF9" w14:textId="77777777" w:rsidR="00910FB9" w:rsidRPr="00C53BC8" w:rsidRDefault="00910FB9">
            <w:pPr>
              <w:rPr>
                <w:color w:val="000000"/>
              </w:rPr>
            </w:pPr>
            <w:r w:rsidRPr="00C53BC8">
              <w:rPr>
                <w:color w:val="000000"/>
              </w:rPr>
              <w:t>Step 10</w:t>
            </w:r>
          </w:p>
        </w:tc>
        <w:tc>
          <w:tcPr>
            <w:tcW w:w="1352" w:type="dxa"/>
            <w:tcBorders>
              <w:top w:val="nil"/>
              <w:left w:val="nil"/>
              <w:bottom w:val="single" w:sz="12" w:space="0" w:color="auto"/>
              <w:right w:val="nil"/>
            </w:tcBorders>
            <w:shd w:val="clear" w:color="auto" w:fill="auto"/>
            <w:noWrap/>
            <w:vAlign w:val="bottom"/>
            <w:hideMark/>
          </w:tcPr>
          <w:p w14:paraId="05C8B32A" w14:textId="77777777" w:rsidR="00910FB9" w:rsidRPr="00C53BC8" w:rsidRDefault="00910FB9">
            <w:pPr>
              <w:rPr>
                <w:color w:val="000000"/>
              </w:rPr>
            </w:pPr>
            <w:r w:rsidRPr="00C53BC8">
              <w:rPr>
                <w:color w:val="000000"/>
              </w:rPr>
              <w:t>Step 100</w:t>
            </w:r>
          </w:p>
        </w:tc>
        <w:tc>
          <w:tcPr>
            <w:tcW w:w="1352" w:type="dxa"/>
            <w:tcBorders>
              <w:top w:val="nil"/>
              <w:left w:val="nil"/>
              <w:bottom w:val="single" w:sz="12" w:space="0" w:color="auto"/>
              <w:right w:val="nil"/>
            </w:tcBorders>
            <w:shd w:val="clear" w:color="auto" w:fill="auto"/>
            <w:noWrap/>
            <w:vAlign w:val="bottom"/>
            <w:hideMark/>
          </w:tcPr>
          <w:p w14:paraId="7F8E0847" w14:textId="77777777" w:rsidR="00910FB9" w:rsidRPr="00C53BC8" w:rsidRDefault="00910FB9">
            <w:pPr>
              <w:rPr>
                <w:color w:val="000000"/>
              </w:rPr>
            </w:pPr>
            <w:r w:rsidRPr="00C53BC8">
              <w:rPr>
                <w:color w:val="000000"/>
              </w:rPr>
              <w:t>Step 254</w:t>
            </w:r>
          </w:p>
        </w:tc>
      </w:tr>
      <w:tr w:rsidR="00910FB9" w:rsidRPr="00C53BC8" w14:paraId="636A5387" w14:textId="77777777" w:rsidTr="00D83A10">
        <w:trPr>
          <w:trHeight w:val="340"/>
        </w:trPr>
        <w:tc>
          <w:tcPr>
            <w:tcW w:w="1352" w:type="dxa"/>
            <w:tcBorders>
              <w:top w:val="nil"/>
              <w:left w:val="nil"/>
              <w:bottom w:val="nil"/>
              <w:right w:val="single" w:sz="12" w:space="0" w:color="auto"/>
            </w:tcBorders>
            <w:shd w:val="clear" w:color="auto" w:fill="auto"/>
            <w:noWrap/>
            <w:hideMark/>
          </w:tcPr>
          <w:p w14:paraId="6F30E9C3" w14:textId="77777777" w:rsidR="00910FB9" w:rsidRPr="00C53BC8" w:rsidRDefault="00910FB9" w:rsidP="00D83A10">
            <w:pPr>
              <w:jc w:val="right"/>
              <w:rPr>
                <w:color w:val="000000"/>
              </w:rPr>
            </w:pPr>
            <w:r w:rsidRPr="00C53BC8">
              <w:rPr>
                <w:color w:val="000000"/>
              </w:rPr>
              <w:t>0.635</w:t>
            </w:r>
          </w:p>
        </w:tc>
        <w:tc>
          <w:tcPr>
            <w:tcW w:w="1352" w:type="dxa"/>
            <w:tcBorders>
              <w:top w:val="nil"/>
              <w:left w:val="nil"/>
              <w:bottom w:val="nil"/>
              <w:right w:val="nil"/>
            </w:tcBorders>
            <w:shd w:val="clear" w:color="auto" w:fill="auto"/>
            <w:noWrap/>
            <w:vAlign w:val="bottom"/>
            <w:hideMark/>
          </w:tcPr>
          <w:p w14:paraId="4284DF2B" w14:textId="77777777" w:rsidR="00910FB9" w:rsidRPr="00C53BC8" w:rsidRDefault="00910FB9">
            <w:pPr>
              <w:rPr>
                <w:color w:val="000000"/>
              </w:rPr>
            </w:pPr>
            <w:r w:rsidRPr="00C53BC8">
              <w:rPr>
                <w:color w:val="000000"/>
              </w:rPr>
              <w:t>1.37426 +/- 0.00243</w:t>
            </w:r>
          </w:p>
        </w:tc>
        <w:tc>
          <w:tcPr>
            <w:tcW w:w="1352" w:type="dxa"/>
            <w:tcBorders>
              <w:top w:val="nil"/>
              <w:left w:val="nil"/>
              <w:bottom w:val="nil"/>
              <w:right w:val="nil"/>
            </w:tcBorders>
            <w:shd w:val="clear" w:color="auto" w:fill="auto"/>
            <w:noWrap/>
            <w:vAlign w:val="bottom"/>
            <w:hideMark/>
          </w:tcPr>
          <w:p w14:paraId="7E723BB9" w14:textId="77777777" w:rsidR="00910FB9" w:rsidRPr="00C53BC8" w:rsidRDefault="00910FB9">
            <w:pPr>
              <w:rPr>
                <w:color w:val="000000"/>
              </w:rPr>
            </w:pPr>
            <w:r w:rsidRPr="00C53BC8">
              <w:rPr>
                <w:color w:val="000000"/>
              </w:rPr>
              <w:t>1.35928 +/- 0.00257</w:t>
            </w:r>
          </w:p>
        </w:tc>
        <w:tc>
          <w:tcPr>
            <w:tcW w:w="1352" w:type="dxa"/>
            <w:tcBorders>
              <w:top w:val="nil"/>
              <w:left w:val="nil"/>
              <w:bottom w:val="nil"/>
              <w:right w:val="nil"/>
            </w:tcBorders>
            <w:shd w:val="clear" w:color="auto" w:fill="auto"/>
            <w:noWrap/>
            <w:vAlign w:val="bottom"/>
            <w:hideMark/>
          </w:tcPr>
          <w:p w14:paraId="7F6A36DE" w14:textId="77777777" w:rsidR="00910FB9" w:rsidRPr="00C53BC8" w:rsidRDefault="00910FB9">
            <w:pPr>
              <w:rPr>
                <w:color w:val="000000"/>
              </w:rPr>
            </w:pPr>
            <w:r w:rsidRPr="00C53BC8">
              <w:rPr>
                <w:color w:val="000000"/>
              </w:rPr>
              <w:t>1.29856 +/- 0.00247</w:t>
            </w:r>
          </w:p>
        </w:tc>
        <w:tc>
          <w:tcPr>
            <w:tcW w:w="1352" w:type="dxa"/>
            <w:tcBorders>
              <w:top w:val="nil"/>
              <w:left w:val="nil"/>
              <w:bottom w:val="nil"/>
              <w:right w:val="nil"/>
            </w:tcBorders>
            <w:shd w:val="clear" w:color="auto" w:fill="auto"/>
            <w:noWrap/>
            <w:vAlign w:val="bottom"/>
            <w:hideMark/>
          </w:tcPr>
          <w:p w14:paraId="28C7DCDC" w14:textId="77777777" w:rsidR="00910FB9" w:rsidRPr="00C53BC8" w:rsidRDefault="00910FB9">
            <w:pPr>
              <w:rPr>
                <w:color w:val="000000"/>
              </w:rPr>
            </w:pPr>
            <w:r w:rsidRPr="00C53BC8">
              <w:rPr>
                <w:color w:val="000000"/>
              </w:rPr>
              <w:t>1.24984 +/- 0.00204</w:t>
            </w:r>
          </w:p>
        </w:tc>
        <w:tc>
          <w:tcPr>
            <w:tcW w:w="1352" w:type="dxa"/>
            <w:tcBorders>
              <w:top w:val="nil"/>
              <w:left w:val="nil"/>
              <w:bottom w:val="nil"/>
              <w:right w:val="nil"/>
            </w:tcBorders>
            <w:shd w:val="clear" w:color="auto" w:fill="auto"/>
            <w:noWrap/>
            <w:vAlign w:val="bottom"/>
            <w:hideMark/>
          </w:tcPr>
          <w:p w14:paraId="1670A14A" w14:textId="77777777" w:rsidR="00910FB9" w:rsidRPr="00C53BC8" w:rsidRDefault="00910FB9">
            <w:pPr>
              <w:rPr>
                <w:color w:val="000000"/>
              </w:rPr>
            </w:pPr>
            <w:r w:rsidRPr="00C53BC8">
              <w:rPr>
                <w:color w:val="000000"/>
              </w:rPr>
              <w:t>0.96596 +/- 0.00244</w:t>
            </w:r>
          </w:p>
        </w:tc>
        <w:tc>
          <w:tcPr>
            <w:tcW w:w="1352" w:type="dxa"/>
            <w:tcBorders>
              <w:top w:val="nil"/>
              <w:left w:val="nil"/>
              <w:bottom w:val="nil"/>
              <w:right w:val="nil"/>
            </w:tcBorders>
            <w:shd w:val="clear" w:color="auto" w:fill="auto"/>
            <w:noWrap/>
            <w:vAlign w:val="bottom"/>
            <w:hideMark/>
          </w:tcPr>
          <w:p w14:paraId="79E864A7" w14:textId="77777777" w:rsidR="00910FB9" w:rsidRPr="00C53BC8" w:rsidRDefault="00910FB9">
            <w:pPr>
              <w:rPr>
                <w:color w:val="000000"/>
              </w:rPr>
            </w:pPr>
            <w:r w:rsidRPr="00C53BC8">
              <w:rPr>
                <w:color w:val="000000"/>
              </w:rPr>
              <w:t>0.66464 +/- 0.00216</w:t>
            </w:r>
          </w:p>
        </w:tc>
      </w:tr>
      <w:tr w:rsidR="00910FB9" w:rsidRPr="00C53BC8" w14:paraId="36C17EDD" w14:textId="77777777" w:rsidTr="00D83A10">
        <w:trPr>
          <w:trHeight w:val="320"/>
        </w:trPr>
        <w:tc>
          <w:tcPr>
            <w:tcW w:w="1352" w:type="dxa"/>
            <w:tcBorders>
              <w:top w:val="nil"/>
              <w:left w:val="nil"/>
              <w:bottom w:val="nil"/>
              <w:right w:val="single" w:sz="12" w:space="0" w:color="auto"/>
            </w:tcBorders>
            <w:shd w:val="clear" w:color="auto" w:fill="auto"/>
            <w:noWrap/>
            <w:hideMark/>
          </w:tcPr>
          <w:p w14:paraId="01133B70" w14:textId="77777777" w:rsidR="00910FB9" w:rsidRPr="00C53BC8" w:rsidRDefault="00910FB9" w:rsidP="00D83A10">
            <w:pPr>
              <w:jc w:val="right"/>
              <w:rPr>
                <w:color w:val="000000"/>
              </w:rPr>
            </w:pPr>
            <w:r w:rsidRPr="00C53BC8">
              <w:rPr>
                <w:color w:val="000000"/>
              </w:rPr>
              <w:t>0.8</w:t>
            </w:r>
          </w:p>
        </w:tc>
        <w:tc>
          <w:tcPr>
            <w:tcW w:w="1352" w:type="dxa"/>
            <w:tcBorders>
              <w:top w:val="nil"/>
              <w:left w:val="nil"/>
              <w:bottom w:val="nil"/>
              <w:right w:val="nil"/>
            </w:tcBorders>
            <w:shd w:val="clear" w:color="auto" w:fill="auto"/>
            <w:noWrap/>
            <w:vAlign w:val="bottom"/>
            <w:hideMark/>
          </w:tcPr>
          <w:p w14:paraId="59DBDF8C" w14:textId="77777777" w:rsidR="00910FB9" w:rsidRPr="00C53BC8" w:rsidRDefault="00910FB9">
            <w:pPr>
              <w:rPr>
                <w:color w:val="000000"/>
              </w:rPr>
            </w:pPr>
            <w:r w:rsidRPr="00C53BC8">
              <w:rPr>
                <w:color w:val="000000"/>
              </w:rPr>
              <w:t>1.38937 +/- 0.00261</w:t>
            </w:r>
          </w:p>
        </w:tc>
        <w:tc>
          <w:tcPr>
            <w:tcW w:w="1352" w:type="dxa"/>
            <w:tcBorders>
              <w:top w:val="nil"/>
              <w:left w:val="nil"/>
              <w:bottom w:val="nil"/>
              <w:right w:val="nil"/>
            </w:tcBorders>
            <w:shd w:val="clear" w:color="auto" w:fill="auto"/>
            <w:noWrap/>
            <w:vAlign w:val="bottom"/>
            <w:hideMark/>
          </w:tcPr>
          <w:p w14:paraId="631BEFF9" w14:textId="77777777" w:rsidR="00910FB9" w:rsidRPr="00C53BC8" w:rsidRDefault="00910FB9">
            <w:pPr>
              <w:rPr>
                <w:color w:val="000000"/>
              </w:rPr>
            </w:pPr>
            <w:r w:rsidRPr="00C53BC8">
              <w:rPr>
                <w:color w:val="000000"/>
              </w:rPr>
              <w:t>1.38076 +/- 0.00217</w:t>
            </w:r>
          </w:p>
        </w:tc>
        <w:tc>
          <w:tcPr>
            <w:tcW w:w="1352" w:type="dxa"/>
            <w:tcBorders>
              <w:top w:val="nil"/>
              <w:left w:val="nil"/>
              <w:bottom w:val="nil"/>
              <w:right w:val="nil"/>
            </w:tcBorders>
            <w:shd w:val="clear" w:color="auto" w:fill="auto"/>
            <w:noWrap/>
            <w:vAlign w:val="bottom"/>
            <w:hideMark/>
          </w:tcPr>
          <w:p w14:paraId="41D22143" w14:textId="77777777" w:rsidR="00910FB9" w:rsidRPr="00C53BC8" w:rsidRDefault="00910FB9">
            <w:pPr>
              <w:rPr>
                <w:color w:val="000000"/>
              </w:rPr>
            </w:pPr>
            <w:r w:rsidRPr="00C53BC8">
              <w:rPr>
                <w:color w:val="000000"/>
              </w:rPr>
              <w:t>1.31801 +/- 0.00273</w:t>
            </w:r>
          </w:p>
        </w:tc>
        <w:tc>
          <w:tcPr>
            <w:tcW w:w="1352" w:type="dxa"/>
            <w:tcBorders>
              <w:top w:val="nil"/>
              <w:left w:val="nil"/>
              <w:bottom w:val="nil"/>
              <w:right w:val="nil"/>
            </w:tcBorders>
            <w:shd w:val="clear" w:color="auto" w:fill="auto"/>
            <w:noWrap/>
            <w:vAlign w:val="bottom"/>
            <w:hideMark/>
          </w:tcPr>
          <w:p w14:paraId="3552E035" w14:textId="77777777" w:rsidR="00910FB9" w:rsidRPr="00C53BC8" w:rsidRDefault="00910FB9">
            <w:pPr>
              <w:rPr>
                <w:color w:val="000000"/>
              </w:rPr>
            </w:pPr>
            <w:r w:rsidRPr="00C53BC8">
              <w:rPr>
                <w:color w:val="000000"/>
              </w:rPr>
              <w:t>1.26558 +/- 0.00224</w:t>
            </w:r>
          </w:p>
        </w:tc>
        <w:tc>
          <w:tcPr>
            <w:tcW w:w="1352" w:type="dxa"/>
            <w:tcBorders>
              <w:top w:val="nil"/>
              <w:left w:val="nil"/>
              <w:bottom w:val="nil"/>
              <w:right w:val="nil"/>
            </w:tcBorders>
            <w:shd w:val="clear" w:color="auto" w:fill="auto"/>
            <w:noWrap/>
            <w:vAlign w:val="bottom"/>
            <w:hideMark/>
          </w:tcPr>
          <w:p w14:paraId="47701510" w14:textId="77777777" w:rsidR="00910FB9" w:rsidRPr="00C53BC8" w:rsidRDefault="00910FB9">
            <w:pPr>
              <w:rPr>
                <w:color w:val="000000"/>
              </w:rPr>
            </w:pPr>
            <w:r w:rsidRPr="00C53BC8">
              <w:rPr>
                <w:color w:val="000000"/>
              </w:rPr>
              <w:t>0.98333 +/- 0.00203</w:t>
            </w:r>
          </w:p>
        </w:tc>
        <w:tc>
          <w:tcPr>
            <w:tcW w:w="1352" w:type="dxa"/>
            <w:tcBorders>
              <w:top w:val="nil"/>
              <w:left w:val="nil"/>
              <w:bottom w:val="nil"/>
              <w:right w:val="nil"/>
            </w:tcBorders>
            <w:shd w:val="clear" w:color="auto" w:fill="auto"/>
            <w:noWrap/>
            <w:vAlign w:val="bottom"/>
            <w:hideMark/>
          </w:tcPr>
          <w:p w14:paraId="31E4EF6A" w14:textId="77777777" w:rsidR="00910FB9" w:rsidRPr="00C53BC8" w:rsidRDefault="00910FB9" w:rsidP="00910FB9">
            <w:pPr>
              <w:keepNext/>
              <w:rPr>
                <w:color w:val="000000"/>
              </w:rPr>
            </w:pPr>
            <w:r w:rsidRPr="00C53BC8">
              <w:rPr>
                <w:color w:val="000000"/>
              </w:rPr>
              <w:t>0.69071 +/- 0.00224</w:t>
            </w:r>
          </w:p>
        </w:tc>
      </w:tr>
    </w:tbl>
    <w:p w14:paraId="4449DF66" w14:textId="2ABB0FDE" w:rsidR="00910FB9" w:rsidRPr="00C53BC8" w:rsidRDefault="007F2457" w:rsidP="00910FB9">
      <w:pPr>
        <w:pStyle w:val="Caption"/>
      </w:pPr>
      <w:r>
        <w:t>Table 9</w:t>
      </w:r>
      <w:r w:rsidR="00910FB9" w:rsidRPr="00C53BC8">
        <w:t xml:space="preserve">: </w:t>
      </w:r>
      <w:r w:rsidR="00910FB9" w:rsidRPr="00C53BC8">
        <w:t xml:space="preserve">K-Infinity Values for </w:t>
      </w:r>
      <w:r w:rsidR="00910FB9" w:rsidRPr="00C53BC8">
        <w:t>Full</w:t>
      </w:r>
      <w:r w:rsidR="00910FB9" w:rsidRPr="00C53BC8">
        <w:t xml:space="preserve"> Homogeneous Depletion Simulations for </w:t>
      </w:r>
      <w:r w:rsidR="00910FB9" w:rsidRPr="00C53BC8">
        <w:t>Two</w:t>
      </w:r>
      <w:r w:rsidR="00910FB9" w:rsidRPr="00C53BC8">
        <w:t xml:space="preserve"> Compact Radii</w:t>
      </w:r>
    </w:p>
    <w:p w14:paraId="18E1067A" w14:textId="77777777" w:rsidR="00D83A10" w:rsidRPr="00C53BC8" w:rsidRDefault="00D83A10" w:rsidP="00D83A10">
      <w:pPr>
        <w:keepNext/>
      </w:pPr>
      <w:r w:rsidRPr="00C53BC8">
        <w:lastRenderedPageBreak/>
        <w:fldChar w:fldCharType="begin"/>
      </w:r>
      <w:r w:rsidRPr="00C53BC8">
        <w:instrText xml:space="preserve"> INCLUDEPICTURE "https://files.oaiusercontent.com/file-FxeRLeCaHeNBNVjDEkY5Mp?se=2025-05-17T22%3A40%3A09Z&amp;sp=r&amp;sv=2024-08-04&amp;sr=b&amp;rscc=max-age%3D299%2C%20immutable%2C%20private&amp;rscd=attachment%3B%20filename%3Dfe58c80f-5e69-4acb-bb3c-72395415c9de&amp;sig=O%2ByPA8oRLkH7cK7FjvboHXn32YjHwzlX9zdHhAaeUsM%3D" \* MERGEFORMATINET </w:instrText>
      </w:r>
      <w:r w:rsidRPr="00C53BC8">
        <w:fldChar w:fldCharType="separate"/>
      </w:r>
      <w:r w:rsidRPr="00C53BC8">
        <w:rPr>
          <w:noProof/>
        </w:rPr>
        <w:drawing>
          <wp:inline distT="0" distB="0" distL="0" distR="0" wp14:anchorId="7687577B" wp14:editId="21C78FCB">
            <wp:extent cx="4852035" cy="2898261"/>
            <wp:effectExtent l="0" t="0" r="0" b="0"/>
            <wp:docPr id="1718915726" name="Picture 4"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utput imag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04021" cy="2989047"/>
                    </a:xfrm>
                    <a:prstGeom prst="rect">
                      <a:avLst/>
                    </a:prstGeom>
                    <a:noFill/>
                    <a:ln>
                      <a:noFill/>
                    </a:ln>
                  </pic:spPr>
                </pic:pic>
              </a:graphicData>
            </a:graphic>
          </wp:inline>
        </w:drawing>
      </w:r>
      <w:r w:rsidRPr="00C53BC8">
        <w:fldChar w:fldCharType="end"/>
      </w:r>
    </w:p>
    <w:p w14:paraId="1BDB0778" w14:textId="63D38F74" w:rsidR="00673DFC" w:rsidRPr="004D6E9A" w:rsidRDefault="007F2457" w:rsidP="00673DFC">
      <w:pPr>
        <w:pStyle w:val="Caption"/>
      </w:pPr>
      <w:r>
        <w:t>Chart 8</w:t>
      </w:r>
      <w:r w:rsidR="00673DFC">
        <w:t>: Comparison of K-Infinity Values for RPT Simulations Benchmarked Against Heterogeneous Model</w:t>
      </w:r>
    </w:p>
    <w:p w14:paraId="3EE0C784" w14:textId="14A642BC" w:rsidR="006025AA" w:rsidRDefault="006025AA" w:rsidP="006025AA">
      <w:r>
        <w:fldChar w:fldCharType="begin"/>
      </w:r>
      <w:r>
        <w:instrText xml:space="preserve"> INCLUDEPICTURE "https://files.oaiusercontent.com/file-EgNewpHQf6mDhm92PkaYPu?se=2025-05-18T17%3A08%3A19Z&amp;sp=r&amp;sv=2024-08-04&amp;sr=b&amp;rscc=max-age%3D299%2C%20immutable%2C%20private&amp;rscd=attachment%3B%20filename%3D62af860e-5d1f-4d06-9c84-0f535ac6c1db&amp;sig=mHQyyR0oguty2X3ppfJ8C7G90MIGxyHsTJ9lVDt5EbU%3D" \* MERGEFORMATINET </w:instrText>
      </w:r>
      <w:r>
        <w:fldChar w:fldCharType="separate"/>
      </w:r>
      <w:r>
        <w:rPr>
          <w:noProof/>
        </w:rPr>
        <w:drawing>
          <wp:inline distT="0" distB="0" distL="0" distR="0" wp14:anchorId="1C388205" wp14:editId="736C6E12">
            <wp:extent cx="4852219" cy="3025898"/>
            <wp:effectExtent l="0" t="0" r="0" b="0"/>
            <wp:docPr id="443235212" name="Picture 10"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Output imag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48922" cy="3148564"/>
                    </a:xfrm>
                    <a:prstGeom prst="rect">
                      <a:avLst/>
                    </a:prstGeom>
                    <a:noFill/>
                    <a:ln>
                      <a:noFill/>
                    </a:ln>
                  </pic:spPr>
                </pic:pic>
              </a:graphicData>
            </a:graphic>
          </wp:inline>
        </w:drawing>
      </w:r>
      <w:r>
        <w:fldChar w:fldCharType="end"/>
      </w:r>
    </w:p>
    <w:p w14:paraId="3F07E0BC" w14:textId="68840ED8" w:rsidR="00673DFC" w:rsidRDefault="00673DFC" w:rsidP="00673DFC">
      <w:pPr>
        <w:keepNext/>
      </w:pPr>
    </w:p>
    <w:p w14:paraId="2C456B15" w14:textId="199FC731" w:rsidR="00673DFC" w:rsidRPr="004D6E9A" w:rsidRDefault="007F2457" w:rsidP="00673DFC">
      <w:pPr>
        <w:pStyle w:val="Caption"/>
      </w:pPr>
      <w:r>
        <w:t>Chart 9</w:t>
      </w:r>
      <w:r w:rsidR="00673DFC">
        <w:t>: Comparison of K-Infinity Values for RRPT Simulations Benchmarked Against Heterogeneous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3"/>
        <w:gridCol w:w="1521"/>
        <w:gridCol w:w="1600"/>
        <w:gridCol w:w="1969"/>
        <w:gridCol w:w="1523"/>
        <w:gridCol w:w="1994"/>
      </w:tblGrid>
      <w:tr w:rsidR="002D45FB" w14:paraId="51550F31" w14:textId="77777777" w:rsidTr="002D45FB">
        <w:trPr>
          <w:trHeight w:val="864"/>
          <w:tblHeader/>
          <w:tblCellSpacing w:w="15" w:type="dxa"/>
        </w:trPr>
        <w:tc>
          <w:tcPr>
            <w:tcW w:w="0" w:type="auto"/>
            <w:vAlign w:val="center"/>
            <w:hideMark/>
          </w:tcPr>
          <w:p w14:paraId="17FF086F" w14:textId="77777777" w:rsidR="002D45FB" w:rsidRDefault="002D45FB">
            <w:pPr>
              <w:jc w:val="center"/>
              <w:rPr>
                <w:b/>
                <w:bCs/>
              </w:rPr>
            </w:pPr>
            <w:r>
              <w:rPr>
                <w:b/>
                <w:bCs/>
              </w:rPr>
              <w:t>Step</w:t>
            </w:r>
          </w:p>
        </w:tc>
        <w:tc>
          <w:tcPr>
            <w:tcW w:w="0" w:type="auto"/>
            <w:vAlign w:val="center"/>
            <w:hideMark/>
          </w:tcPr>
          <w:p w14:paraId="2DF35B06" w14:textId="77777777" w:rsidR="002D45FB" w:rsidRDefault="002D45FB">
            <w:pPr>
              <w:jc w:val="center"/>
              <w:rPr>
                <w:b/>
                <w:bCs/>
              </w:rPr>
            </w:pPr>
            <w:r>
              <w:rPr>
                <w:b/>
                <w:bCs/>
              </w:rPr>
              <w:t>Homogeneous RPT</w:t>
            </w:r>
          </w:p>
        </w:tc>
        <w:tc>
          <w:tcPr>
            <w:tcW w:w="0" w:type="auto"/>
            <w:vAlign w:val="center"/>
            <w:hideMark/>
          </w:tcPr>
          <w:p w14:paraId="6BF7C0B4" w14:textId="77777777" w:rsidR="002D45FB" w:rsidRDefault="002D45FB">
            <w:pPr>
              <w:jc w:val="center"/>
              <w:rPr>
                <w:b/>
                <w:bCs/>
              </w:rPr>
            </w:pPr>
            <w:r>
              <w:rPr>
                <w:b/>
                <w:bCs/>
              </w:rPr>
              <w:t>Heterogeneous (benchmark)</w:t>
            </w:r>
          </w:p>
        </w:tc>
        <w:tc>
          <w:tcPr>
            <w:tcW w:w="0" w:type="auto"/>
            <w:vAlign w:val="center"/>
            <w:hideMark/>
          </w:tcPr>
          <w:p w14:paraId="1AA8BD31" w14:textId="77777777" w:rsidR="002D45FB" w:rsidRDefault="002D45FB">
            <w:pPr>
              <w:jc w:val="center"/>
              <w:rPr>
                <w:b/>
                <w:bCs/>
              </w:rPr>
            </w:pPr>
            <w:proofErr w:type="spellStart"/>
            <w:r>
              <w:rPr>
                <w:b/>
                <w:bCs/>
              </w:rPr>
              <w:t>Semihomogeneous</w:t>
            </w:r>
            <w:proofErr w:type="spellEnd"/>
            <w:r>
              <w:rPr>
                <w:b/>
                <w:bCs/>
              </w:rPr>
              <w:t xml:space="preserve"> RRPT</w:t>
            </w:r>
          </w:p>
        </w:tc>
        <w:tc>
          <w:tcPr>
            <w:tcW w:w="0" w:type="auto"/>
            <w:vAlign w:val="center"/>
            <w:hideMark/>
          </w:tcPr>
          <w:p w14:paraId="566EC7C2" w14:textId="77777777" w:rsidR="002D45FB" w:rsidRDefault="002D45FB">
            <w:pPr>
              <w:jc w:val="center"/>
              <w:rPr>
                <w:b/>
                <w:bCs/>
              </w:rPr>
            </w:pPr>
            <w:r>
              <w:rPr>
                <w:b/>
                <w:bCs/>
              </w:rPr>
              <w:t>Homogeneous RPT ΔP (</w:t>
            </w:r>
            <w:proofErr w:type="spellStart"/>
            <w:r>
              <w:rPr>
                <w:b/>
                <w:bCs/>
              </w:rPr>
              <w:t>pcm</w:t>
            </w:r>
            <w:proofErr w:type="spellEnd"/>
            <w:r>
              <w:rPr>
                <w:b/>
                <w:bCs/>
              </w:rPr>
              <w:t>)</w:t>
            </w:r>
          </w:p>
        </w:tc>
        <w:tc>
          <w:tcPr>
            <w:tcW w:w="0" w:type="auto"/>
            <w:vAlign w:val="center"/>
            <w:hideMark/>
          </w:tcPr>
          <w:p w14:paraId="72F237D6" w14:textId="77777777" w:rsidR="002D45FB" w:rsidRDefault="002D45FB">
            <w:pPr>
              <w:jc w:val="center"/>
              <w:rPr>
                <w:b/>
                <w:bCs/>
              </w:rPr>
            </w:pPr>
            <w:proofErr w:type="spellStart"/>
            <w:r>
              <w:rPr>
                <w:b/>
                <w:bCs/>
              </w:rPr>
              <w:t>Semihomogeneous</w:t>
            </w:r>
            <w:proofErr w:type="spellEnd"/>
            <w:r>
              <w:rPr>
                <w:b/>
                <w:bCs/>
              </w:rPr>
              <w:t xml:space="preserve"> RRPT ΔP (</w:t>
            </w:r>
            <w:proofErr w:type="spellStart"/>
            <w:r>
              <w:rPr>
                <w:b/>
                <w:bCs/>
              </w:rPr>
              <w:t>pcm</w:t>
            </w:r>
            <w:proofErr w:type="spellEnd"/>
            <w:r>
              <w:rPr>
                <w:b/>
                <w:bCs/>
              </w:rPr>
              <w:t>)</w:t>
            </w:r>
          </w:p>
        </w:tc>
      </w:tr>
      <w:tr w:rsidR="002D45FB" w14:paraId="46D3EF1B" w14:textId="77777777" w:rsidTr="002D45FB">
        <w:trPr>
          <w:trHeight w:val="864"/>
          <w:tblCellSpacing w:w="15" w:type="dxa"/>
        </w:trPr>
        <w:tc>
          <w:tcPr>
            <w:tcW w:w="0" w:type="auto"/>
            <w:vAlign w:val="center"/>
            <w:hideMark/>
          </w:tcPr>
          <w:p w14:paraId="4734ADC8" w14:textId="77777777" w:rsidR="002D45FB" w:rsidRDefault="002D45FB">
            <w:r>
              <w:rPr>
                <w:rStyle w:val="Strong"/>
                <w:rFonts w:eastAsiaTheme="majorEastAsia"/>
              </w:rPr>
              <w:t>Init</w:t>
            </w:r>
          </w:p>
        </w:tc>
        <w:tc>
          <w:tcPr>
            <w:tcW w:w="0" w:type="auto"/>
            <w:vAlign w:val="center"/>
            <w:hideMark/>
          </w:tcPr>
          <w:p w14:paraId="4AFBA979" w14:textId="77777777" w:rsidR="002D45FB" w:rsidRDefault="002D45FB">
            <w:r>
              <w:t>0.280249322 ± 0.001352087</w:t>
            </w:r>
          </w:p>
        </w:tc>
        <w:tc>
          <w:tcPr>
            <w:tcW w:w="0" w:type="auto"/>
            <w:vAlign w:val="center"/>
            <w:hideMark/>
          </w:tcPr>
          <w:p w14:paraId="33A15C4D" w14:textId="77777777" w:rsidR="002D45FB" w:rsidRDefault="002D45FB">
            <w:r>
              <w:t>0.311256819 ± 0.001057839</w:t>
            </w:r>
          </w:p>
        </w:tc>
        <w:tc>
          <w:tcPr>
            <w:tcW w:w="0" w:type="auto"/>
            <w:vAlign w:val="center"/>
            <w:hideMark/>
          </w:tcPr>
          <w:p w14:paraId="505ECB8A" w14:textId="77777777" w:rsidR="002D45FB" w:rsidRDefault="002D45FB">
            <w:r>
              <w:t>0.297466665 ± 0.001189463</w:t>
            </w:r>
          </w:p>
        </w:tc>
        <w:tc>
          <w:tcPr>
            <w:tcW w:w="0" w:type="auto"/>
            <w:vAlign w:val="center"/>
            <w:hideMark/>
          </w:tcPr>
          <w:p w14:paraId="5FB3579B" w14:textId="77777777" w:rsidR="002D45FB" w:rsidRDefault="002D45FB">
            <w:r>
              <w:t>3100.749692 ± 172</w:t>
            </w:r>
          </w:p>
        </w:tc>
        <w:tc>
          <w:tcPr>
            <w:tcW w:w="0" w:type="auto"/>
            <w:vAlign w:val="center"/>
            <w:hideMark/>
          </w:tcPr>
          <w:p w14:paraId="7E34B36A" w14:textId="77777777" w:rsidR="002D45FB" w:rsidRDefault="002D45FB">
            <w:r>
              <w:t>1379.015376 ± 159</w:t>
            </w:r>
          </w:p>
        </w:tc>
      </w:tr>
      <w:tr w:rsidR="002D45FB" w14:paraId="26EEE5F5" w14:textId="77777777" w:rsidTr="002D45FB">
        <w:trPr>
          <w:trHeight w:val="864"/>
          <w:tblCellSpacing w:w="15" w:type="dxa"/>
        </w:trPr>
        <w:tc>
          <w:tcPr>
            <w:tcW w:w="0" w:type="auto"/>
            <w:vAlign w:val="center"/>
            <w:hideMark/>
          </w:tcPr>
          <w:p w14:paraId="4B88B38D" w14:textId="77777777" w:rsidR="002D45FB" w:rsidRDefault="002D45FB">
            <w:r>
              <w:rPr>
                <w:rStyle w:val="Strong"/>
                <w:rFonts w:eastAsiaTheme="majorEastAsia"/>
              </w:rPr>
              <w:lastRenderedPageBreak/>
              <w:t>Step 0 (BOL)</w:t>
            </w:r>
          </w:p>
        </w:tc>
        <w:tc>
          <w:tcPr>
            <w:tcW w:w="0" w:type="auto"/>
            <w:vAlign w:val="center"/>
            <w:hideMark/>
          </w:tcPr>
          <w:p w14:paraId="565D12C5" w14:textId="77777777" w:rsidR="002D45FB" w:rsidRDefault="002D45FB">
            <w:r>
              <w:t>0.275761175 ± 0.001138212</w:t>
            </w:r>
          </w:p>
        </w:tc>
        <w:tc>
          <w:tcPr>
            <w:tcW w:w="0" w:type="auto"/>
            <w:vAlign w:val="center"/>
            <w:hideMark/>
          </w:tcPr>
          <w:p w14:paraId="4BA5F4A5" w14:textId="77777777" w:rsidR="002D45FB" w:rsidRDefault="002D45FB">
            <w:r>
              <w:t>0.276154353 ± 0.001220809</w:t>
            </w:r>
          </w:p>
        </w:tc>
        <w:tc>
          <w:tcPr>
            <w:tcW w:w="0" w:type="auto"/>
            <w:vAlign w:val="center"/>
            <w:hideMark/>
          </w:tcPr>
          <w:p w14:paraId="38A7390E" w14:textId="77777777" w:rsidR="002D45FB" w:rsidRDefault="002D45FB">
            <w:r>
              <w:t>0.288893946 ± 0.001011344</w:t>
            </w:r>
          </w:p>
        </w:tc>
        <w:tc>
          <w:tcPr>
            <w:tcW w:w="0" w:type="auto"/>
            <w:vAlign w:val="center"/>
            <w:hideMark/>
          </w:tcPr>
          <w:p w14:paraId="0244A322" w14:textId="77777777" w:rsidR="002D45FB" w:rsidRDefault="002D45FB">
            <w:r>
              <w:t>39.317784 ± 167</w:t>
            </w:r>
          </w:p>
        </w:tc>
        <w:tc>
          <w:tcPr>
            <w:tcW w:w="0" w:type="auto"/>
            <w:vAlign w:val="center"/>
            <w:hideMark/>
          </w:tcPr>
          <w:p w14:paraId="1E33090C" w14:textId="77777777" w:rsidR="002D45FB" w:rsidRDefault="002D45FB">
            <w:r>
              <w:t>–1273.959280 ± 159</w:t>
            </w:r>
          </w:p>
        </w:tc>
      </w:tr>
      <w:tr w:rsidR="002D45FB" w14:paraId="1E3A3C43" w14:textId="77777777" w:rsidTr="002D45FB">
        <w:trPr>
          <w:trHeight w:val="864"/>
          <w:tblCellSpacing w:w="15" w:type="dxa"/>
        </w:trPr>
        <w:tc>
          <w:tcPr>
            <w:tcW w:w="0" w:type="auto"/>
            <w:vAlign w:val="center"/>
            <w:hideMark/>
          </w:tcPr>
          <w:p w14:paraId="35F8B542" w14:textId="77777777" w:rsidR="002D45FB" w:rsidRDefault="002D45FB">
            <w:r>
              <w:rPr>
                <w:rStyle w:val="Strong"/>
                <w:rFonts w:eastAsiaTheme="majorEastAsia"/>
              </w:rPr>
              <w:t>Step 1</w:t>
            </w:r>
          </w:p>
        </w:tc>
        <w:tc>
          <w:tcPr>
            <w:tcW w:w="0" w:type="auto"/>
            <w:vAlign w:val="center"/>
            <w:hideMark/>
          </w:tcPr>
          <w:p w14:paraId="214E62DF" w14:textId="77777777" w:rsidR="002D45FB" w:rsidRDefault="002D45FB">
            <w:r>
              <w:t>0.241280415 ± 0.001571539</w:t>
            </w:r>
          </w:p>
        </w:tc>
        <w:tc>
          <w:tcPr>
            <w:tcW w:w="0" w:type="auto"/>
            <w:vAlign w:val="center"/>
            <w:hideMark/>
          </w:tcPr>
          <w:p w14:paraId="5733B9D6" w14:textId="77777777" w:rsidR="002D45FB" w:rsidRDefault="002D45FB">
            <w:r>
              <w:t>0.241130715 ± 0.001405154</w:t>
            </w:r>
          </w:p>
        </w:tc>
        <w:tc>
          <w:tcPr>
            <w:tcW w:w="0" w:type="auto"/>
            <w:vAlign w:val="center"/>
            <w:hideMark/>
          </w:tcPr>
          <w:p w14:paraId="766D22C0" w14:textId="77777777" w:rsidR="002D45FB" w:rsidRDefault="002D45FB">
            <w:r>
              <w:t>0.256262272 ± 0.001255641</w:t>
            </w:r>
          </w:p>
        </w:tc>
        <w:tc>
          <w:tcPr>
            <w:tcW w:w="0" w:type="auto"/>
            <w:vAlign w:val="center"/>
            <w:hideMark/>
          </w:tcPr>
          <w:p w14:paraId="53DB220D" w14:textId="77777777" w:rsidR="002D45FB" w:rsidRDefault="002D45FB">
            <w:r>
              <w:t>–14.969994 ± 211</w:t>
            </w:r>
          </w:p>
        </w:tc>
        <w:tc>
          <w:tcPr>
            <w:tcW w:w="0" w:type="auto"/>
            <w:vAlign w:val="center"/>
            <w:hideMark/>
          </w:tcPr>
          <w:p w14:paraId="18B621C5" w14:textId="77777777" w:rsidR="002D45FB" w:rsidRDefault="002D45FB">
            <w:r>
              <w:t>–1513.155644 ± 188</w:t>
            </w:r>
          </w:p>
        </w:tc>
      </w:tr>
      <w:tr w:rsidR="002D45FB" w14:paraId="69F911EC" w14:textId="77777777" w:rsidTr="002D45FB">
        <w:trPr>
          <w:trHeight w:val="864"/>
          <w:tblCellSpacing w:w="15" w:type="dxa"/>
        </w:trPr>
        <w:tc>
          <w:tcPr>
            <w:tcW w:w="0" w:type="auto"/>
            <w:vAlign w:val="center"/>
            <w:hideMark/>
          </w:tcPr>
          <w:p w14:paraId="3B26AAEF" w14:textId="77777777" w:rsidR="002D45FB" w:rsidRDefault="002D45FB">
            <w:r>
              <w:rPr>
                <w:rStyle w:val="Strong"/>
                <w:rFonts w:eastAsiaTheme="majorEastAsia"/>
              </w:rPr>
              <w:t>Step 10</w:t>
            </w:r>
          </w:p>
        </w:tc>
        <w:tc>
          <w:tcPr>
            <w:tcW w:w="0" w:type="auto"/>
            <w:vAlign w:val="center"/>
            <w:hideMark/>
          </w:tcPr>
          <w:p w14:paraId="55786F6F" w14:textId="77777777" w:rsidR="002D45FB" w:rsidRDefault="002D45FB">
            <w:r>
              <w:t>0.209848449 ± 0.001398520</w:t>
            </w:r>
          </w:p>
        </w:tc>
        <w:tc>
          <w:tcPr>
            <w:tcW w:w="0" w:type="auto"/>
            <w:vAlign w:val="center"/>
            <w:hideMark/>
          </w:tcPr>
          <w:p w14:paraId="0857E2A6" w14:textId="77777777" w:rsidR="002D45FB" w:rsidRDefault="002D45FB">
            <w:r>
              <w:t>0.208579004 ± 0.001590922</w:t>
            </w:r>
          </w:p>
        </w:tc>
        <w:tc>
          <w:tcPr>
            <w:tcW w:w="0" w:type="auto"/>
            <w:vAlign w:val="center"/>
            <w:hideMark/>
          </w:tcPr>
          <w:p w14:paraId="2E9EAE4E" w14:textId="77777777" w:rsidR="002D45FB" w:rsidRDefault="002D45FB">
            <w:r>
              <w:t>0.225922314 ± 0.001252320</w:t>
            </w:r>
          </w:p>
        </w:tc>
        <w:tc>
          <w:tcPr>
            <w:tcW w:w="0" w:type="auto"/>
            <w:vAlign w:val="center"/>
            <w:hideMark/>
          </w:tcPr>
          <w:p w14:paraId="1891C26D" w14:textId="77777777" w:rsidR="002D45FB" w:rsidRDefault="002D45FB">
            <w:r>
              <w:t>–126.944533 ± 212</w:t>
            </w:r>
          </w:p>
        </w:tc>
        <w:tc>
          <w:tcPr>
            <w:tcW w:w="0" w:type="auto"/>
            <w:vAlign w:val="center"/>
            <w:hideMark/>
          </w:tcPr>
          <w:p w14:paraId="2ADC8C24" w14:textId="77777777" w:rsidR="002D45FB" w:rsidRDefault="002D45FB">
            <w:r>
              <w:t>–1734.330996 ± 202</w:t>
            </w:r>
          </w:p>
        </w:tc>
      </w:tr>
      <w:tr w:rsidR="002D45FB" w14:paraId="53D4D8FC" w14:textId="77777777" w:rsidTr="002D45FB">
        <w:trPr>
          <w:trHeight w:val="864"/>
          <w:tblCellSpacing w:w="15" w:type="dxa"/>
        </w:trPr>
        <w:tc>
          <w:tcPr>
            <w:tcW w:w="0" w:type="auto"/>
            <w:vAlign w:val="center"/>
            <w:hideMark/>
          </w:tcPr>
          <w:p w14:paraId="13318A91" w14:textId="77777777" w:rsidR="002D45FB" w:rsidRDefault="002D45FB">
            <w:r>
              <w:rPr>
                <w:rStyle w:val="Strong"/>
                <w:rFonts w:eastAsiaTheme="majorEastAsia"/>
              </w:rPr>
              <w:t>Step 100</w:t>
            </w:r>
          </w:p>
        </w:tc>
        <w:tc>
          <w:tcPr>
            <w:tcW w:w="0" w:type="auto"/>
            <w:vAlign w:val="center"/>
            <w:hideMark/>
          </w:tcPr>
          <w:p w14:paraId="6E9D8B81" w14:textId="77777777" w:rsidR="002D45FB" w:rsidRDefault="002D45FB">
            <w:r>
              <w:t>–0.016952600 ± 0.002099411</w:t>
            </w:r>
          </w:p>
        </w:tc>
        <w:tc>
          <w:tcPr>
            <w:tcW w:w="0" w:type="auto"/>
            <w:vAlign w:val="center"/>
            <w:hideMark/>
          </w:tcPr>
          <w:p w14:paraId="2CFDC1DC" w14:textId="77777777" w:rsidR="002D45FB" w:rsidRDefault="002D45FB">
            <w:r>
              <w:t>–0.018537380 ± 0.001898476</w:t>
            </w:r>
          </w:p>
        </w:tc>
        <w:tc>
          <w:tcPr>
            <w:tcW w:w="0" w:type="auto"/>
            <w:vAlign w:val="center"/>
            <w:hideMark/>
          </w:tcPr>
          <w:p w14:paraId="1E02E147" w14:textId="77777777" w:rsidR="002D45FB" w:rsidRDefault="002D45FB">
            <w:r>
              <w:t>0.003279211 ± 0.002592911</w:t>
            </w:r>
          </w:p>
        </w:tc>
        <w:tc>
          <w:tcPr>
            <w:tcW w:w="0" w:type="auto"/>
            <w:vAlign w:val="center"/>
            <w:hideMark/>
          </w:tcPr>
          <w:p w14:paraId="6F8917CA" w14:textId="77777777" w:rsidR="002D45FB" w:rsidRDefault="002D45FB">
            <w:r>
              <w:t>–158.478048 ± 283</w:t>
            </w:r>
          </w:p>
        </w:tc>
        <w:tc>
          <w:tcPr>
            <w:tcW w:w="0" w:type="auto"/>
            <w:vAlign w:val="center"/>
            <w:hideMark/>
          </w:tcPr>
          <w:p w14:paraId="796286A8" w14:textId="77777777" w:rsidR="002D45FB" w:rsidRDefault="002D45FB">
            <w:r>
              <w:t>–2181.659172 ± 321</w:t>
            </w:r>
          </w:p>
        </w:tc>
      </w:tr>
      <w:tr w:rsidR="002D45FB" w14:paraId="534C29CA" w14:textId="77777777" w:rsidTr="002D45FB">
        <w:trPr>
          <w:trHeight w:val="864"/>
          <w:tblCellSpacing w:w="15" w:type="dxa"/>
        </w:trPr>
        <w:tc>
          <w:tcPr>
            <w:tcW w:w="0" w:type="auto"/>
            <w:vAlign w:val="center"/>
            <w:hideMark/>
          </w:tcPr>
          <w:p w14:paraId="2795226D" w14:textId="77777777" w:rsidR="002D45FB" w:rsidRDefault="002D45FB">
            <w:r>
              <w:rPr>
                <w:rStyle w:val="Strong"/>
                <w:rFonts w:eastAsiaTheme="majorEastAsia"/>
              </w:rPr>
              <w:t>Step 254</w:t>
            </w:r>
          </w:p>
        </w:tc>
        <w:tc>
          <w:tcPr>
            <w:tcW w:w="0" w:type="auto"/>
            <w:vAlign w:val="center"/>
            <w:hideMark/>
          </w:tcPr>
          <w:p w14:paraId="1F567223" w14:textId="77777777" w:rsidR="002D45FB" w:rsidRDefault="002D45FB">
            <w:r>
              <w:t>–0.447785612 ± 0.004695226</w:t>
            </w:r>
          </w:p>
        </w:tc>
        <w:tc>
          <w:tcPr>
            <w:tcW w:w="0" w:type="auto"/>
            <w:vAlign w:val="center"/>
            <w:hideMark/>
          </w:tcPr>
          <w:p w14:paraId="52656794" w14:textId="77777777" w:rsidR="002D45FB" w:rsidRDefault="002D45FB">
            <w:r>
              <w:t>–0.451020793 ± 0.003874049</w:t>
            </w:r>
          </w:p>
        </w:tc>
        <w:tc>
          <w:tcPr>
            <w:tcW w:w="0" w:type="auto"/>
            <w:vAlign w:val="center"/>
            <w:hideMark/>
          </w:tcPr>
          <w:p w14:paraId="174381D1" w14:textId="77777777" w:rsidR="002D45FB" w:rsidRDefault="002D45FB">
            <w:r>
              <w:t>–0.452960407 ± 0.004897738</w:t>
            </w:r>
          </w:p>
        </w:tc>
        <w:tc>
          <w:tcPr>
            <w:tcW w:w="0" w:type="auto"/>
            <w:vAlign w:val="center"/>
            <w:hideMark/>
          </w:tcPr>
          <w:p w14:paraId="13D7FBBB" w14:textId="77777777" w:rsidR="002D45FB" w:rsidRDefault="002D45FB">
            <w:r>
              <w:t>–323.518122 ± 609</w:t>
            </w:r>
          </w:p>
        </w:tc>
        <w:tc>
          <w:tcPr>
            <w:tcW w:w="0" w:type="auto"/>
            <w:vAlign w:val="center"/>
            <w:hideMark/>
          </w:tcPr>
          <w:p w14:paraId="5FE0EF60" w14:textId="77777777" w:rsidR="002D45FB" w:rsidRDefault="002D45FB">
            <w:r>
              <w:t>193.961370 ± 624</w:t>
            </w:r>
          </w:p>
        </w:tc>
      </w:tr>
    </w:tbl>
    <w:p w14:paraId="3A5E83FF" w14:textId="77777777" w:rsidR="00673DFC" w:rsidRPr="00673DFC" w:rsidRDefault="00673DFC" w:rsidP="00673DFC"/>
    <w:p w14:paraId="104EE0AD" w14:textId="2DB1EBF9" w:rsidR="00910FB9" w:rsidRDefault="003C6658" w:rsidP="003C6658">
      <w:pPr>
        <w:pStyle w:val="Caption"/>
      </w:pPr>
      <w:r w:rsidRPr="00C53BC8">
        <w:t xml:space="preserve">Table </w:t>
      </w:r>
      <w:r w:rsidR="007F2457">
        <w:t>10</w:t>
      </w:r>
      <w:r w:rsidRPr="00C53BC8">
        <w:t xml:space="preserve">: Comparison of Reactivity Values for 0.8 cm </w:t>
      </w:r>
      <w:r w:rsidR="00A376E6">
        <w:t>Homogeneous</w:t>
      </w:r>
      <w:r w:rsidRPr="00C53BC8">
        <w:t xml:space="preserve"> Compact</w:t>
      </w:r>
      <w:r w:rsidR="00A5276C">
        <w:t>,</w:t>
      </w:r>
      <w:r w:rsidRPr="00C53BC8">
        <w:t xml:space="preserve"> 0.635 cm Heterogeneous Compact</w:t>
      </w:r>
      <w:r w:rsidR="00A5276C">
        <w:t>, and 1/99; 1/98/1 RRPT Compact</w:t>
      </w:r>
    </w:p>
    <w:p w14:paraId="507B19C2" w14:textId="77777777" w:rsidR="00017C9C" w:rsidRDefault="00017C9C" w:rsidP="00017C9C">
      <w:pPr>
        <w:keepNext/>
      </w:pPr>
      <w:r>
        <w:fldChar w:fldCharType="begin"/>
      </w:r>
      <w:r>
        <w:instrText xml:space="preserve"> INCLUDEPICTURE "https://files08.oaiusercontent.com/file-Kd913FVx1tGYgfrfZnWc1g?se=2025-05-18T17%3A21%3A18Z&amp;sp=r&amp;sv=2024-08-04&amp;sr=b&amp;rscc=max-age%3D299%2C%20immutable%2C%20private&amp;rscd=attachment%3B%20filename%3Dabc56b3b-2a25-4a1a-8455-d18628775817&amp;sig=zJrUvg%2B4McIBwNrDh%2BbuaaIgSCZ1skncKMyZjTpS5lI%3D" \* MERGEFORMATINET </w:instrText>
      </w:r>
      <w:r>
        <w:fldChar w:fldCharType="separate"/>
      </w:r>
      <w:r>
        <w:rPr>
          <w:noProof/>
        </w:rPr>
        <w:drawing>
          <wp:inline distT="0" distB="0" distL="0" distR="0" wp14:anchorId="101C5621" wp14:editId="6DDE5D0E">
            <wp:extent cx="5943600" cy="2946400"/>
            <wp:effectExtent l="0" t="0" r="0" b="0"/>
            <wp:docPr id="2033434876" name="Picture 11"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Output imag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946400"/>
                    </a:xfrm>
                    <a:prstGeom prst="rect">
                      <a:avLst/>
                    </a:prstGeom>
                    <a:noFill/>
                    <a:ln>
                      <a:noFill/>
                    </a:ln>
                  </pic:spPr>
                </pic:pic>
              </a:graphicData>
            </a:graphic>
          </wp:inline>
        </w:drawing>
      </w:r>
      <w:r>
        <w:fldChar w:fldCharType="end"/>
      </w:r>
    </w:p>
    <w:p w14:paraId="2A20DAED" w14:textId="7771BA32" w:rsidR="00017C9C" w:rsidRDefault="007F2457" w:rsidP="00017C9C">
      <w:pPr>
        <w:pStyle w:val="Caption"/>
      </w:pPr>
      <w:r>
        <w:t>Chart 10</w:t>
      </w:r>
      <w:r w:rsidR="00017C9C">
        <w:t>: Reactivity vs. Depletion Step for RPT &amp; RRPT Compacts that Preformed Closest to Benchmark Heterogeneous Compact</w:t>
      </w:r>
    </w:p>
    <w:p w14:paraId="0EEF38E0" w14:textId="0F983533" w:rsidR="00017C9C" w:rsidRDefault="00B66769" w:rsidP="00017C9C">
      <w:pPr>
        <w:rPr>
          <w:u w:val="single"/>
        </w:rPr>
      </w:pPr>
      <w:r>
        <w:rPr>
          <w:u w:val="single"/>
        </w:rPr>
        <w:t>Discussion</w:t>
      </w:r>
    </w:p>
    <w:p w14:paraId="045C4F58" w14:textId="77777777" w:rsidR="004C390E" w:rsidRDefault="004C390E" w:rsidP="004C390E">
      <w:pPr>
        <w:spacing w:before="100" w:beforeAutospacing="1" w:after="100" w:afterAutospacing="1"/>
      </w:pPr>
      <w:r>
        <w:t xml:space="preserve">The homogeneous RPT model exhibited significant deviations in reactivity behavior compared to the true heterogeneous TRISO lattice. At beginning-of-life, a fully homogenized compact with </w:t>
      </w:r>
      <w:r>
        <w:lastRenderedPageBreak/>
        <w:t xml:space="preserve">the nominal 35% packing fraction underestimates k∞ by on the order of a few thousand </w:t>
      </w:r>
      <w:proofErr w:type="spellStart"/>
      <w:r>
        <w:t>pcm</w:t>
      </w:r>
      <w:proofErr w:type="spellEnd"/>
      <w:r>
        <w:t xml:space="preserve">. This deficit arises from the loss of double-heterogeneity effects. In the explicit TRISO geometry, each fuel kernel is surrounded by graphite, so many neutrons escape the immediate fuel micro-region and thermalize in the moderator before encountering fuel again. This configuration naturally self-shields resonances – U-238 absorption is partially avoided – and thus more neutrons reach thermal energies where they can cause U-235 fission. In a single-region homogenized model, by contrast, fuel and graphite are uniformly mixed at the compact scale. Neutrons cannot </w:t>
      </w:r>
      <w:r w:rsidRPr="00A376E6">
        <w:rPr>
          <w:rStyle w:val="Strong"/>
          <w:rFonts w:eastAsiaTheme="majorEastAsia"/>
          <w:b w:val="0"/>
          <w:bCs w:val="0"/>
        </w:rPr>
        <w:t>avoid</w:t>
      </w:r>
      <w:r>
        <w:t xml:space="preserve"> fuel during moderation, leading to more frequent resonance encounters and </w:t>
      </w:r>
      <w:r w:rsidRPr="00A376E6">
        <w:rPr>
          <w:rStyle w:val="Strong"/>
          <w:rFonts w:eastAsiaTheme="majorEastAsia"/>
          <w:b w:val="0"/>
          <w:bCs w:val="0"/>
        </w:rPr>
        <w:t>parasitic</w:t>
      </w:r>
      <w:r>
        <w:t xml:space="preserve"> absorptions in U-238. The result is an effectively harder neutron spectrum (</w:t>
      </w:r>
      <w:proofErr w:type="gramStart"/>
      <w:r>
        <w:t>less-moderated</w:t>
      </w:r>
      <w:proofErr w:type="gramEnd"/>
      <w:r>
        <w:t xml:space="preserve"> on average) in the homogenized case for the same bulk packing fraction, which suppresses reactivity relative to the heterogeneous system. Graphite moderation in the real TRISO lattice is simply more effective – neutrons experience a purer moderator environment between fuel collisions – whereas in the RPT core every slowing-down step still occurs in a fuel-containing medium. These spectral differences explain why the initial k∞ of the homogeneous model is so much lower despite identical fuel loading.</w:t>
      </w:r>
    </w:p>
    <w:p w14:paraId="645C9DDC" w14:textId="77777777" w:rsidR="004C390E" w:rsidRDefault="004C390E" w:rsidP="004C390E">
      <w:pPr>
        <w:spacing w:before="100" w:beforeAutospacing="1" w:after="100" w:afterAutospacing="1"/>
      </w:pPr>
      <w:r>
        <w:t xml:space="preserve">To compensate for this reactivity shortfall, the RPT methodology adjusts the fuel geometry (and thus the moderation ratio) in the homogeneous model. By shrinking the fuel compact radius to increase the packing fraction, the homogeneous k∞ can be raised to match the benchmark at a particular point in time. Indeed, using a much smaller compact (r ≈ 0.47 cm, ~64% packing) the RPT model’s initial multiplication factor was brought in line with the heterogeneous case. This improvement, however, comes at the cost of a </w:t>
      </w:r>
      <w:r>
        <w:rPr>
          <w:rStyle w:val="Strong"/>
          <w:rFonts w:eastAsiaTheme="majorEastAsia"/>
        </w:rPr>
        <w:t>harder spectrum</w:t>
      </w:r>
      <w:r>
        <w:t xml:space="preserve"> due to the greatly reduced graphite fraction. Conversely, a larger-than-normal compact (r ≈ 0.80 cm, ~22% packing) over-moderates the system, </w:t>
      </w:r>
      <w:r w:rsidRPr="00A376E6">
        <w:rPr>
          <w:rStyle w:val="Strong"/>
          <w:rFonts w:eastAsiaTheme="majorEastAsia"/>
          <w:b w:val="0"/>
          <w:bCs w:val="0"/>
        </w:rPr>
        <w:t>softening</w:t>
      </w:r>
      <w:r>
        <w:t xml:space="preserve"> the spectrum and further lowering initial k∞. As observed in earlier packing-fraction sensitivity tests, there is an optimal moderation range around 30–40% packing; too much fuel or too little fuel both degrade performance. The heterogeneous core (35% packing) sits near this sweet spot for fresh fuel, whereas the simple RPT models at 22% or 64% represent under- and over-moderated extremes. Thus, while a high-packing (hard spectrum) homogeneous model can be tuned to match the starting reactivity, it will not follow the same depletion trajectory as the real core.</w:t>
      </w:r>
    </w:p>
    <w:p w14:paraId="5020F848" w14:textId="5006F5F5" w:rsidR="004C390E" w:rsidRDefault="004C390E" w:rsidP="004C390E">
      <w:pPr>
        <w:spacing w:before="100" w:beforeAutospacing="1" w:after="100" w:afterAutospacing="1"/>
      </w:pPr>
      <w:r w:rsidRPr="00A376E6">
        <w:rPr>
          <w:rStyle w:val="Strong"/>
          <w:rFonts w:eastAsiaTheme="majorEastAsia"/>
          <w:b w:val="0"/>
          <w:bCs w:val="0"/>
        </w:rPr>
        <w:t>Reactivity evolution</w:t>
      </w:r>
      <w:r>
        <w:t xml:space="preserve"> in the RPT model diverges from the heterogeneous case because of spectral shifts and fuel utilization differences over time. The TRISO lattice’s initial reactivity advantage – earned by avoiding many resonance captures – begins to diminish as burnup progresses. With fewer U-238 absorptions early on, the heterogeneous core produces less Pu-239 in the first cycles. Its reactivity therefore drops off faster once the initial U-235 inventory is depleted. The RPT model, especially a high-packing variant, does the opposite: it </w:t>
      </w:r>
      <w:r w:rsidRPr="00F025B2">
        <w:rPr>
          <w:rStyle w:val="Strong"/>
          <w:rFonts w:eastAsiaTheme="majorEastAsia"/>
          <w:b w:val="0"/>
          <w:bCs w:val="0"/>
        </w:rPr>
        <w:t>sacrifices</w:t>
      </w:r>
      <w:r>
        <w:t xml:space="preserve"> some early reactivity by absorbing more neutrons in U-238, but in doing so it breeds extra Pu-239 that later contributes fissions. In effect, the homogeneous core “flattens” the reactivity curve, declining more gradually. For example, an RPT compact calibrated to match </w:t>
      </w:r>
      <w:r w:rsidR="00F025B2">
        <w:t>k-infinity</w:t>
      </w:r>
      <w:r>
        <w:t xml:space="preserve"> at </w:t>
      </w:r>
      <w:r w:rsidR="00F025B2">
        <w:rPr>
          <w:rStyle w:val="Strong"/>
          <w:rFonts w:eastAsiaTheme="majorEastAsia"/>
          <w:b w:val="0"/>
          <w:bCs w:val="0"/>
        </w:rPr>
        <w:t>BOL</w:t>
      </w:r>
      <w:r>
        <w:t xml:space="preserve"> will tend to </w:t>
      </w:r>
      <w:r w:rsidRPr="00F025B2">
        <w:rPr>
          <w:rStyle w:val="Strong"/>
          <w:rFonts w:eastAsiaTheme="majorEastAsia"/>
          <w:b w:val="0"/>
          <w:bCs w:val="0"/>
        </w:rPr>
        <w:t>over-predict</w:t>
      </w:r>
      <w:r>
        <w:t xml:space="preserve"> reactivity in mid-life relative to the heterogeneous benchmark (having more fissile Pu available), whereas a model tuned to EOL will </w:t>
      </w:r>
      <w:r w:rsidRPr="00F025B2">
        <w:rPr>
          <w:rStyle w:val="Strong"/>
          <w:rFonts w:eastAsiaTheme="majorEastAsia"/>
          <w:b w:val="0"/>
          <w:bCs w:val="0"/>
        </w:rPr>
        <w:t>under-predict</w:t>
      </w:r>
      <w:r>
        <w:t xml:space="preserve"> the initial excess reactivity. No single static packing fraction can reproduce the entire k∞ vs. burnup profile, since the heterogeneous core’s moderation efficiency and absorption balance shift as fuel is consumed. This was evident in our tests: the 0.47 cm RPT case that matched </w:t>
      </w:r>
      <w:r w:rsidR="00F025B2">
        <w:t>k-infinity</w:t>
      </w:r>
      <w:r>
        <w:t xml:space="preserve"> at startup ended up several hundred </w:t>
      </w:r>
      <w:proofErr w:type="spellStart"/>
      <w:r>
        <w:t>pcm</w:t>
      </w:r>
      <w:proofErr w:type="spellEnd"/>
      <w:r>
        <w:t xml:space="preserve"> </w:t>
      </w:r>
      <w:r w:rsidRPr="00F025B2">
        <w:rPr>
          <w:rStyle w:val="Strong"/>
          <w:rFonts w:eastAsiaTheme="majorEastAsia"/>
          <w:b w:val="0"/>
          <w:bCs w:val="0"/>
        </w:rPr>
        <w:t>above</w:t>
      </w:r>
      <w:r>
        <w:t xml:space="preserve"> the benchmark by intermediate burnup, while the 0.80 cm case that </w:t>
      </w:r>
      <w:r>
        <w:lastRenderedPageBreak/>
        <w:t>matched BOL reactivity started almost 4500 </w:t>
      </w:r>
      <w:proofErr w:type="spellStart"/>
      <w:r>
        <w:t>pcm</w:t>
      </w:r>
      <w:proofErr w:type="spellEnd"/>
      <w:r>
        <w:t xml:space="preserve"> </w:t>
      </w:r>
      <w:r w:rsidRPr="00F025B2">
        <w:rPr>
          <w:rStyle w:val="Strong"/>
          <w:rFonts w:eastAsiaTheme="majorEastAsia"/>
          <w:b w:val="0"/>
          <w:bCs w:val="0"/>
        </w:rPr>
        <w:t>below</w:t>
      </w:r>
      <w:r>
        <w:t xml:space="preserve"> the benchmark initially (and only converged near end-of-life). In short, a one-region homogenization cannot simultaneously preserve both the strong initial reactivity and the faster late-life downturn of the TRISO system.</w:t>
      </w:r>
    </w:p>
    <w:p w14:paraId="1BE1C98F" w14:textId="2ACD9B44" w:rsidR="004C390E" w:rsidRDefault="004C390E" w:rsidP="004C390E">
      <w:pPr>
        <w:spacing w:before="100" w:beforeAutospacing="1" w:after="100" w:afterAutospacing="1"/>
      </w:pPr>
      <w:r>
        <w:t xml:space="preserve">The </w:t>
      </w:r>
      <w:r w:rsidRPr="00F025B2">
        <w:rPr>
          <w:rStyle w:val="Strong"/>
          <w:rFonts w:eastAsiaTheme="majorEastAsia"/>
          <w:b w:val="0"/>
          <w:bCs w:val="0"/>
        </w:rPr>
        <w:t>RRPT semi-homogeneous model</w:t>
      </w:r>
      <w:r>
        <w:t xml:space="preserve"> was introduced to bridge this gap by better capturing the spatial moderation characteristics of the TRISO fuel. Instead of smearing the entire compact into a single homogeneous mixture, the RRPT approach preserves a degree of structural heterogeneity: the compact is divided into concentric zones of graphite and fuel, emulating the idea of fuel “rings” suspended in moderator. In our implementation, an inner graphite cylinder is surrounded by an inner fuel ring, then a thick graphite ring, an outer fuel ring, and finally an outer graphite shell – effectively a layered fuel compact. Neutrons born in the fuel rings must travel through explicit graphite regions before reaching another fuel region, much as they would leaving a real TRISO kernel and streaming through the graphite matrix. This design seeks to </w:t>
      </w:r>
      <w:r w:rsidRPr="00F025B2">
        <w:rPr>
          <w:rStyle w:val="Strong"/>
          <w:rFonts w:eastAsiaTheme="majorEastAsia"/>
          <w:b w:val="0"/>
          <w:bCs w:val="0"/>
        </w:rPr>
        <w:t>preserve</w:t>
      </w:r>
      <w:r>
        <w:t xml:space="preserve"> the moderation and self-shielding environment of the heterogeneous lattice (hence “reactivity-equivalent” transformation). By not homogenizing fuel and graphite into one region, the RRPT model allows thermalization to occur in graphite-rich layers that are largely decoupled from fuel, leading to a more </w:t>
      </w:r>
      <w:r w:rsidRPr="00F025B2">
        <w:rPr>
          <w:rStyle w:val="Strong"/>
          <w:rFonts w:eastAsiaTheme="majorEastAsia"/>
          <w:b w:val="0"/>
          <w:bCs w:val="0"/>
        </w:rPr>
        <w:t>thermal</w:t>
      </w:r>
      <w:r>
        <w:rPr>
          <w:rStyle w:val="Strong"/>
          <w:rFonts w:eastAsiaTheme="majorEastAsia"/>
        </w:rPr>
        <w:t xml:space="preserve"> </w:t>
      </w:r>
      <w:r w:rsidRPr="00F025B2">
        <w:rPr>
          <w:rStyle w:val="Strong"/>
          <w:rFonts w:eastAsiaTheme="majorEastAsia"/>
          <w:b w:val="0"/>
          <w:bCs w:val="0"/>
        </w:rPr>
        <w:t>spectrum</w:t>
      </w:r>
      <w:r>
        <w:t xml:space="preserve"> in and around those graphite layers and fewer</w:t>
      </w:r>
      <w:r w:rsidR="00F025B2">
        <w:t xml:space="preserve"> </w:t>
      </w:r>
      <w:r>
        <w:t>resonance captures.</w:t>
      </w:r>
    </w:p>
    <w:p w14:paraId="3FFE3FE7" w14:textId="654D13DB" w:rsidR="004C390E" w:rsidRDefault="004C390E" w:rsidP="004C390E">
      <w:pPr>
        <w:spacing w:before="100" w:beforeAutospacing="1" w:after="100" w:afterAutospacing="1"/>
      </w:pPr>
      <w:r>
        <w:t xml:space="preserve">Achieving a close reactivity match with RRPT required tuning the relative sizes of the rings and the fuel distribution between them. Initial trials allocated graphite evenly to the three moderator regions (33/33/33% of the total moderator each) and split the fuel 50/50 between inner and outer rings. This configuration </w:t>
      </w:r>
      <w:r w:rsidR="00F025B2">
        <w:t>did</w:t>
      </w:r>
      <w:r>
        <w:t xml:space="preserve"> produce a higher initial </w:t>
      </w:r>
      <w:r w:rsidR="00F025B2">
        <w:t>k-infinity</w:t>
      </w:r>
      <w:r>
        <w:t xml:space="preserve"> than the single-region model, but it still did not perfectly trace the benchmark as burnup progressed. It was observed that with equal graphite rings, the two fuel rings remained insufficiently </w:t>
      </w:r>
      <w:r w:rsidRPr="00F025B2">
        <w:rPr>
          <w:rStyle w:val="Strong"/>
          <w:rFonts w:eastAsiaTheme="majorEastAsia"/>
          <w:b w:val="0"/>
          <w:bCs w:val="0"/>
        </w:rPr>
        <w:t>isolated</w:t>
      </w:r>
      <w:r>
        <w:t xml:space="preserve"> – neutrons could readily migrate between fuel zones, so the spectrum in each was too similar and the benefits of double-heterogeneity were muted. In fact, simply shifting the fuel split (e.g. 70/30 vs 30/70) under that equal-moderator design yielded only minor reactivity changes, indicating that the inner and outer fuel regions were strongly coupled by the intervening graphite. To enforce a greater spectral separation, we increased the moderator content in the middle ring dramatically (to 80% of total graphite, leaving only 10% in the inner plug and 10% at the periphery). This </w:t>
      </w:r>
      <w:r w:rsidRPr="00DF0064">
        <w:rPr>
          <w:rStyle w:val="Strong"/>
          <w:rFonts w:eastAsiaTheme="majorEastAsia"/>
          <w:b w:val="0"/>
          <w:bCs w:val="0"/>
        </w:rPr>
        <w:t>heavy central moderator</w:t>
      </w:r>
      <w:r w:rsidRPr="00DF0064">
        <w:rPr>
          <w:b/>
          <w:bCs/>
        </w:rPr>
        <w:t xml:space="preserve"> </w:t>
      </w:r>
      <w:r>
        <w:t>effectively shields the inner fuel ring from the outer ring. Fast neutrons leaving the outer fuel have a high probability of thermalizing in the thick middle graphite before ever reaching the inner fuel, and vice versa. With this 10/80/10 graphite layout, altering the fuel allocation between rings now had a pronounced effect on reactivity – a clear sign that the rings were decoupled enough to behave more like independent fuel zones.</w:t>
      </w:r>
    </w:p>
    <w:p w14:paraId="17E6494D" w14:textId="71872EEF" w:rsidR="004C390E" w:rsidRDefault="004C390E" w:rsidP="004C390E">
      <w:pPr>
        <w:spacing w:before="100" w:beforeAutospacing="1" w:after="100" w:afterAutospacing="1"/>
      </w:pPr>
      <w:r>
        <w:t xml:space="preserve">Using the 10/80/10 moderator scheme, we tested various fuel splits and identified an extreme configuration that best mimicked the heterogeneous core’s behavior: only 1% of the fuel in the inner ring and 99% in the outer ring (essentially all fuel pushed toward the outer compact radius). This RRPT variant came the closest to preserving reactivity throughout depletion. Physically, concentrating fuel in the outer annulus means neutrons born in that fuel have the maximum amount of graphite between them and any other fuel, closely resembling a scenario where each kernel is surrounded by moderator. The inner 1% fuel provides a minimal central source, while the vast majority of the fission occurs in the outer region after neutrons have had a chance to thermalize. As a result, the </w:t>
      </w:r>
      <w:r w:rsidRPr="0036535A">
        <w:rPr>
          <w:rStyle w:val="Strong"/>
          <w:rFonts w:eastAsiaTheme="majorEastAsia"/>
          <w:b w:val="0"/>
          <w:bCs w:val="0"/>
        </w:rPr>
        <w:t>initial</w:t>
      </w:r>
      <w:r>
        <w:t xml:space="preserve"> reactivity error was greatly reduced – the semi-</w:t>
      </w:r>
      <w:r>
        <w:lastRenderedPageBreak/>
        <w:t>homogeneous core was within roughly 1–1.5% </w:t>
      </w:r>
      <w:r w:rsidR="0036535A">
        <w:t>delta k</w:t>
      </w:r>
      <w:r>
        <w:t xml:space="preserve"> of the true lattice at startup, a substantial improvement over the simple homogeneous error (~3% low). Moreover, by end-of-life the 1/99 fuel-split RRPT model’s k∞ essentially converged with the heterogeneous value (within ~200 </w:t>
      </w:r>
      <w:proofErr w:type="spellStart"/>
      <w:r>
        <w:t>pcm</w:t>
      </w:r>
      <w:proofErr w:type="spellEnd"/>
      <w:r>
        <w:t xml:space="preserve">). This indicates that the RRPT geometry successfully reproduces not just the starting excess reactivity but also the proper depletion trend to a large extent. The reason is that the RRPT core, like the real one, avoids over-absorbing neutrons in U-238 early on and therefore does not artificially bolster Pu production – it burns down U-235 and builds up Pu at a rate much closer to the heterogeneous fuel. The </w:t>
      </w:r>
      <w:r w:rsidRPr="0036535A">
        <w:rPr>
          <w:rStyle w:val="Strong"/>
          <w:rFonts w:eastAsiaTheme="majorEastAsia"/>
          <w:b w:val="0"/>
          <w:bCs w:val="0"/>
        </w:rPr>
        <w:t>neutron absorption pattern</w:t>
      </w:r>
      <w:r>
        <w:t xml:space="preserve"> (between U-235 consumption and U-238 conversion) is thus more realistic in the ring model.</w:t>
      </w:r>
    </w:p>
    <w:p w14:paraId="7A4A8389" w14:textId="33E6DDF9" w:rsidR="004C390E" w:rsidRDefault="004C390E" w:rsidP="004C390E">
      <w:pPr>
        <w:spacing w:before="100" w:beforeAutospacing="1" w:after="100" w:afterAutospacing="1"/>
      </w:pPr>
      <w:r>
        <w:t xml:space="preserve">Despite these improvements, small discrepancies remained. Notably, the RRPT model tended to </w:t>
      </w:r>
      <w:r w:rsidRPr="00031549">
        <w:rPr>
          <w:rStyle w:val="Strong"/>
          <w:rFonts w:eastAsiaTheme="majorEastAsia"/>
          <w:b w:val="0"/>
          <w:bCs w:val="0"/>
        </w:rPr>
        <w:t>overpredict</w:t>
      </w:r>
      <w:r>
        <w:t xml:space="preserve"> reactivity through the middle of the cycle (by up to ~1500–2000 </w:t>
      </w:r>
      <w:proofErr w:type="spellStart"/>
      <w:r>
        <w:t>pcm</w:t>
      </w:r>
      <w:proofErr w:type="spellEnd"/>
      <w:r>
        <w:t xml:space="preserve"> around peak burnup in our tests). This overshoot suggests that the chosen ring configuration slightly </w:t>
      </w:r>
      <w:r w:rsidRPr="00031549">
        <w:rPr>
          <w:rStyle w:val="Strong"/>
          <w:rFonts w:eastAsiaTheme="majorEastAsia"/>
          <w:b w:val="0"/>
          <w:bCs w:val="0"/>
        </w:rPr>
        <w:t>under-moderated</w:t>
      </w:r>
      <w:r>
        <w:t xml:space="preserve"> the system during mid-burn or otherwise did not capture the evolving spectrum perfectly – perhaps the fuel distribution and ring sizes that were optimal at BOL became suboptimal as the fissile composition shifted. It’s possible that the inner fuel ring (though only 1% of fuel) still introduced a mild spectral hardening effect that mattered once Pu-239 began to accumulate, or that fission product poisonings in the heterogeneous core weren’t fully mirrored. In any case, the trend was that the RRPT core held reactivity too high in the middle of life, then finally dipped just below the benchmark by the very end. The homogeneous RPT core showed the opposite behavior (too low initially, then generally flattening out and ending slightly above the benchmark). Between the two, the RRPT approach clearly captured the </w:t>
      </w:r>
      <w:r w:rsidRPr="00031549">
        <w:rPr>
          <w:rStyle w:val="Strong"/>
          <w:rFonts w:eastAsiaTheme="majorEastAsia"/>
          <w:b w:val="0"/>
          <w:bCs w:val="0"/>
        </w:rPr>
        <w:t>endpoints</w:t>
      </w:r>
      <w:r>
        <w:t xml:space="preserve"> much better and overall provided a more realistic reactivity curve, but it could not achieve a perfect match at every point in time. This reflects the challenge of any static transformation method: the neutron spectrum and reaction rates in an actual burnup scenario evolve in complex ways that a fixed geometric adjustment can only approximate.</w:t>
      </w:r>
    </w:p>
    <w:p w14:paraId="026DF390" w14:textId="77777777" w:rsidR="005A4DDC" w:rsidRDefault="005A4DDC" w:rsidP="004C390E">
      <w:pPr>
        <w:spacing w:before="100" w:beforeAutospacing="1" w:after="100" w:afterAutospacing="1"/>
        <w:rPr>
          <w:b/>
          <w:bCs/>
        </w:rPr>
      </w:pPr>
    </w:p>
    <w:p w14:paraId="6DEF580C" w14:textId="77777777" w:rsidR="005A4DDC" w:rsidRDefault="005A4DDC" w:rsidP="004C390E">
      <w:pPr>
        <w:spacing w:before="100" w:beforeAutospacing="1" w:after="100" w:afterAutospacing="1"/>
        <w:rPr>
          <w:b/>
          <w:bCs/>
        </w:rPr>
      </w:pPr>
    </w:p>
    <w:p w14:paraId="4D10ACAF" w14:textId="77777777" w:rsidR="005A4DDC" w:rsidRDefault="005A4DDC" w:rsidP="004C390E">
      <w:pPr>
        <w:spacing w:before="100" w:beforeAutospacing="1" w:after="100" w:afterAutospacing="1"/>
        <w:rPr>
          <w:b/>
          <w:bCs/>
        </w:rPr>
      </w:pPr>
    </w:p>
    <w:p w14:paraId="681FDF1A" w14:textId="77777777" w:rsidR="005A4DDC" w:rsidRDefault="005A4DDC" w:rsidP="004C390E">
      <w:pPr>
        <w:spacing w:before="100" w:beforeAutospacing="1" w:after="100" w:afterAutospacing="1"/>
        <w:rPr>
          <w:b/>
          <w:bCs/>
        </w:rPr>
      </w:pPr>
    </w:p>
    <w:p w14:paraId="1B23E329" w14:textId="77777777" w:rsidR="005A4DDC" w:rsidRDefault="005A4DDC" w:rsidP="004C390E">
      <w:pPr>
        <w:spacing w:before="100" w:beforeAutospacing="1" w:after="100" w:afterAutospacing="1"/>
        <w:rPr>
          <w:b/>
          <w:bCs/>
        </w:rPr>
      </w:pPr>
    </w:p>
    <w:p w14:paraId="6B513872" w14:textId="77777777" w:rsidR="005A4DDC" w:rsidRDefault="005A4DDC" w:rsidP="004C390E">
      <w:pPr>
        <w:spacing w:before="100" w:beforeAutospacing="1" w:after="100" w:afterAutospacing="1"/>
        <w:rPr>
          <w:b/>
          <w:bCs/>
        </w:rPr>
      </w:pPr>
    </w:p>
    <w:p w14:paraId="686AB053" w14:textId="77777777" w:rsidR="005A4DDC" w:rsidRDefault="005A4DDC" w:rsidP="004C390E">
      <w:pPr>
        <w:spacing w:before="100" w:beforeAutospacing="1" w:after="100" w:afterAutospacing="1"/>
        <w:rPr>
          <w:b/>
          <w:bCs/>
        </w:rPr>
      </w:pPr>
    </w:p>
    <w:p w14:paraId="480B877C" w14:textId="77777777" w:rsidR="005A4DDC" w:rsidRDefault="005A4DDC" w:rsidP="004C390E">
      <w:pPr>
        <w:spacing w:before="100" w:beforeAutospacing="1" w:after="100" w:afterAutospacing="1"/>
        <w:rPr>
          <w:b/>
          <w:bCs/>
        </w:rPr>
      </w:pPr>
    </w:p>
    <w:p w14:paraId="6A24C7F9" w14:textId="77777777" w:rsidR="005A4DDC" w:rsidRDefault="005A4DDC" w:rsidP="004C390E">
      <w:pPr>
        <w:spacing w:before="100" w:beforeAutospacing="1" w:after="100" w:afterAutospacing="1"/>
        <w:rPr>
          <w:b/>
          <w:bCs/>
        </w:rPr>
      </w:pPr>
    </w:p>
    <w:p w14:paraId="6AC7F7AF" w14:textId="77777777" w:rsidR="005A4DDC" w:rsidRDefault="005A4DDC" w:rsidP="004C390E">
      <w:pPr>
        <w:spacing w:before="100" w:beforeAutospacing="1" w:after="100" w:afterAutospacing="1"/>
        <w:rPr>
          <w:b/>
          <w:bCs/>
        </w:rPr>
      </w:pPr>
    </w:p>
    <w:p w14:paraId="2267E5BD" w14:textId="20189990" w:rsidR="005B4074" w:rsidRDefault="005B4074" w:rsidP="004C390E">
      <w:pPr>
        <w:spacing w:before="100" w:beforeAutospacing="1" w:after="100" w:afterAutospacing="1"/>
        <w:rPr>
          <w:b/>
          <w:bCs/>
        </w:rPr>
      </w:pPr>
      <w:r>
        <w:rPr>
          <w:b/>
          <w:bCs/>
        </w:rPr>
        <w:lastRenderedPageBreak/>
        <w:t>Problem 8</w:t>
      </w:r>
    </w:p>
    <w:p w14:paraId="151FE5CB" w14:textId="0231CF82" w:rsidR="00EF4DCE" w:rsidRDefault="00EF4DCE" w:rsidP="004C390E">
      <w:pPr>
        <w:spacing w:before="100" w:beforeAutospacing="1" w:after="100" w:afterAutospacing="1"/>
        <w:rPr>
          <w:u w:val="single"/>
        </w:rPr>
      </w:pPr>
      <w:r>
        <w:rPr>
          <w:u w:val="single"/>
        </w:rPr>
        <w:t>Method</w:t>
      </w:r>
    </w:p>
    <w:p w14:paraId="16C35944" w14:textId="77777777" w:rsidR="00EF4DCE" w:rsidRDefault="00EF4DCE" w:rsidP="00EF4DCE">
      <w:pPr>
        <w:spacing w:before="100" w:beforeAutospacing="1" w:after="100" w:afterAutospacing="1"/>
      </w:pPr>
      <w:r>
        <w:t xml:space="preserve">To benchmark a deterministic lattice solver against continuous-energy Monte Carlo for TRISO-fueled systems, </w:t>
      </w:r>
      <w:r>
        <w:rPr>
          <w:rStyle w:val="Emphasis"/>
          <w:rFonts w:eastAsiaTheme="majorEastAsia"/>
        </w:rPr>
        <w:t>Case 5</w:t>
      </w:r>
      <w:r>
        <w:t xml:space="preserve"> was analyzed in CASMO with two geometrical treatments:</w:t>
      </w:r>
    </w:p>
    <w:p w14:paraId="5F444CA9" w14:textId="77777777" w:rsidR="00EF4DCE" w:rsidRDefault="00EF4DCE" w:rsidP="00EF4DCE">
      <w:pPr>
        <w:numPr>
          <w:ilvl w:val="0"/>
          <w:numId w:val="18"/>
        </w:numPr>
        <w:spacing w:before="100" w:beforeAutospacing="1" w:after="100" w:afterAutospacing="1"/>
      </w:pPr>
      <w:r w:rsidRPr="00EF4DCE">
        <w:rPr>
          <w:rStyle w:val="Strong"/>
          <w:rFonts w:eastAsiaTheme="majorEastAsia"/>
          <w:b w:val="0"/>
          <w:bCs w:val="0"/>
        </w:rPr>
        <w:t>Fully homogenized compact</w:t>
      </w:r>
      <w:r w:rsidRPr="00EF4DCE">
        <w:rPr>
          <w:b/>
          <w:bCs/>
        </w:rPr>
        <w:t xml:space="preserve"> </w:t>
      </w:r>
      <w:r>
        <w:t>(fuel and moderator smeared into a single zone)</w:t>
      </w:r>
    </w:p>
    <w:p w14:paraId="2CF703EE" w14:textId="5D2E724E" w:rsidR="00EF4DCE" w:rsidRDefault="00EF4DCE" w:rsidP="004C390E">
      <w:pPr>
        <w:numPr>
          <w:ilvl w:val="0"/>
          <w:numId w:val="18"/>
        </w:numPr>
        <w:spacing w:before="100" w:beforeAutospacing="1" w:after="100" w:afterAutospacing="1"/>
      </w:pPr>
      <w:r w:rsidRPr="00EF4DCE">
        <w:rPr>
          <w:rStyle w:val="Strong"/>
          <w:rFonts w:eastAsiaTheme="majorEastAsia"/>
          <w:b w:val="0"/>
          <w:bCs w:val="0"/>
        </w:rPr>
        <w:t>Semi-homogeneous RRPT compact</w:t>
      </w:r>
      <w:r>
        <w:t xml:space="preserve"> (fuel and graphite split into concentric rings that approximate the radial moderation profile of a TRISO assembly)</w:t>
      </w:r>
    </w:p>
    <w:p w14:paraId="6C4A9FE0" w14:textId="593A8CC3" w:rsidR="00343CC3" w:rsidRDefault="00343CC3" w:rsidP="00343CC3">
      <w:pPr>
        <w:spacing w:before="100" w:beforeAutospacing="1" w:after="100" w:afterAutospacing="1"/>
        <w:rPr>
          <w:u w:val="single"/>
        </w:rPr>
      </w:pPr>
      <w:r>
        <w:rPr>
          <w:u w:val="single"/>
        </w:rPr>
        <w:t>Results</w:t>
      </w:r>
    </w:p>
    <w:p w14:paraId="0B856A8A" w14:textId="500EFA1C" w:rsidR="00343CC3" w:rsidRDefault="00343CC3" w:rsidP="00343CC3">
      <w:pPr>
        <w:keepNext/>
        <w:spacing w:before="100" w:beforeAutospacing="1" w:after="100" w:afterAutospacing="1"/>
      </w:pPr>
      <w:r w:rsidRPr="00C04517">
        <w:rPr>
          <w:b/>
          <w:bCs/>
        </w:rPr>
        <w:drawing>
          <wp:inline distT="0" distB="0" distL="0" distR="0" wp14:anchorId="0B874B07" wp14:editId="135DD46F">
            <wp:extent cx="2929890" cy="2554264"/>
            <wp:effectExtent l="0" t="0" r="3810" b="0"/>
            <wp:docPr id="237821032" name="Picture 1" descr="A blue hexagon with purple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21032" name="Picture 1" descr="A blue hexagon with purple circles&#10;&#10;AI-generated content may be incorrect."/>
                    <pic:cNvPicPr/>
                  </pic:nvPicPr>
                  <pic:blipFill>
                    <a:blip r:embed="rId21"/>
                    <a:stretch>
                      <a:fillRect/>
                    </a:stretch>
                  </pic:blipFill>
                  <pic:spPr>
                    <a:xfrm>
                      <a:off x="0" y="0"/>
                      <a:ext cx="3033550" cy="2644634"/>
                    </a:xfrm>
                    <a:prstGeom prst="rect">
                      <a:avLst/>
                    </a:prstGeom>
                  </pic:spPr>
                </pic:pic>
              </a:graphicData>
            </a:graphic>
          </wp:inline>
        </w:drawing>
      </w:r>
      <w:r w:rsidR="00BE0D71" w:rsidRPr="00BE0D71">
        <w:drawing>
          <wp:inline distT="0" distB="0" distL="0" distR="0" wp14:anchorId="699DDDB5" wp14:editId="36BBEA6E">
            <wp:extent cx="2930469" cy="2554768"/>
            <wp:effectExtent l="0" t="0" r="3810" b="0"/>
            <wp:docPr id="650529744" name="Picture 1" descr="A blue hexagon with purpl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29744" name="Picture 1" descr="A blue hexagon with purple dots&#10;&#10;AI-generated content may be incorrect."/>
                    <pic:cNvPicPr/>
                  </pic:nvPicPr>
                  <pic:blipFill>
                    <a:blip r:embed="rId22"/>
                    <a:stretch>
                      <a:fillRect/>
                    </a:stretch>
                  </pic:blipFill>
                  <pic:spPr>
                    <a:xfrm>
                      <a:off x="0" y="0"/>
                      <a:ext cx="2971943" cy="2590925"/>
                    </a:xfrm>
                    <a:prstGeom prst="rect">
                      <a:avLst/>
                    </a:prstGeom>
                  </pic:spPr>
                </pic:pic>
              </a:graphicData>
            </a:graphic>
          </wp:inline>
        </w:drawing>
      </w:r>
    </w:p>
    <w:p w14:paraId="73F0E092" w14:textId="64C2DDBB" w:rsidR="00343CC3" w:rsidRDefault="00343CC3" w:rsidP="00343CC3">
      <w:pPr>
        <w:pStyle w:val="Caption"/>
      </w:pPr>
      <w:r>
        <w:t>Figure 4: CASMO Simulated RRPT Semi-homogeneous Reactor Core, 0.01/0.99 Inner/Outer Fuel Rings, 0.01/0.98/0.01 Inner/Middle/Outer Graphite Rings</w:t>
      </w:r>
      <w:r w:rsidR="00BE0D71">
        <w:t xml:space="preserve"> &amp; CASMO Simulated Homogeneous 0.8 cm Radius Core Compact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5"/>
        <w:gridCol w:w="1668"/>
      </w:tblGrid>
      <w:tr w:rsidR="00343CC3" w14:paraId="5C97560F" w14:textId="77777777" w:rsidTr="00343CC3">
        <w:trPr>
          <w:tblHeader/>
          <w:tblCellSpacing w:w="15" w:type="dxa"/>
        </w:trPr>
        <w:tc>
          <w:tcPr>
            <w:tcW w:w="0" w:type="auto"/>
            <w:vAlign w:val="center"/>
            <w:hideMark/>
          </w:tcPr>
          <w:p w14:paraId="2A235557" w14:textId="77777777" w:rsidR="00343CC3" w:rsidRDefault="00343CC3">
            <w:pPr>
              <w:jc w:val="center"/>
              <w:rPr>
                <w:b/>
                <w:bCs/>
              </w:rPr>
            </w:pPr>
            <w:r>
              <w:rPr>
                <w:b/>
                <w:bCs/>
              </w:rPr>
              <w:t>Model</w:t>
            </w:r>
          </w:p>
        </w:tc>
        <w:tc>
          <w:tcPr>
            <w:tcW w:w="0" w:type="auto"/>
            <w:vAlign w:val="center"/>
            <w:hideMark/>
          </w:tcPr>
          <w:p w14:paraId="288DA247" w14:textId="1868F190" w:rsidR="00343CC3" w:rsidRDefault="00343CC3">
            <w:pPr>
              <w:jc w:val="center"/>
              <w:rPr>
                <w:b/>
                <w:bCs/>
              </w:rPr>
            </w:pPr>
            <w:r>
              <w:rPr>
                <w:b/>
                <w:bCs/>
              </w:rPr>
              <w:t>k</w:t>
            </w:r>
            <w:r>
              <w:rPr>
                <w:b/>
                <w:bCs/>
              </w:rPr>
              <w:t>-</w:t>
            </w:r>
            <w:r>
              <w:rPr>
                <w:b/>
                <w:bCs/>
              </w:rPr>
              <w:t>eff (CASMO)</w:t>
            </w:r>
          </w:p>
        </w:tc>
      </w:tr>
      <w:tr w:rsidR="00343CC3" w14:paraId="6EDBED81" w14:textId="77777777" w:rsidTr="00343CC3">
        <w:trPr>
          <w:tblCellSpacing w:w="15" w:type="dxa"/>
        </w:trPr>
        <w:tc>
          <w:tcPr>
            <w:tcW w:w="0" w:type="auto"/>
            <w:vAlign w:val="center"/>
            <w:hideMark/>
          </w:tcPr>
          <w:p w14:paraId="34CD563E" w14:textId="77777777" w:rsidR="00343CC3" w:rsidRDefault="00343CC3">
            <w:r>
              <w:t>Homogenized compact</w:t>
            </w:r>
          </w:p>
        </w:tc>
        <w:tc>
          <w:tcPr>
            <w:tcW w:w="0" w:type="auto"/>
            <w:vAlign w:val="center"/>
            <w:hideMark/>
          </w:tcPr>
          <w:p w14:paraId="4472455E" w14:textId="77777777" w:rsidR="00343CC3" w:rsidRDefault="00343CC3">
            <w:r>
              <w:t>1.482 19</w:t>
            </w:r>
          </w:p>
        </w:tc>
      </w:tr>
      <w:tr w:rsidR="00343CC3" w14:paraId="344473D3" w14:textId="77777777" w:rsidTr="00343CC3">
        <w:trPr>
          <w:tblCellSpacing w:w="15" w:type="dxa"/>
        </w:trPr>
        <w:tc>
          <w:tcPr>
            <w:tcW w:w="0" w:type="auto"/>
            <w:vAlign w:val="center"/>
            <w:hideMark/>
          </w:tcPr>
          <w:p w14:paraId="06335D36" w14:textId="77777777" w:rsidR="00343CC3" w:rsidRDefault="00343CC3">
            <w:r>
              <w:t>RRPT compact</w:t>
            </w:r>
          </w:p>
        </w:tc>
        <w:tc>
          <w:tcPr>
            <w:tcW w:w="0" w:type="auto"/>
            <w:vAlign w:val="center"/>
            <w:hideMark/>
          </w:tcPr>
          <w:p w14:paraId="7B8B90F1" w14:textId="77777777" w:rsidR="00343CC3" w:rsidRDefault="00343CC3" w:rsidP="00343CC3">
            <w:pPr>
              <w:keepNext/>
            </w:pPr>
            <w:r>
              <w:t>1.714 48</w:t>
            </w:r>
          </w:p>
        </w:tc>
      </w:tr>
    </w:tbl>
    <w:p w14:paraId="5DEFD6A4" w14:textId="0E9D343F" w:rsidR="00343CC3" w:rsidRDefault="00343CC3" w:rsidP="00343CC3">
      <w:pPr>
        <w:pStyle w:val="Caption"/>
      </w:pPr>
      <w:r>
        <w:t>Table 11: CASMO Model Results</w:t>
      </w:r>
    </w:p>
    <w:tbl>
      <w:tblPr>
        <w:tblW w:w="4860" w:type="dxa"/>
        <w:tblLook w:val="04A0" w:firstRow="1" w:lastRow="0" w:firstColumn="1" w:lastColumn="0" w:noHBand="0" w:noVBand="1"/>
      </w:tblPr>
      <w:tblGrid>
        <w:gridCol w:w="1820"/>
        <w:gridCol w:w="1300"/>
        <w:gridCol w:w="1740"/>
      </w:tblGrid>
      <w:tr w:rsidR="00866320" w14:paraId="50A40E86" w14:textId="77777777" w:rsidTr="00866320">
        <w:trPr>
          <w:trHeight w:val="340"/>
        </w:trPr>
        <w:tc>
          <w:tcPr>
            <w:tcW w:w="1820" w:type="dxa"/>
            <w:tcBorders>
              <w:top w:val="nil"/>
              <w:left w:val="nil"/>
              <w:bottom w:val="single" w:sz="12" w:space="0" w:color="auto"/>
              <w:right w:val="single" w:sz="12" w:space="0" w:color="auto"/>
            </w:tcBorders>
            <w:shd w:val="clear" w:color="auto" w:fill="auto"/>
            <w:noWrap/>
            <w:vAlign w:val="bottom"/>
            <w:hideMark/>
          </w:tcPr>
          <w:p w14:paraId="7D670CED" w14:textId="77777777" w:rsidR="00866320" w:rsidRDefault="00866320">
            <w:pPr>
              <w:rPr>
                <w:rFonts w:ascii="Aptos Narrow" w:hAnsi="Aptos Narrow"/>
                <w:b/>
                <w:bCs/>
                <w:color w:val="000000"/>
              </w:rPr>
            </w:pPr>
            <w:r>
              <w:rPr>
                <w:rFonts w:ascii="Aptos Narrow" w:hAnsi="Aptos Narrow"/>
                <w:b/>
                <w:bCs/>
                <w:color w:val="000000"/>
              </w:rPr>
              <w:t>Model</w:t>
            </w:r>
          </w:p>
        </w:tc>
        <w:tc>
          <w:tcPr>
            <w:tcW w:w="1300" w:type="dxa"/>
            <w:tcBorders>
              <w:top w:val="nil"/>
              <w:left w:val="nil"/>
              <w:bottom w:val="single" w:sz="12" w:space="0" w:color="auto"/>
              <w:right w:val="nil"/>
            </w:tcBorders>
            <w:shd w:val="clear" w:color="auto" w:fill="auto"/>
            <w:noWrap/>
            <w:vAlign w:val="bottom"/>
            <w:hideMark/>
          </w:tcPr>
          <w:p w14:paraId="7567D7E8" w14:textId="77777777" w:rsidR="00866320" w:rsidRDefault="00866320">
            <w:pPr>
              <w:rPr>
                <w:rFonts w:ascii="Aptos Narrow" w:hAnsi="Aptos Narrow"/>
                <w:color w:val="000000"/>
              </w:rPr>
            </w:pPr>
            <w:r>
              <w:rPr>
                <w:rFonts w:ascii="Aptos Narrow" w:hAnsi="Aptos Narrow"/>
                <w:color w:val="000000"/>
              </w:rPr>
              <w:t>Time (s)</w:t>
            </w:r>
          </w:p>
        </w:tc>
        <w:tc>
          <w:tcPr>
            <w:tcW w:w="1740" w:type="dxa"/>
            <w:tcBorders>
              <w:top w:val="nil"/>
              <w:left w:val="nil"/>
              <w:bottom w:val="single" w:sz="12" w:space="0" w:color="auto"/>
              <w:right w:val="nil"/>
            </w:tcBorders>
            <w:shd w:val="clear" w:color="auto" w:fill="auto"/>
            <w:noWrap/>
            <w:vAlign w:val="bottom"/>
            <w:hideMark/>
          </w:tcPr>
          <w:p w14:paraId="2BD2CA35" w14:textId="77777777" w:rsidR="00866320" w:rsidRDefault="00866320">
            <w:pPr>
              <w:rPr>
                <w:rFonts w:ascii="Aptos Narrow" w:hAnsi="Aptos Narrow"/>
                <w:color w:val="000000"/>
              </w:rPr>
            </w:pPr>
            <w:r>
              <w:rPr>
                <w:rFonts w:ascii="Aptos Narrow" w:hAnsi="Aptos Narrow"/>
                <w:color w:val="000000"/>
              </w:rPr>
              <w:t>Memory (Mb)</w:t>
            </w:r>
          </w:p>
        </w:tc>
      </w:tr>
      <w:tr w:rsidR="00866320" w14:paraId="632A88BD" w14:textId="77777777" w:rsidTr="00866320">
        <w:trPr>
          <w:trHeight w:val="340"/>
        </w:trPr>
        <w:tc>
          <w:tcPr>
            <w:tcW w:w="1820" w:type="dxa"/>
            <w:tcBorders>
              <w:top w:val="nil"/>
              <w:left w:val="nil"/>
              <w:bottom w:val="nil"/>
              <w:right w:val="single" w:sz="12" w:space="0" w:color="auto"/>
            </w:tcBorders>
            <w:shd w:val="clear" w:color="auto" w:fill="auto"/>
            <w:noWrap/>
            <w:vAlign w:val="bottom"/>
            <w:hideMark/>
          </w:tcPr>
          <w:p w14:paraId="40CDF828" w14:textId="77777777" w:rsidR="00866320" w:rsidRDefault="00866320">
            <w:pPr>
              <w:rPr>
                <w:rFonts w:ascii="Aptos Narrow" w:hAnsi="Aptos Narrow"/>
                <w:color w:val="000000"/>
              </w:rPr>
            </w:pPr>
            <w:r>
              <w:rPr>
                <w:rFonts w:ascii="Aptos Narrow" w:hAnsi="Aptos Narrow"/>
                <w:color w:val="000000"/>
              </w:rPr>
              <w:t>Heterogeneous</w:t>
            </w:r>
          </w:p>
        </w:tc>
        <w:tc>
          <w:tcPr>
            <w:tcW w:w="1300" w:type="dxa"/>
            <w:tcBorders>
              <w:top w:val="nil"/>
              <w:left w:val="nil"/>
              <w:bottom w:val="nil"/>
              <w:right w:val="nil"/>
            </w:tcBorders>
            <w:shd w:val="clear" w:color="auto" w:fill="auto"/>
            <w:noWrap/>
            <w:vAlign w:val="bottom"/>
            <w:hideMark/>
          </w:tcPr>
          <w:p w14:paraId="38B5E954" w14:textId="77777777" w:rsidR="00866320" w:rsidRDefault="00866320">
            <w:pPr>
              <w:jc w:val="right"/>
              <w:rPr>
                <w:rFonts w:ascii="Aptos Narrow" w:hAnsi="Aptos Narrow"/>
                <w:color w:val="000000"/>
              </w:rPr>
            </w:pPr>
            <w:r>
              <w:rPr>
                <w:rFonts w:ascii="Aptos Narrow" w:hAnsi="Aptos Narrow"/>
                <w:color w:val="000000"/>
              </w:rPr>
              <w:t>767</w:t>
            </w:r>
          </w:p>
        </w:tc>
        <w:tc>
          <w:tcPr>
            <w:tcW w:w="1740" w:type="dxa"/>
            <w:tcBorders>
              <w:top w:val="nil"/>
              <w:left w:val="nil"/>
              <w:bottom w:val="nil"/>
              <w:right w:val="nil"/>
            </w:tcBorders>
            <w:shd w:val="clear" w:color="auto" w:fill="auto"/>
            <w:noWrap/>
            <w:vAlign w:val="bottom"/>
            <w:hideMark/>
          </w:tcPr>
          <w:p w14:paraId="35C50A57" w14:textId="77777777" w:rsidR="00866320" w:rsidRDefault="00866320">
            <w:pPr>
              <w:jc w:val="right"/>
              <w:rPr>
                <w:rFonts w:ascii="Aptos Narrow" w:hAnsi="Aptos Narrow"/>
                <w:color w:val="000000"/>
              </w:rPr>
            </w:pPr>
            <w:r>
              <w:rPr>
                <w:rFonts w:ascii="Aptos Narrow" w:hAnsi="Aptos Narrow"/>
                <w:color w:val="000000"/>
              </w:rPr>
              <w:t>346.38</w:t>
            </w:r>
          </w:p>
        </w:tc>
      </w:tr>
      <w:tr w:rsidR="00866320" w14:paraId="6CA402DF" w14:textId="77777777" w:rsidTr="00866320">
        <w:trPr>
          <w:trHeight w:val="320"/>
        </w:trPr>
        <w:tc>
          <w:tcPr>
            <w:tcW w:w="1820" w:type="dxa"/>
            <w:tcBorders>
              <w:top w:val="nil"/>
              <w:left w:val="nil"/>
              <w:bottom w:val="nil"/>
              <w:right w:val="single" w:sz="12" w:space="0" w:color="auto"/>
            </w:tcBorders>
            <w:shd w:val="clear" w:color="auto" w:fill="auto"/>
            <w:noWrap/>
            <w:vAlign w:val="bottom"/>
            <w:hideMark/>
          </w:tcPr>
          <w:p w14:paraId="71CCB265" w14:textId="77777777" w:rsidR="00866320" w:rsidRDefault="00866320">
            <w:pPr>
              <w:rPr>
                <w:rFonts w:ascii="Aptos Narrow" w:hAnsi="Aptos Narrow"/>
                <w:color w:val="000000"/>
              </w:rPr>
            </w:pPr>
            <w:r>
              <w:rPr>
                <w:rFonts w:ascii="Aptos Narrow" w:hAnsi="Aptos Narrow"/>
                <w:color w:val="000000"/>
              </w:rPr>
              <w:t>RRPT</w:t>
            </w:r>
          </w:p>
        </w:tc>
        <w:tc>
          <w:tcPr>
            <w:tcW w:w="1300" w:type="dxa"/>
            <w:tcBorders>
              <w:top w:val="nil"/>
              <w:left w:val="nil"/>
              <w:bottom w:val="nil"/>
              <w:right w:val="nil"/>
            </w:tcBorders>
            <w:shd w:val="clear" w:color="auto" w:fill="auto"/>
            <w:noWrap/>
            <w:vAlign w:val="bottom"/>
            <w:hideMark/>
          </w:tcPr>
          <w:p w14:paraId="54E4B092" w14:textId="77777777" w:rsidR="00866320" w:rsidRDefault="00866320">
            <w:pPr>
              <w:jc w:val="right"/>
              <w:rPr>
                <w:rFonts w:ascii="Aptos Narrow" w:hAnsi="Aptos Narrow"/>
                <w:color w:val="000000"/>
              </w:rPr>
            </w:pPr>
            <w:r>
              <w:rPr>
                <w:rFonts w:ascii="Aptos Narrow" w:hAnsi="Aptos Narrow"/>
                <w:color w:val="000000"/>
              </w:rPr>
              <w:t>95</w:t>
            </w:r>
          </w:p>
        </w:tc>
        <w:tc>
          <w:tcPr>
            <w:tcW w:w="1740" w:type="dxa"/>
            <w:tcBorders>
              <w:top w:val="nil"/>
              <w:left w:val="nil"/>
              <w:bottom w:val="nil"/>
              <w:right w:val="nil"/>
            </w:tcBorders>
            <w:shd w:val="clear" w:color="auto" w:fill="auto"/>
            <w:noWrap/>
            <w:vAlign w:val="bottom"/>
            <w:hideMark/>
          </w:tcPr>
          <w:p w14:paraId="6456AFD2" w14:textId="77777777" w:rsidR="00866320" w:rsidRDefault="00866320" w:rsidP="00866320">
            <w:pPr>
              <w:keepNext/>
              <w:jc w:val="right"/>
              <w:rPr>
                <w:rFonts w:ascii="Aptos Narrow" w:hAnsi="Aptos Narrow"/>
                <w:color w:val="000000"/>
              </w:rPr>
            </w:pPr>
            <w:r>
              <w:rPr>
                <w:rFonts w:ascii="Aptos Narrow" w:hAnsi="Aptos Narrow"/>
                <w:color w:val="000000"/>
              </w:rPr>
              <w:t>6.22</w:t>
            </w:r>
          </w:p>
        </w:tc>
      </w:tr>
    </w:tbl>
    <w:p w14:paraId="70FBF7F8" w14:textId="7E2CAACE" w:rsidR="00866320" w:rsidRDefault="00A618AC">
      <w:pPr>
        <w:pStyle w:val="Caption"/>
      </w:pPr>
      <w:r>
        <w:t>Table 12: Model Speed &amp; Memory Usage Comparison</w:t>
      </w:r>
    </w:p>
    <w:p w14:paraId="758248B4" w14:textId="4CEDE88A" w:rsidR="008B5C91" w:rsidRDefault="008B5C91" w:rsidP="00A618AC">
      <w:pPr>
        <w:spacing w:before="100" w:beforeAutospacing="1" w:after="100" w:afterAutospacing="1"/>
      </w:pPr>
      <w:r>
        <w:t xml:space="preserve">Note: Benchmarking conducted for initial steady-state simulation of RRPT and heterogeneous fuel compacts. More robust benchmarking was desired, but lack of </w:t>
      </w:r>
      <w:r w:rsidR="00B63833">
        <w:t>cluster time/access limited capacity to do so.</w:t>
      </w:r>
    </w:p>
    <w:p w14:paraId="6EA6E073" w14:textId="732F37F3" w:rsidR="00A618AC" w:rsidRDefault="00A618AC" w:rsidP="00A618AC">
      <w:pPr>
        <w:spacing w:before="100" w:beforeAutospacing="1" w:after="100" w:afterAutospacing="1"/>
      </w:pPr>
      <w:r>
        <w:lastRenderedPageBreak/>
        <w:t xml:space="preserve">Adopting the Reduced-Resolution Pin Transport (RRPT) model in place of the fully heterogeneous core simulation reduces the wall-clock time from 767 s to 95 s, corresponding to an approximate 87.6 percent acceleration, while simultaneously decreasing peak resident memory from 346 MB to 6 MB—an overall reduction of roughly two orders of magnitude. These improvements are not merely convenient; they are indispensable for modern reactor design workflows that rely on repeated parametric sweeps, multi-objective </w:t>
      </w:r>
      <w:proofErr w:type="spellStart"/>
      <w:r>
        <w:t>optimisation</w:t>
      </w:r>
      <w:proofErr w:type="spellEnd"/>
      <w:r>
        <w:t>, and rigorous uncertainty quantification, all of which demand thousands of core calculations.</w:t>
      </w:r>
    </w:p>
    <w:p w14:paraId="5F04BEDC" w14:textId="03838400" w:rsidR="00A618AC" w:rsidRDefault="00A618AC" w:rsidP="000B0EEC">
      <w:pPr>
        <w:spacing w:before="100" w:beforeAutospacing="1" w:after="100" w:afterAutospacing="1"/>
      </w:pPr>
      <w:r>
        <w:t>Faster runtimes enable tighter design-feedback loops, allowing engineers to evaluate fuel-management strategies or safety margins on commodity hardware rather than costly high-performance clusters. The dramatically smaller memory footprint also facilitates concurrent execution of many cases in ensemble studies and reduces energy consumption, an increasingly important metric for sustainable computational practice. In short, the RRPT approximation offers a scientifically defensible compromise between fidelity and efficiency, unlocking high-throughput analyses that would be prohibitively expensive with a strictly heterogeneous representation.</w:t>
      </w:r>
    </w:p>
    <w:p w14:paraId="5C9DD38B" w14:textId="12A1AA08" w:rsidR="000B0EEC" w:rsidRPr="000B0EEC" w:rsidRDefault="000B0EEC" w:rsidP="000B0EEC">
      <w:pPr>
        <w:spacing w:before="100" w:beforeAutospacing="1" w:after="100" w:afterAutospacing="1"/>
      </w:pPr>
      <w:r>
        <w:t>T</w:t>
      </w:r>
      <w:r>
        <w:t xml:space="preserve">he RRPT </w:t>
      </w:r>
      <w:r>
        <w:t>methodology</w:t>
      </w:r>
      <w:r>
        <w:t xml:space="preserve"> raises reactivity by ≈ 0.232 </w:t>
      </w:r>
      <w:proofErr w:type="spellStart"/>
      <w:r>
        <w:t>Δk</w:t>
      </w:r>
      <w:proofErr w:type="spellEnd"/>
      <w:r>
        <w:t xml:space="preserve"> (≈ 23 000 </w:t>
      </w:r>
      <w:proofErr w:type="spellStart"/>
      <w:r>
        <w:t>pcm</w:t>
      </w:r>
      <w:proofErr w:type="spellEnd"/>
      <w:r>
        <w:t>) relative to the fully smeared model—evidence that restoring radial heterogeneity recovers physics lost during homogenization.</w:t>
      </w:r>
    </w:p>
    <w:p w14:paraId="60FC5B20" w14:textId="6C65964D" w:rsidR="00C04517" w:rsidRPr="00C04517" w:rsidRDefault="000B0EEC" w:rsidP="004C390E">
      <w:pPr>
        <w:spacing w:before="100" w:beforeAutospacing="1" w:after="100" w:afterAutospacing="1"/>
        <w:rPr>
          <w:u w:val="single"/>
        </w:rPr>
      </w:pPr>
      <w:r>
        <w:rPr>
          <w:u w:val="single"/>
        </w:rPr>
        <w:t>Analysis</w:t>
      </w:r>
    </w:p>
    <w:p w14:paraId="4EB48A5C" w14:textId="77777777" w:rsidR="000B0EEC" w:rsidRDefault="000B0EEC" w:rsidP="000B0EEC">
      <w:pPr>
        <w:spacing w:before="100" w:beforeAutospacing="1" w:after="100" w:afterAutospacing="1"/>
      </w:pPr>
      <w:r>
        <w:t xml:space="preserve">To assess how accurately (and how quickly) a deterministic lattice code can treat a TRISO-fueled assembly, I analyzed Case 5 in CASMO under two geometrical assumptions. In the first, the entire compact was smeared into a single homogeneous material; in the second, a </w:t>
      </w:r>
      <w:proofErr w:type="spellStart"/>
      <w:r>
        <w:t>semihomogeneous</w:t>
      </w:r>
      <w:proofErr w:type="spellEnd"/>
      <w:r>
        <w:t xml:space="preserve"> Ring Reactivity-Equivalent Physical Transformation (RRPT) model recreated the compact as alternating fuel and graphite rings. CASMO reported </w:t>
      </w:r>
      <w:proofErr w:type="spellStart"/>
      <w:r>
        <w:t>k_eff</w:t>
      </w:r>
      <w:proofErr w:type="spellEnd"/>
      <w:r>
        <w:t xml:space="preserve"> = 1.482 19 for the fully smeared compact and </w:t>
      </w:r>
      <w:proofErr w:type="spellStart"/>
      <w:r>
        <w:t>k_eff</w:t>
      </w:r>
      <w:proofErr w:type="spellEnd"/>
      <w:r>
        <w:t xml:space="preserve"> = 1.714 48 for the RRPT layout—an upward shift of roughly 23 000 </w:t>
      </w:r>
      <w:proofErr w:type="spellStart"/>
      <w:r>
        <w:t>pcm</w:t>
      </w:r>
      <w:proofErr w:type="spellEnd"/>
      <w:r>
        <w:t xml:space="preserve"> once radial heterogeneity is restored. That jump is precisely what physics predicts: segregating fuel from moderator rebuilds the moderation pattern and self-shielding that exist in a genuine TRISO matrix, whereas total homogenization forces every slowing-down collision to occur inside fuel, hardens the spectrum in the intermediate range, and suppresses reactivity.</w:t>
      </w:r>
    </w:p>
    <w:p w14:paraId="7F2CD7C4" w14:textId="77777777" w:rsidR="000B0EEC" w:rsidRDefault="000B0EEC" w:rsidP="000B0EEC">
      <w:pPr>
        <w:spacing w:before="100" w:beforeAutospacing="1" w:after="100" w:afterAutospacing="1"/>
      </w:pPr>
      <w:r>
        <w:t>The RRPT geometry erects explicit graphite “gaps” between concentric fuel zones, so neutrons can thermalize outside fuel before returning, partly shielding U-238 resonances and boosting the fission rate. The uniform model, by contrast, immerses fertile isotopes in a flux rich in 0.1–10 keV neutrons; those neutrons encounter broad U-238 cross-section peaks with no graphite buffer, producing excessive resonance capture and an artificially low multiplication factor.</w:t>
      </w:r>
    </w:p>
    <w:p w14:paraId="765E6D11" w14:textId="77777777" w:rsidR="000B0EEC" w:rsidRDefault="000B0EEC" w:rsidP="000B0EEC">
      <w:pPr>
        <w:spacing w:before="100" w:beforeAutospacing="1" w:after="100" w:afterAutospacing="1"/>
      </w:pPr>
      <w:r>
        <w:t xml:space="preserve">Across both geometries, CASMO’s eigenvalues sit about 2 000–3 000 </w:t>
      </w:r>
      <w:proofErr w:type="spellStart"/>
      <w:r>
        <w:t>pcm</w:t>
      </w:r>
      <w:proofErr w:type="spellEnd"/>
      <w:r>
        <w:t xml:space="preserve"> higher than their </w:t>
      </w:r>
      <w:proofErr w:type="spellStart"/>
      <w:r>
        <w:t>OpenMC</w:t>
      </w:r>
      <w:proofErr w:type="spellEnd"/>
      <w:r>
        <w:t xml:space="preserve"> counterparts. The offset reflects methodological—not geometric—differences. </w:t>
      </w:r>
      <w:proofErr w:type="spellStart"/>
      <w:r>
        <w:t>OpenMC</w:t>
      </w:r>
      <w:proofErr w:type="spellEnd"/>
      <w:r>
        <w:t xml:space="preserve"> tracks every collision in continuous energy, fully resolving resonance structure, thermal scattering, and graphite slowing-down; CASMO collapses the spectrum into only two energy groups and relies on multigroup self-shielding factors, a coarser treatment that can </w:t>
      </w:r>
      <w:proofErr w:type="spellStart"/>
      <w:r>
        <w:lastRenderedPageBreak/>
        <w:t>oversoften</w:t>
      </w:r>
      <w:proofErr w:type="spellEnd"/>
      <w:r>
        <w:t xml:space="preserve"> the flux in graphite-moderated, salt-cooled media. When resonance behavior and spectral hardness drive reactivity, that coarse grouping tends to overshoot.</w:t>
      </w:r>
    </w:p>
    <w:p w14:paraId="1F8B108D" w14:textId="77777777" w:rsidR="000B0EEC" w:rsidRDefault="000B0EEC" w:rsidP="000B0EEC">
      <w:pPr>
        <w:spacing w:before="100" w:beforeAutospacing="1" w:after="100" w:afterAutospacing="1"/>
      </w:pPr>
      <w:r>
        <w:t xml:space="preserve">Crucially, the two codes agree on the trend even if they differ in absolute magnitude: adding RRPT heterogeneity restores a large block of reactivity lost in the smeared model. This consistency confirms that RRPT successfully recovers the most important spectral and spatial effects even inside a deterministic solver. In practice, CASMO’s speed and frugal memory make it ideal for parametric sweeps, provided the analyst applies an RRPT (or equivalent) correction and benchmarks the final design against high-fidelity Monte Carlo. Continuous-energy tools such as </w:t>
      </w:r>
      <w:proofErr w:type="spellStart"/>
      <w:r>
        <w:t>OpenMC</w:t>
      </w:r>
      <w:proofErr w:type="spellEnd"/>
      <w:r>
        <w:t xml:space="preserve"> remain indispensable for ultimate verification—especially for reactors that marry graphite moderation with non-light-water coolants—but the RRPT-enhanced deterministic approach offers a reliable, time-saving surrogate during early design.</w:t>
      </w:r>
    </w:p>
    <w:p w14:paraId="09415700" w14:textId="77777777" w:rsidR="005B4074" w:rsidRPr="005B4074" w:rsidRDefault="005B4074" w:rsidP="004C390E">
      <w:pPr>
        <w:spacing w:before="100" w:beforeAutospacing="1" w:after="100" w:afterAutospacing="1"/>
      </w:pPr>
    </w:p>
    <w:p w14:paraId="0102F2EB" w14:textId="77777777" w:rsidR="00031549" w:rsidRDefault="00031549" w:rsidP="004C390E">
      <w:pPr>
        <w:spacing w:before="100" w:beforeAutospacing="1" w:after="100" w:afterAutospacing="1"/>
      </w:pPr>
    </w:p>
    <w:p w14:paraId="1D12089B" w14:textId="77777777" w:rsidR="00031549" w:rsidRDefault="00031549" w:rsidP="004C390E">
      <w:pPr>
        <w:spacing w:before="100" w:beforeAutospacing="1" w:after="100" w:afterAutospacing="1"/>
      </w:pPr>
    </w:p>
    <w:p w14:paraId="677091F3" w14:textId="77777777" w:rsidR="00031549" w:rsidRDefault="00031549" w:rsidP="004C390E">
      <w:pPr>
        <w:spacing w:before="100" w:beforeAutospacing="1" w:after="100" w:afterAutospacing="1"/>
      </w:pPr>
    </w:p>
    <w:p w14:paraId="4EA8D01F" w14:textId="77777777" w:rsidR="00031549" w:rsidRDefault="00031549" w:rsidP="004C390E">
      <w:pPr>
        <w:spacing w:before="100" w:beforeAutospacing="1" w:after="100" w:afterAutospacing="1"/>
      </w:pPr>
    </w:p>
    <w:p w14:paraId="1C52F647" w14:textId="77777777" w:rsidR="00031549" w:rsidRDefault="00031549" w:rsidP="004C390E">
      <w:pPr>
        <w:spacing w:before="100" w:beforeAutospacing="1" w:after="100" w:afterAutospacing="1"/>
      </w:pPr>
    </w:p>
    <w:p w14:paraId="1ABEB750" w14:textId="77777777" w:rsidR="008A261E" w:rsidRDefault="008A261E" w:rsidP="00017C9C"/>
    <w:p w14:paraId="5F6B22B0" w14:textId="77777777" w:rsidR="00202CD8" w:rsidRDefault="00202CD8" w:rsidP="00017C9C"/>
    <w:p w14:paraId="2FC400AD" w14:textId="77777777" w:rsidR="00202CD8" w:rsidRDefault="00202CD8" w:rsidP="00017C9C"/>
    <w:p w14:paraId="6DB908CA" w14:textId="77777777" w:rsidR="00202CD8" w:rsidRDefault="00202CD8" w:rsidP="00017C9C"/>
    <w:p w14:paraId="1D125EA5" w14:textId="77777777" w:rsidR="00202CD8" w:rsidRDefault="00202CD8" w:rsidP="00017C9C"/>
    <w:p w14:paraId="0B957776" w14:textId="77777777" w:rsidR="00202CD8" w:rsidRDefault="00202CD8" w:rsidP="00017C9C"/>
    <w:p w14:paraId="2FA62482" w14:textId="77777777" w:rsidR="00202CD8" w:rsidRDefault="00202CD8" w:rsidP="00017C9C"/>
    <w:p w14:paraId="2D6A7367" w14:textId="77777777" w:rsidR="00202CD8" w:rsidRDefault="00202CD8" w:rsidP="00017C9C"/>
    <w:p w14:paraId="33F94249" w14:textId="77777777" w:rsidR="00202CD8" w:rsidRDefault="00202CD8" w:rsidP="00017C9C"/>
    <w:p w14:paraId="0E49422A" w14:textId="77777777" w:rsidR="00202CD8" w:rsidRDefault="00202CD8" w:rsidP="00017C9C"/>
    <w:p w14:paraId="4F6C45AC" w14:textId="77777777" w:rsidR="00202CD8" w:rsidRDefault="00202CD8" w:rsidP="00017C9C"/>
    <w:p w14:paraId="7C6F70D1" w14:textId="77777777" w:rsidR="00202CD8" w:rsidRDefault="00202CD8" w:rsidP="00017C9C"/>
    <w:p w14:paraId="17E83957" w14:textId="77777777" w:rsidR="00202CD8" w:rsidRDefault="00202CD8" w:rsidP="00017C9C"/>
    <w:p w14:paraId="06DB1F09" w14:textId="77777777" w:rsidR="00202CD8" w:rsidRDefault="00202CD8" w:rsidP="00017C9C"/>
    <w:p w14:paraId="4B39E3BE" w14:textId="77777777" w:rsidR="00202CD8" w:rsidRDefault="00202CD8" w:rsidP="00017C9C"/>
    <w:p w14:paraId="472A40A7" w14:textId="77777777" w:rsidR="00202CD8" w:rsidRDefault="00202CD8" w:rsidP="00017C9C"/>
    <w:p w14:paraId="694404C0" w14:textId="77777777" w:rsidR="00202CD8" w:rsidRDefault="00202CD8" w:rsidP="00017C9C"/>
    <w:p w14:paraId="017C2AEB" w14:textId="77777777" w:rsidR="00202CD8" w:rsidRDefault="00202CD8" w:rsidP="00017C9C"/>
    <w:p w14:paraId="42F5DC55" w14:textId="77777777" w:rsidR="00202CD8" w:rsidRDefault="00202CD8" w:rsidP="00017C9C"/>
    <w:p w14:paraId="5C28C50F" w14:textId="77777777" w:rsidR="00652BBF" w:rsidRDefault="00652BBF" w:rsidP="00017C9C"/>
    <w:p w14:paraId="14E1C518" w14:textId="77777777" w:rsidR="00B63833" w:rsidRDefault="00B63833" w:rsidP="00017C9C">
      <w:pPr>
        <w:rPr>
          <w:b/>
          <w:bCs/>
        </w:rPr>
      </w:pPr>
    </w:p>
    <w:p w14:paraId="5A604E0C" w14:textId="13F5EA43" w:rsidR="00966A8C" w:rsidRDefault="00966A8C" w:rsidP="00017C9C">
      <w:pPr>
        <w:rPr>
          <w:b/>
          <w:bCs/>
        </w:rPr>
      </w:pPr>
      <w:r w:rsidRPr="00966A8C">
        <w:rPr>
          <w:b/>
          <w:bCs/>
        </w:rPr>
        <w:lastRenderedPageBreak/>
        <w:t>Appendix</w:t>
      </w:r>
    </w:p>
    <w:p w14:paraId="7A5B6F37" w14:textId="77777777" w:rsidR="00966A8C" w:rsidRPr="00966A8C" w:rsidRDefault="00966A8C" w:rsidP="00017C9C">
      <w:pPr>
        <w:rPr>
          <w:b/>
          <w:bCs/>
        </w:rPr>
      </w:pPr>
    </w:p>
    <w:p w14:paraId="6987E744" w14:textId="77777777" w:rsidR="00926F8C" w:rsidRDefault="00926F8C" w:rsidP="00926F8C">
      <w:pPr>
        <w:keepNext/>
      </w:pPr>
      <w:r w:rsidRPr="00926F8C">
        <w:drawing>
          <wp:inline distT="0" distB="0" distL="0" distR="0" wp14:anchorId="240701C2" wp14:editId="79566970">
            <wp:extent cx="3733800" cy="3705831"/>
            <wp:effectExtent l="0" t="0" r="0" b="3175"/>
            <wp:docPr id="1263048898" name="Picture 1" descr="A hexagon with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48898" name="Picture 1" descr="A hexagon with dots and numbers&#10;&#10;AI-generated content may be incorrect."/>
                    <pic:cNvPicPr/>
                  </pic:nvPicPr>
                  <pic:blipFill>
                    <a:blip r:embed="rId23"/>
                    <a:stretch>
                      <a:fillRect/>
                    </a:stretch>
                  </pic:blipFill>
                  <pic:spPr>
                    <a:xfrm>
                      <a:off x="0" y="0"/>
                      <a:ext cx="3754402" cy="3726278"/>
                    </a:xfrm>
                    <a:prstGeom prst="rect">
                      <a:avLst/>
                    </a:prstGeom>
                  </pic:spPr>
                </pic:pic>
              </a:graphicData>
            </a:graphic>
          </wp:inline>
        </w:drawing>
      </w:r>
    </w:p>
    <w:p w14:paraId="2AE17805" w14:textId="088C101D" w:rsidR="00926F8C" w:rsidRPr="00926F8C" w:rsidRDefault="00926F8C" w:rsidP="00926F8C">
      <w:pPr>
        <w:pStyle w:val="Caption"/>
      </w:pPr>
      <w:r>
        <w:t>Figure</w:t>
      </w:r>
      <w:r w:rsidR="007F2457">
        <w:t xml:space="preserve"> </w:t>
      </w:r>
      <w:r w:rsidR="00DF42A5">
        <w:t>5</w:t>
      </w:r>
      <w:r>
        <w:t>: Baseline Heterogeneous TRISO Compact Reactor Core</w:t>
      </w:r>
    </w:p>
    <w:p w14:paraId="37557D4D" w14:textId="77777777" w:rsidR="008C50B2" w:rsidRPr="00C53BC8" w:rsidRDefault="00B50538" w:rsidP="008C50B2">
      <w:pPr>
        <w:keepNext/>
      </w:pPr>
      <w:r w:rsidRPr="00C53BC8">
        <w:drawing>
          <wp:inline distT="0" distB="0" distL="0" distR="0" wp14:anchorId="1499727A" wp14:editId="1538B36B">
            <wp:extent cx="3733800" cy="3441700"/>
            <wp:effectExtent l="0" t="0" r="0" b="0"/>
            <wp:docPr id="2074077545" name="Picture 1" descr="A purple hexagon with yellow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77545" name="Picture 1" descr="A purple hexagon with yellow circles&#10;&#10;AI-generated content may be incorrect."/>
                    <pic:cNvPicPr/>
                  </pic:nvPicPr>
                  <pic:blipFill>
                    <a:blip r:embed="rId24"/>
                    <a:stretch>
                      <a:fillRect/>
                    </a:stretch>
                  </pic:blipFill>
                  <pic:spPr>
                    <a:xfrm>
                      <a:off x="0" y="0"/>
                      <a:ext cx="3733800" cy="3441700"/>
                    </a:xfrm>
                    <a:prstGeom prst="rect">
                      <a:avLst/>
                    </a:prstGeom>
                  </pic:spPr>
                </pic:pic>
              </a:graphicData>
            </a:graphic>
          </wp:inline>
        </w:drawing>
      </w:r>
    </w:p>
    <w:p w14:paraId="6ABDCFF5" w14:textId="0470808B" w:rsidR="004E2B1B" w:rsidRPr="00C53BC8" w:rsidRDefault="008C50B2" w:rsidP="008C50B2">
      <w:pPr>
        <w:pStyle w:val="Caption"/>
      </w:pPr>
      <w:r w:rsidRPr="00C53BC8">
        <w:t>Figure</w:t>
      </w:r>
      <w:r w:rsidR="007F2457">
        <w:t xml:space="preserve"> </w:t>
      </w:r>
      <w:r w:rsidR="00DF42A5">
        <w:t>6</w:t>
      </w:r>
      <w:r w:rsidRPr="00C53BC8">
        <w:t>: 33/33/33 Graphite Allocation 70/30 Inner/Outer Ring Fuel Allocation Reactor Core</w:t>
      </w:r>
    </w:p>
    <w:p w14:paraId="090E1CE3" w14:textId="77777777" w:rsidR="008C50B2" w:rsidRPr="00C53BC8" w:rsidRDefault="001D6849" w:rsidP="008C50B2">
      <w:pPr>
        <w:keepNext/>
      </w:pPr>
      <w:r w:rsidRPr="00C53BC8">
        <w:lastRenderedPageBreak/>
        <w:drawing>
          <wp:inline distT="0" distB="0" distL="0" distR="0" wp14:anchorId="3401AA0C" wp14:editId="02E0D26F">
            <wp:extent cx="3568700" cy="3340100"/>
            <wp:effectExtent l="0" t="0" r="0" b="0"/>
            <wp:docPr id="913340445" name="Picture 1" descr="A purple hexagon with green circles and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40445" name="Picture 1" descr="A purple hexagon with green circles and a white background&#10;&#10;AI-generated content may be incorrect."/>
                    <pic:cNvPicPr/>
                  </pic:nvPicPr>
                  <pic:blipFill>
                    <a:blip r:embed="rId25"/>
                    <a:stretch>
                      <a:fillRect/>
                    </a:stretch>
                  </pic:blipFill>
                  <pic:spPr>
                    <a:xfrm>
                      <a:off x="0" y="0"/>
                      <a:ext cx="3568700" cy="3340100"/>
                    </a:xfrm>
                    <a:prstGeom prst="rect">
                      <a:avLst/>
                    </a:prstGeom>
                  </pic:spPr>
                </pic:pic>
              </a:graphicData>
            </a:graphic>
          </wp:inline>
        </w:drawing>
      </w:r>
    </w:p>
    <w:p w14:paraId="70E63CA5" w14:textId="7BC8B54A" w:rsidR="001D6849" w:rsidRPr="00C53BC8" w:rsidRDefault="008C50B2" w:rsidP="008C50B2">
      <w:pPr>
        <w:pStyle w:val="Caption"/>
      </w:pPr>
      <w:r w:rsidRPr="00C53BC8">
        <w:t>Figure</w:t>
      </w:r>
      <w:r w:rsidR="007F2457">
        <w:t xml:space="preserve"> </w:t>
      </w:r>
      <w:r w:rsidR="00DF42A5">
        <w:t>7</w:t>
      </w:r>
      <w:r w:rsidRPr="00C53BC8">
        <w:t xml:space="preserve">: </w:t>
      </w:r>
      <w:r w:rsidRPr="00C53BC8">
        <w:t xml:space="preserve">33/33/33 Graphite Allocation </w:t>
      </w:r>
      <w:r w:rsidRPr="00C53BC8">
        <w:t>30</w:t>
      </w:r>
      <w:r w:rsidRPr="00C53BC8">
        <w:t>/</w:t>
      </w:r>
      <w:r w:rsidRPr="00C53BC8">
        <w:t>70</w:t>
      </w:r>
      <w:r w:rsidRPr="00C53BC8">
        <w:t xml:space="preserve"> Inner/Outer Ring Fuel Allocation Reactor Core</w:t>
      </w:r>
    </w:p>
    <w:p w14:paraId="37FFA2F5" w14:textId="77777777" w:rsidR="008C50B2" w:rsidRPr="00C53BC8" w:rsidRDefault="008B0170" w:rsidP="008C50B2">
      <w:pPr>
        <w:keepNext/>
      </w:pPr>
      <w:r w:rsidRPr="00C53BC8">
        <w:drawing>
          <wp:inline distT="0" distB="0" distL="0" distR="0" wp14:anchorId="68EF3F32" wp14:editId="7F466B3A">
            <wp:extent cx="3543300" cy="3289300"/>
            <wp:effectExtent l="0" t="0" r="0" b="0"/>
            <wp:docPr id="287005897" name="Picture 1" descr="A purple hexagon with green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05897" name="Picture 1" descr="A purple hexagon with green circles&#10;&#10;AI-generated content may be incorrect."/>
                    <pic:cNvPicPr/>
                  </pic:nvPicPr>
                  <pic:blipFill>
                    <a:blip r:embed="rId26"/>
                    <a:stretch>
                      <a:fillRect/>
                    </a:stretch>
                  </pic:blipFill>
                  <pic:spPr>
                    <a:xfrm>
                      <a:off x="0" y="0"/>
                      <a:ext cx="3543300" cy="3289300"/>
                    </a:xfrm>
                    <a:prstGeom prst="rect">
                      <a:avLst/>
                    </a:prstGeom>
                  </pic:spPr>
                </pic:pic>
              </a:graphicData>
            </a:graphic>
          </wp:inline>
        </w:drawing>
      </w:r>
    </w:p>
    <w:p w14:paraId="31910C05" w14:textId="70128E7E" w:rsidR="008C50B2" w:rsidRDefault="008C50B2" w:rsidP="008C50B2">
      <w:pPr>
        <w:pStyle w:val="Caption"/>
      </w:pPr>
      <w:r w:rsidRPr="00C53BC8">
        <w:t>Figure</w:t>
      </w:r>
      <w:r w:rsidR="007F2457">
        <w:t xml:space="preserve"> </w:t>
      </w:r>
      <w:r w:rsidR="00DF42A5">
        <w:t>8</w:t>
      </w:r>
      <w:r w:rsidRPr="00C53BC8">
        <w:t>: 10</w:t>
      </w:r>
      <w:r w:rsidRPr="00C53BC8">
        <w:t>/</w:t>
      </w:r>
      <w:r w:rsidRPr="00C53BC8">
        <w:t>80</w:t>
      </w:r>
      <w:r w:rsidRPr="00C53BC8">
        <w:t>/</w:t>
      </w:r>
      <w:r w:rsidRPr="00C53BC8">
        <w:t>10</w:t>
      </w:r>
      <w:r w:rsidRPr="00C53BC8">
        <w:t xml:space="preserve"> Graphite Allocation </w:t>
      </w:r>
      <w:r w:rsidRPr="00C53BC8">
        <w:t>50/50</w:t>
      </w:r>
      <w:r w:rsidRPr="00C53BC8">
        <w:t xml:space="preserve"> Inner/Outer Ring Fuel Allocation Reactor Core</w:t>
      </w:r>
    </w:p>
    <w:p w14:paraId="4865B61B" w14:textId="77777777" w:rsidR="00E17E38" w:rsidRDefault="00E17E38" w:rsidP="00E17E38">
      <w:pPr>
        <w:keepNext/>
      </w:pPr>
      <w:r w:rsidRPr="00E17E38">
        <w:lastRenderedPageBreak/>
        <w:drawing>
          <wp:inline distT="0" distB="0" distL="0" distR="0" wp14:anchorId="501B69BB" wp14:editId="031C721F">
            <wp:extent cx="3556000" cy="3416300"/>
            <wp:effectExtent l="0" t="0" r="0" b="0"/>
            <wp:docPr id="73350579" name="Picture 1" descr="A purple hexagon with green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0579" name="Picture 1" descr="A purple hexagon with green circles&#10;&#10;AI-generated content may be incorrect."/>
                    <pic:cNvPicPr/>
                  </pic:nvPicPr>
                  <pic:blipFill>
                    <a:blip r:embed="rId27"/>
                    <a:stretch>
                      <a:fillRect/>
                    </a:stretch>
                  </pic:blipFill>
                  <pic:spPr>
                    <a:xfrm>
                      <a:off x="0" y="0"/>
                      <a:ext cx="3556000" cy="3416300"/>
                    </a:xfrm>
                    <a:prstGeom prst="rect">
                      <a:avLst/>
                    </a:prstGeom>
                  </pic:spPr>
                </pic:pic>
              </a:graphicData>
            </a:graphic>
          </wp:inline>
        </w:drawing>
      </w:r>
    </w:p>
    <w:p w14:paraId="7A6EAEAC" w14:textId="55779946" w:rsidR="00E17E38" w:rsidRDefault="00E17E38" w:rsidP="00E17E38">
      <w:pPr>
        <w:pStyle w:val="Caption"/>
      </w:pPr>
      <w:r w:rsidRPr="00C53BC8">
        <w:t>Figure</w:t>
      </w:r>
      <w:r w:rsidR="006D40B8">
        <w:t xml:space="preserve"> </w:t>
      </w:r>
      <w:r w:rsidR="00DF42A5">
        <w:t>9</w:t>
      </w:r>
      <w:r w:rsidRPr="00C53BC8">
        <w:t xml:space="preserve">: 10/80/10 Graphite Allocation </w:t>
      </w:r>
      <w:r w:rsidR="00CF3749">
        <w:t>70</w:t>
      </w:r>
      <w:r w:rsidRPr="00C53BC8">
        <w:t>/</w:t>
      </w:r>
      <w:r w:rsidR="00CF3749">
        <w:t>3</w:t>
      </w:r>
      <w:r w:rsidRPr="00C53BC8">
        <w:t>0 Inner/Outer Ring Fuel Allocation Reactor Core</w:t>
      </w:r>
    </w:p>
    <w:p w14:paraId="1F13E414" w14:textId="77777777" w:rsidR="005F712F" w:rsidRDefault="005F712F" w:rsidP="005F712F">
      <w:pPr>
        <w:keepNext/>
      </w:pPr>
      <w:r w:rsidRPr="005F712F">
        <w:drawing>
          <wp:inline distT="0" distB="0" distL="0" distR="0" wp14:anchorId="3C082630" wp14:editId="6844EF31">
            <wp:extent cx="3568700" cy="3390900"/>
            <wp:effectExtent l="0" t="0" r="0" b="0"/>
            <wp:docPr id="110866599" name="Picture 1" descr="A purple hexagon with green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66599" name="Picture 1" descr="A purple hexagon with green circles&#10;&#10;AI-generated content may be incorrect."/>
                    <pic:cNvPicPr/>
                  </pic:nvPicPr>
                  <pic:blipFill>
                    <a:blip r:embed="rId28"/>
                    <a:stretch>
                      <a:fillRect/>
                    </a:stretch>
                  </pic:blipFill>
                  <pic:spPr>
                    <a:xfrm>
                      <a:off x="0" y="0"/>
                      <a:ext cx="3568700" cy="3390900"/>
                    </a:xfrm>
                    <a:prstGeom prst="rect">
                      <a:avLst/>
                    </a:prstGeom>
                  </pic:spPr>
                </pic:pic>
              </a:graphicData>
            </a:graphic>
          </wp:inline>
        </w:drawing>
      </w:r>
    </w:p>
    <w:p w14:paraId="74DCE6FC" w14:textId="369F4DF3" w:rsidR="005F712F" w:rsidRDefault="006F7729" w:rsidP="005F712F">
      <w:pPr>
        <w:pStyle w:val="Caption"/>
      </w:pPr>
      <w:r w:rsidRPr="00C53BC8">
        <w:t>Figure</w:t>
      </w:r>
      <w:r w:rsidR="006D40B8">
        <w:t xml:space="preserve"> </w:t>
      </w:r>
      <w:r w:rsidR="00DF42A5">
        <w:t>10</w:t>
      </w:r>
      <w:r w:rsidRPr="00C53BC8">
        <w:t xml:space="preserve">: 10/80/10 Graphite Allocation </w:t>
      </w:r>
      <w:r>
        <w:t>30/70</w:t>
      </w:r>
      <w:r w:rsidRPr="00C53BC8">
        <w:t xml:space="preserve"> Inner/Outer Ring Fuel Allocation Reactor Core</w:t>
      </w:r>
    </w:p>
    <w:p w14:paraId="1925F77A" w14:textId="77777777" w:rsidR="00202CD8" w:rsidRDefault="00202CD8" w:rsidP="008C50B2">
      <w:pPr>
        <w:pStyle w:val="Caption"/>
        <w:rPr>
          <w:b/>
          <w:bCs/>
          <w:i w:val="0"/>
          <w:iCs w:val="0"/>
          <w:color w:val="000000" w:themeColor="text1"/>
          <w:sz w:val="24"/>
          <w:szCs w:val="24"/>
        </w:rPr>
      </w:pPr>
    </w:p>
    <w:p w14:paraId="1D31C949" w14:textId="77777777" w:rsidR="00202CD8" w:rsidRDefault="00202CD8" w:rsidP="008C50B2">
      <w:pPr>
        <w:pStyle w:val="Caption"/>
        <w:rPr>
          <w:b/>
          <w:bCs/>
          <w:i w:val="0"/>
          <w:iCs w:val="0"/>
          <w:color w:val="000000" w:themeColor="text1"/>
          <w:sz w:val="24"/>
          <w:szCs w:val="24"/>
        </w:rPr>
      </w:pPr>
    </w:p>
    <w:p w14:paraId="1AB901D4" w14:textId="77777777" w:rsidR="00202CD8" w:rsidRDefault="00202CD8" w:rsidP="008C50B2">
      <w:pPr>
        <w:pStyle w:val="Caption"/>
        <w:rPr>
          <w:b/>
          <w:bCs/>
          <w:i w:val="0"/>
          <w:iCs w:val="0"/>
          <w:color w:val="000000" w:themeColor="text1"/>
          <w:sz w:val="24"/>
          <w:szCs w:val="24"/>
        </w:rPr>
      </w:pPr>
    </w:p>
    <w:p w14:paraId="1A6C18CE" w14:textId="1A03B164" w:rsidR="008B0170" w:rsidRDefault="00285831" w:rsidP="008C50B2">
      <w:pPr>
        <w:pStyle w:val="Caption"/>
        <w:rPr>
          <w:b/>
          <w:bCs/>
          <w:i w:val="0"/>
          <w:iCs w:val="0"/>
          <w:color w:val="000000" w:themeColor="text1"/>
          <w:sz w:val="24"/>
          <w:szCs w:val="24"/>
        </w:rPr>
      </w:pPr>
      <w:r>
        <w:rPr>
          <w:b/>
          <w:bCs/>
          <w:i w:val="0"/>
          <w:iCs w:val="0"/>
          <w:color w:val="000000" w:themeColor="text1"/>
          <w:sz w:val="24"/>
          <w:szCs w:val="24"/>
        </w:rPr>
        <w:lastRenderedPageBreak/>
        <w:t>Sources Cited</w:t>
      </w:r>
    </w:p>
    <w:p w14:paraId="67D0AE19" w14:textId="4E8A2FCF" w:rsidR="00285831" w:rsidRDefault="00285831" w:rsidP="00285831">
      <w:pPr>
        <w:pStyle w:val="ListParagraph"/>
        <w:numPr>
          <w:ilvl w:val="1"/>
          <w:numId w:val="13"/>
        </w:numPr>
      </w:pPr>
      <w:r>
        <w:t xml:space="preserve">Calegario, G. L., Pereira, C., &amp; Silva, C. A. M. (2025, April 19). </w:t>
      </w:r>
      <w:r>
        <w:rPr>
          <w:rStyle w:val="Emphasis"/>
          <w:rFonts w:eastAsiaTheme="majorEastAsia"/>
        </w:rPr>
        <w:t>Evaluation of molten-salt coolant characteristics for small modular reactors</w:t>
      </w:r>
      <w:r>
        <w:t xml:space="preserve"> (Version 1) [Preprint]. </w:t>
      </w:r>
      <w:proofErr w:type="spellStart"/>
      <w:r>
        <w:t>ChinaXiv</w:t>
      </w:r>
      <w:proofErr w:type="spellEnd"/>
      <w:r>
        <w:t xml:space="preserve">. </w:t>
      </w:r>
      <w:hyperlink r:id="rId29" w:tgtFrame="_new" w:history="1">
        <w:r>
          <w:rPr>
            <w:rStyle w:val="Hyperlink"/>
            <w:rFonts w:eastAsiaTheme="majorEastAsia"/>
          </w:rPr>
          <w:t>https://chinaxiv.org/user/view.htm?uuid=4f4754e7-e64c-46ce-8df5-91a6a6bf8bc6&amp;filetype=pdf</w:t>
        </w:r>
      </w:hyperlink>
    </w:p>
    <w:p w14:paraId="1D7E79A8" w14:textId="0D87BE6B" w:rsidR="00285831" w:rsidRDefault="00512A30" w:rsidP="00285831">
      <w:pPr>
        <w:pStyle w:val="ListParagraph"/>
        <w:numPr>
          <w:ilvl w:val="1"/>
          <w:numId w:val="13"/>
        </w:numPr>
      </w:pPr>
      <w:r>
        <w:t xml:space="preserve">Y. Kim, K. Kim, and J. Noh, “Reactivity-equivalent physical transformation for homogenization of double-heterogeneous fuels,” Transactions of the Korean Nuclear Society Autumn Meeting, October 2005. https://www.kns.org/files/ </w:t>
      </w:r>
      <w:proofErr w:type="spellStart"/>
      <w:r>
        <w:t>pre_paper</w:t>
      </w:r>
      <w:proofErr w:type="spellEnd"/>
      <w:r>
        <w:t>/17/84.pdf.</w:t>
      </w:r>
    </w:p>
    <w:p w14:paraId="708D2CDF" w14:textId="421203E6" w:rsidR="00512A30" w:rsidRDefault="00AF2A21" w:rsidP="00285831">
      <w:pPr>
        <w:pStyle w:val="ListParagraph"/>
        <w:numPr>
          <w:ilvl w:val="1"/>
          <w:numId w:val="13"/>
        </w:numPr>
      </w:pPr>
      <w:r>
        <w:t xml:space="preserve">Kristina. (2023). </w:t>
      </w:r>
      <w:r>
        <w:rPr>
          <w:rStyle w:val="Emphasis"/>
          <w:rFonts w:eastAsiaTheme="majorEastAsia"/>
        </w:rPr>
        <w:t>Neutronic analysis of a horizontal-compact high-temperature gas-cooled reactor</w:t>
      </w:r>
      <w:r>
        <w:t xml:space="preserve"> (</w:t>
      </w:r>
      <w:proofErr w:type="gramStart"/>
      <w:r>
        <w:t>Master’s</w:t>
      </w:r>
      <w:proofErr w:type="gramEnd"/>
      <w:r>
        <w:t xml:space="preserve"> thesis, Massachusetts Institute of Technology).</w:t>
      </w:r>
    </w:p>
    <w:p w14:paraId="2DDCC58F" w14:textId="58BAFFD0" w:rsidR="00512A30" w:rsidRPr="00285831" w:rsidRDefault="00512A30" w:rsidP="00285831">
      <w:pPr>
        <w:pStyle w:val="ListParagraph"/>
        <w:numPr>
          <w:ilvl w:val="1"/>
          <w:numId w:val="13"/>
        </w:numPr>
      </w:pPr>
      <w:r>
        <w:t xml:space="preserve">L. Lou, X. Chai, D. Yao, X. Peng, L. Chen, M. Li, Y. Yu, and L. Wang, “Research of ring </w:t>
      </w:r>
      <w:proofErr w:type="spellStart"/>
      <w:r>
        <w:t>rpt</w:t>
      </w:r>
      <w:proofErr w:type="spellEnd"/>
      <w:r>
        <w:t xml:space="preserve"> method on spherical and cylindrical double-heterogeneous systems,” Ann. </w:t>
      </w:r>
      <w:proofErr w:type="spellStart"/>
      <w:r>
        <w:t>Nucl</w:t>
      </w:r>
      <w:proofErr w:type="spellEnd"/>
      <w:r>
        <w:t>. Energy, vol. 147, November 2020. https://doi.org/10.1016/j. anucene.2020.107741.</w:t>
      </w:r>
    </w:p>
    <w:sectPr w:rsidR="00512A30" w:rsidRPr="00285831">
      <w:footerReference w:type="even" r:id="rId30"/>
      <w:foot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C3256" w14:textId="77777777" w:rsidR="000A67A1" w:rsidRDefault="000A67A1" w:rsidP="001B054F">
      <w:r>
        <w:separator/>
      </w:r>
    </w:p>
  </w:endnote>
  <w:endnote w:type="continuationSeparator" w:id="0">
    <w:p w14:paraId="4A3CBF11" w14:textId="77777777" w:rsidR="000A67A1" w:rsidRDefault="000A67A1" w:rsidP="001B05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78681307"/>
      <w:docPartObj>
        <w:docPartGallery w:val="Page Numbers (Bottom of Page)"/>
        <w:docPartUnique/>
      </w:docPartObj>
    </w:sdtPr>
    <w:sdtContent>
      <w:p w14:paraId="7BC57522" w14:textId="6277B9B1" w:rsidR="00AB67E4" w:rsidRDefault="00AB67E4" w:rsidP="0019254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07175EA" w14:textId="77777777" w:rsidR="00AB67E4" w:rsidRDefault="00AB67E4" w:rsidP="00AB67E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16893139"/>
      <w:docPartObj>
        <w:docPartGallery w:val="Page Numbers (Bottom of Page)"/>
        <w:docPartUnique/>
      </w:docPartObj>
    </w:sdtPr>
    <w:sdtContent>
      <w:p w14:paraId="665A914C" w14:textId="2AB57E79" w:rsidR="00AB67E4" w:rsidRDefault="00AB67E4" w:rsidP="0019254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32</w:t>
        </w:r>
        <w:r>
          <w:rPr>
            <w:rStyle w:val="PageNumber"/>
          </w:rPr>
          <w:fldChar w:fldCharType="end"/>
        </w:r>
      </w:p>
    </w:sdtContent>
  </w:sdt>
  <w:p w14:paraId="6E9463E5" w14:textId="77777777" w:rsidR="001B054F" w:rsidRDefault="001B054F" w:rsidP="00AB67E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C8180" w14:textId="77777777" w:rsidR="000A67A1" w:rsidRDefault="000A67A1" w:rsidP="001B054F">
      <w:r>
        <w:separator/>
      </w:r>
    </w:p>
  </w:footnote>
  <w:footnote w:type="continuationSeparator" w:id="0">
    <w:p w14:paraId="5AD173E8" w14:textId="77777777" w:rsidR="000A67A1" w:rsidRDefault="000A67A1" w:rsidP="001B05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77EC1"/>
    <w:multiLevelType w:val="hybridMultilevel"/>
    <w:tmpl w:val="FE4658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CA47E1"/>
    <w:multiLevelType w:val="hybridMultilevel"/>
    <w:tmpl w:val="838C3A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2F24D25"/>
    <w:multiLevelType w:val="hybridMultilevel"/>
    <w:tmpl w:val="A3B4A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462C3D"/>
    <w:multiLevelType w:val="hybridMultilevel"/>
    <w:tmpl w:val="970ADB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9914A24"/>
    <w:multiLevelType w:val="multilevel"/>
    <w:tmpl w:val="1BBE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364691"/>
    <w:multiLevelType w:val="multilevel"/>
    <w:tmpl w:val="B9E0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5F00A8"/>
    <w:multiLevelType w:val="multilevel"/>
    <w:tmpl w:val="A414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D87B89"/>
    <w:multiLevelType w:val="multilevel"/>
    <w:tmpl w:val="06FA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0B4495"/>
    <w:multiLevelType w:val="multilevel"/>
    <w:tmpl w:val="46F8E4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BF36A1"/>
    <w:multiLevelType w:val="hybridMultilevel"/>
    <w:tmpl w:val="F2A0802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51934686"/>
    <w:multiLevelType w:val="multilevel"/>
    <w:tmpl w:val="B0AE7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932A6A"/>
    <w:multiLevelType w:val="hybridMultilevel"/>
    <w:tmpl w:val="A552A85A"/>
    <w:lvl w:ilvl="0" w:tplc="5F78D30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8295E4A"/>
    <w:multiLevelType w:val="hybridMultilevel"/>
    <w:tmpl w:val="10A00E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B0814AF"/>
    <w:multiLevelType w:val="hybridMultilevel"/>
    <w:tmpl w:val="D8D4F40A"/>
    <w:lvl w:ilvl="0" w:tplc="53D813A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DEC57BB"/>
    <w:multiLevelType w:val="multilevel"/>
    <w:tmpl w:val="CA8E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830EA8"/>
    <w:multiLevelType w:val="hybridMultilevel"/>
    <w:tmpl w:val="36A23B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582952"/>
    <w:multiLevelType w:val="multilevel"/>
    <w:tmpl w:val="E3A4C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8A1659"/>
    <w:multiLevelType w:val="multilevel"/>
    <w:tmpl w:val="2C3C6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3382979">
    <w:abstractNumId w:val="11"/>
  </w:num>
  <w:num w:numId="2" w16cid:durableId="613244975">
    <w:abstractNumId w:val="13"/>
  </w:num>
  <w:num w:numId="3" w16cid:durableId="103696295">
    <w:abstractNumId w:val="2"/>
  </w:num>
  <w:num w:numId="4" w16cid:durableId="1013803644">
    <w:abstractNumId w:val="17"/>
  </w:num>
  <w:num w:numId="5" w16cid:durableId="203641050">
    <w:abstractNumId w:val="15"/>
  </w:num>
  <w:num w:numId="6" w16cid:durableId="220288192">
    <w:abstractNumId w:val="1"/>
  </w:num>
  <w:num w:numId="7" w16cid:durableId="1367366589">
    <w:abstractNumId w:val="9"/>
  </w:num>
  <w:num w:numId="8" w16cid:durableId="1294363525">
    <w:abstractNumId w:val="0"/>
  </w:num>
  <w:num w:numId="9" w16cid:durableId="1125385857">
    <w:abstractNumId w:val="5"/>
  </w:num>
  <w:num w:numId="10" w16cid:durableId="1127511355">
    <w:abstractNumId w:val="7"/>
  </w:num>
  <w:num w:numId="11" w16cid:durableId="431558896">
    <w:abstractNumId w:val="6"/>
  </w:num>
  <w:num w:numId="12" w16cid:durableId="1724713104">
    <w:abstractNumId w:val="16"/>
  </w:num>
  <w:num w:numId="13" w16cid:durableId="1861628179">
    <w:abstractNumId w:val="8"/>
  </w:num>
  <w:num w:numId="14" w16cid:durableId="1118177844">
    <w:abstractNumId w:val="3"/>
  </w:num>
  <w:num w:numId="15" w16cid:durableId="1014382674">
    <w:abstractNumId w:val="12"/>
  </w:num>
  <w:num w:numId="16" w16cid:durableId="1800344314">
    <w:abstractNumId w:val="14"/>
  </w:num>
  <w:num w:numId="17" w16cid:durableId="378476778">
    <w:abstractNumId w:val="10"/>
  </w:num>
  <w:num w:numId="18" w16cid:durableId="4863576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D55"/>
    <w:rsid w:val="0001173B"/>
    <w:rsid w:val="00017C9C"/>
    <w:rsid w:val="00021695"/>
    <w:rsid w:val="00026298"/>
    <w:rsid w:val="00031549"/>
    <w:rsid w:val="000317A4"/>
    <w:rsid w:val="00067EBA"/>
    <w:rsid w:val="00091F66"/>
    <w:rsid w:val="000A566F"/>
    <w:rsid w:val="000A67A1"/>
    <w:rsid w:val="000B0EEC"/>
    <w:rsid w:val="000E5812"/>
    <w:rsid w:val="000F397D"/>
    <w:rsid w:val="0010162C"/>
    <w:rsid w:val="001A5DC8"/>
    <w:rsid w:val="001B054F"/>
    <w:rsid w:val="001D6849"/>
    <w:rsid w:val="001E71E9"/>
    <w:rsid w:val="00202CD8"/>
    <w:rsid w:val="00226240"/>
    <w:rsid w:val="00273DBA"/>
    <w:rsid w:val="00283822"/>
    <w:rsid w:val="00285831"/>
    <w:rsid w:val="002913C2"/>
    <w:rsid w:val="002B0AB4"/>
    <w:rsid w:val="002B1038"/>
    <w:rsid w:val="002D45FB"/>
    <w:rsid w:val="002F12F6"/>
    <w:rsid w:val="00305BAA"/>
    <w:rsid w:val="00313AF1"/>
    <w:rsid w:val="00343CC3"/>
    <w:rsid w:val="0036535A"/>
    <w:rsid w:val="003C6658"/>
    <w:rsid w:val="003C7198"/>
    <w:rsid w:val="003D4C94"/>
    <w:rsid w:val="003E2C82"/>
    <w:rsid w:val="00400825"/>
    <w:rsid w:val="00441A68"/>
    <w:rsid w:val="004641A6"/>
    <w:rsid w:val="004707CD"/>
    <w:rsid w:val="00484505"/>
    <w:rsid w:val="00484795"/>
    <w:rsid w:val="004B1832"/>
    <w:rsid w:val="004C390E"/>
    <w:rsid w:val="004C5713"/>
    <w:rsid w:val="004D6E9A"/>
    <w:rsid w:val="004E2B1B"/>
    <w:rsid w:val="004E7F34"/>
    <w:rsid w:val="004F7896"/>
    <w:rsid w:val="005070AD"/>
    <w:rsid w:val="00512A30"/>
    <w:rsid w:val="00545295"/>
    <w:rsid w:val="00557F67"/>
    <w:rsid w:val="00564C56"/>
    <w:rsid w:val="00566B55"/>
    <w:rsid w:val="005A188C"/>
    <w:rsid w:val="005A4DDC"/>
    <w:rsid w:val="005B4074"/>
    <w:rsid w:val="005D3D02"/>
    <w:rsid w:val="005F0ED6"/>
    <w:rsid w:val="005F712F"/>
    <w:rsid w:val="006025AA"/>
    <w:rsid w:val="0060641E"/>
    <w:rsid w:val="00652BBF"/>
    <w:rsid w:val="00673DFC"/>
    <w:rsid w:val="006949BF"/>
    <w:rsid w:val="006A36C7"/>
    <w:rsid w:val="006B05C8"/>
    <w:rsid w:val="006C5374"/>
    <w:rsid w:val="006D40B8"/>
    <w:rsid w:val="006E2B68"/>
    <w:rsid w:val="006F7729"/>
    <w:rsid w:val="007C3179"/>
    <w:rsid w:val="007D57D9"/>
    <w:rsid w:val="007F18C3"/>
    <w:rsid w:val="007F2457"/>
    <w:rsid w:val="00802FE6"/>
    <w:rsid w:val="008030F1"/>
    <w:rsid w:val="008357B7"/>
    <w:rsid w:val="0084112C"/>
    <w:rsid w:val="00866320"/>
    <w:rsid w:val="008869E8"/>
    <w:rsid w:val="008A0F6B"/>
    <w:rsid w:val="008A261E"/>
    <w:rsid w:val="008B0170"/>
    <w:rsid w:val="008B5C91"/>
    <w:rsid w:val="008C50B2"/>
    <w:rsid w:val="008C7CAC"/>
    <w:rsid w:val="00910FB9"/>
    <w:rsid w:val="00926F8C"/>
    <w:rsid w:val="00966A8C"/>
    <w:rsid w:val="00980D55"/>
    <w:rsid w:val="00984FFF"/>
    <w:rsid w:val="00995C98"/>
    <w:rsid w:val="009B7E53"/>
    <w:rsid w:val="009C7547"/>
    <w:rsid w:val="009E711B"/>
    <w:rsid w:val="009E77BF"/>
    <w:rsid w:val="00A13E7C"/>
    <w:rsid w:val="00A2257B"/>
    <w:rsid w:val="00A33A8B"/>
    <w:rsid w:val="00A376E6"/>
    <w:rsid w:val="00A431A5"/>
    <w:rsid w:val="00A5276C"/>
    <w:rsid w:val="00A53D8B"/>
    <w:rsid w:val="00A618AC"/>
    <w:rsid w:val="00A808E3"/>
    <w:rsid w:val="00AA1591"/>
    <w:rsid w:val="00AB62CE"/>
    <w:rsid w:val="00AB67E4"/>
    <w:rsid w:val="00AC34AC"/>
    <w:rsid w:val="00AE1198"/>
    <w:rsid w:val="00AF2A21"/>
    <w:rsid w:val="00B46B39"/>
    <w:rsid w:val="00B50538"/>
    <w:rsid w:val="00B614ED"/>
    <w:rsid w:val="00B63833"/>
    <w:rsid w:val="00B66769"/>
    <w:rsid w:val="00B81F91"/>
    <w:rsid w:val="00B93945"/>
    <w:rsid w:val="00BE0D71"/>
    <w:rsid w:val="00C04517"/>
    <w:rsid w:val="00C072AF"/>
    <w:rsid w:val="00C17ECB"/>
    <w:rsid w:val="00C26BBF"/>
    <w:rsid w:val="00C30164"/>
    <w:rsid w:val="00C31D24"/>
    <w:rsid w:val="00C33A01"/>
    <w:rsid w:val="00C50AD0"/>
    <w:rsid w:val="00C516E9"/>
    <w:rsid w:val="00C53BC8"/>
    <w:rsid w:val="00C54FF1"/>
    <w:rsid w:val="00C7694C"/>
    <w:rsid w:val="00C82385"/>
    <w:rsid w:val="00C91824"/>
    <w:rsid w:val="00CB66DF"/>
    <w:rsid w:val="00CC3AC8"/>
    <w:rsid w:val="00CC4920"/>
    <w:rsid w:val="00CF3749"/>
    <w:rsid w:val="00D6342E"/>
    <w:rsid w:val="00D7084B"/>
    <w:rsid w:val="00D73E1E"/>
    <w:rsid w:val="00D83A10"/>
    <w:rsid w:val="00D90BA0"/>
    <w:rsid w:val="00DC698B"/>
    <w:rsid w:val="00DD705B"/>
    <w:rsid w:val="00DF0064"/>
    <w:rsid w:val="00DF42A5"/>
    <w:rsid w:val="00E17E38"/>
    <w:rsid w:val="00E3275B"/>
    <w:rsid w:val="00E33CF8"/>
    <w:rsid w:val="00E513F6"/>
    <w:rsid w:val="00ED3459"/>
    <w:rsid w:val="00EE164D"/>
    <w:rsid w:val="00EF4DCE"/>
    <w:rsid w:val="00F025B2"/>
    <w:rsid w:val="00F21303"/>
    <w:rsid w:val="00F3220E"/>
    <w:rsid w:val="00FA72A3"/>
    <w:rsid w:val="00FC4AA4"/>
    <w:rsid w:val="00FE69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49EE8"/>
  <w15:chartTrackingRefBased/>
  <w15:docId w15:val="{17D7DD98-C664-914B-B73E-F268C0BCD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29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80D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0D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0D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0D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0D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0D5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D5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D5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D5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D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0D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0D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0D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0D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0D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D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D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D55"/>
    <w:rPr>
      <w:rFonts w:eastAsiaTheme="majorEastAsia" w:cstheme="majorBidi"/>
      <w:color w:val="272727" w:themeColor="text1" w:themeTint="D8"/>
    </w:rPr>
  </w:style>
  <w:style w:type="paragraph" w:styleId="Title">
    <w:name w:val="Title"/>
    <w:basedOn w:val="Normal"/>
    <w:next w:val="Normal"/>
    <w:link w:val="TitleChar"/>
    <w:uiPriority w:val="10"/>
    <w:qFormat/>
    <w:rsid w:val="00980D5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D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D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D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D55"/>
    <w:pPr>
      <w:spacing w:before="160"/>
      <w:jc w:val="center"/>
    </w:pPr>
    <w:rPr>
      <w:i/>
      <w:iCs/>
      <w:color w:val="404040" w:themeColor="text1" w:themeTint="BF"/>
    </w:rPr>
  </w:style>
  <w:style w:type="character" w:customStyle="1" w:styleId="QuoteChar">
    <w:name w:val="Quote Char"/>
    <w:basedOn w:val="DefaultParagraphFont"/>
    <w:link w:val="Quote"/>
    <w:uiPriority w:val="29"/>
    <w:rsid w:val="00980D55"/>
    <w:rPr>
      <w:i/>
      <w:iCs/>
      <w:color w:val="404040" w:themeColor="text1" w:themeTint="BF"/>
    </w:rPr>
  </w:style>
  <w:style w:type="paragraph" w:styleId="ListParagraph">
    <w:name w:val="List Paragraph"/>
    <w:basedOn w:val="Normal"/>
    <w:uiPriority w:val="34"/>
    <w:qFormat/>
    <w:rsid w:val="00980D55"/>
    <w:pPr>
      <w:ind w:left="720"/>
      <w:contextualSpacing/>
    </w:pPr>
  </w:style>
  <w:style w:type="character" w:styleId="IntenseEmphasis">
    <w:name w:val="Intense Emphasis"/>
    <w:basedOn w:val="DefaultParagraphFont"/>
    <w:uiPriority w:val="21"/>
    <w:qFormat/>
    <w:rsid w:val="00980D55"/>
    <w:rPr>
      <w:i/>
      <w:iCs/>
      <w:color w:val="0F4761" w:themeColor="accent1" w:themeShade="BF"/>
    </w:rPr>
  </w:style>
  <w:style w:type="paragraph" w:styleId="IntenseQuote">
    <w:name w:val="Intense Quote"/>
    <w:basedOn w:val="Normal"/>
    <w:next w:val="Normal"/>
    <w:link w:val="IntenseQuoteChar"/>
    <w:uiPriority w:val="30"/>
    <w:qFormat/>
    <w:rsid w:val="00980D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0D55"/>
    <w:rPr>
      <w:i/>
      <w:iCs/>
      <w:color w:val="0F4761" w:themeColor="accent1" w:themeShade="BF"/>
    </w:rPr>
  </w:style>
  <w:style w:type="character" w:styleId="IntenseReference">
    <w:name w:val="Intense Reference"/>
    <w:basedOn w:val="DefaultParagraphFont"/>
    <w:uiPriority w:val="32"/>
    <w:qFormat/>
    <w:rsid w:val="00980D55"/>
    <w:rPr>
      <w:b/>
      <w:bCs/>
      <w:smallCaps/>
      <w:color w:val="0F4761" w:themeColor="accent1" w:themeShade="BF"/>
      <w:spacing w:val="5"/>
    </w:rPr>
  </w:style>
  <w:style w:type="character" w:customStyle="1" w:styleId="textlayer--absolute">
    <w:name w:val="textlayer--absolute"/>
    <w:basedOn w:val="DefaultParagraphFont"/>
    <w:rsid w:val="006A36C7"/>
  </w:style>
  <w:style w:type="character" w:styleId="PlaceholderText">
    <w:name w:val="Placeholder Text"/>
    <w:basedOn w:val="DefaultParagraphFont"/>
    <w:uiPriority w:val="99"/>
    <w:semiHidden/>
    <w:rsid w:val="002F12F6"/>
    <w:rPr>
      <w:color w:val="666666"/>
    </w:rPr>
  </w:style>
  <w:style w:type="paragraph" w:styleId="Caption">
    <w:name w:val="caption"/>
    <w:basedOn w:val="Normal"/>
    <w:next w:val="Normal"/>
    <w:uiPriority w:val="35"/>
    <w:unhideWhenUsed/>
    <w:qFormat/>
    <w:rsid w:val="00AC34AC"/>
    <w:pPr>
      <w:spacing w:after="200"/>
    </w:pPr>
    <w:rPr>
      <w:i/>
      <w:iCs/>
      <w:color w:val="0E2841" w:themeColor="text2"/>
      <w:sz w:val="18"/>
      <w:szCs w:val="18"/>
    </w:rPr>
  </w:style>
  <w:style w:type="paragraph" w:styleId="NormalWeb">
    <w:name w:val="Normal (Web)"/>
    <w:basedOn w:val="Normal"/>
    <w:uiPriority w:val="99"/>
    <w:unhideWhenUsed/>
    <w:rsid w:val="00A53D8B"/>
    <w:pPr>
      <w:spacing w:before="100" w:beforeAutospacing="1" w:after="100" w:afterAutospacing="1"/>
    </w:pPr>
  </w:style>
  <w:style w:type="character" w:customStyle="1" w:styleId="fadeinm1hgl8">
    <w:name w:val="_fadein_m1hgl_8"/>
    <w:basedOn w:val="DefaultParagraphFont"/>
    <w:rsid w:val="00A53D8B"/>
  </w:style>
  <w:style w:type="character" w:styleId="Strong">
    <w:name w:val="Strong"/>
    <w:basedOn w:val="DefaultParagraphFont"/>
    <w:uiPriority w:val="22"/>
    <w:qFormat/>
    <w:rsid w:val="00FC4AA4"/>
    <w:rPr>
      <w:b/>
      <w:bCs/>
    </w:rPr>
  </w:style>
  <w:style w:type="character" w:styleId="Emphasis">
    <w:name w:val="Emphasis"/>
    <w:basedOn w:val="DefaultParagraphFont"/>
    <w:uiPriority w:val="20"/>
    <w:qFormat/>
    <w:rsid w:val="00C53BC8"/>
    <w:rPr>
      <w:i/>
      <w:iCs/>
    </w:rPr>
  </w:style>
  <w:style w:type="character" w:customStyle="1" w:styleId="ms-1">
    <w:name w:val="ms-1"/>
    <w:basedOn w:val="DefaultParagraphFont"/>
    <w:rsid w:val="00C53BC8"/>
  </w:style>
  <w:style w:type="character" w:customStyle="1" w:styleId="max-w-full">
    <w:name w:val="max-w-full"/>
    <w:basedOn w:val="DefaultParagraphFont"/>
    <w:rsid w:val="00C53BC8"/>
  </w:style>
  <w:style w:type="character" w:styleId="Hyperlink">
    <w:name w:val="Hyperlink"/>
    <w:basedOn w:val="DefaultParagraphFont"/>
    <w:uiPriority w:val="99"/>
    <w:semiHidden/>
    <w:unhideWhenUsed/>
    <w:rsid w:val="00285831"/>
    <w:rPr>
      <w:color w:val="0000FF"/>
      <w:u w:val="single"/>
    </w:rPr>
  </w:style>
  <w:style w:type="paragraph" w:styleId="Header">
    <w:name w:val="header"/>
    <w:basedOn w:val="Normal"/>
    <w:link w:val="HeaderChar"/>
    <w:uiPriority w:val="99"/>
    <w:unhideWhenUsed/>
    <w:rsid w:val="001B054F"/>
    <w:pPr>
      <w:tabs>
        <w:tab w:val="center" w:pos="4680"/>
        <w:tab w:val="right" w:pos="9360"/>
      </w:tabs>
    </w:pPr>
  </w:style>
  <w:style w:type="character" w:customStyle="1" w:styleId="HeaderChar">
    <w:name w:val="Header Char"/>
    <w:basedOn w:val="DefaultParagraphFont"/>
    <w:link w:val="Header"/>
    <w:uiPriority w:val="99"/>
    <w:rsid w:val="001B054F"/>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1B054F"/>
    <w:pPr>
      <w:tabs>
        <w:tab w:val="center" w:pos="4680"/>
        <w:tab w:val="right" w:pos="9360"/>
      </w:tabs>
    </w:pPr>
  </w:style>
  <w:style w:type="character" w:customStyle="1" w:styleId="FooterChar">
    <w:name w:val="Footer Char"/>
    <w:basedOn w:val="DefaultParagraphFont"/>
    <w:link w:val="Footer"/>
    <w:uiPriority w:val="99"/>
    <w:rsid w:val="001B054F"/>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AB67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040171">
      <w:bodyDiv w:val="1"/>
      <w:marLeft w:val="0"/>
      <w:marRight w:val="0"/>
      <w:marTop w:val="0"/>
      <w:marBottom w:val="0"/>
      <w:divBdr>
        <w:top w:val="none" w:sz="0" w:space="0" w:color="auto"/>
        <w:left w:val="none" w:sz="0" w:space="0" w:color="auto"/>
        <w:bottom w:val="none" w:sz="0" w:space="0" w:color="auto"/>
        <w:right w:val="none" w:sz="0" w:space="0" w:color="auto"/>
      </w:divBdr>
    </w:div>
    <w:div w:id="155615053">
      <w:bodyDiv w:val="1"/>
      <w:marLeft w:val="0"/>
      <w:marRight w:val="0"/>
      <w:marTop w:val="0"/>
      <w:marBottom w:val="0"/>
      <w:divBdr>
        <w:top w:val="none" w:sz="0" w:space="0" w:color="auto"/>
        <w:left w:val="none" w:sz="0" w:space="0" w:color="auto"/>
        <w:bottom w:val="none" w:sz="0" w:space="0" w:color="auto"/>
        <w:right w:val="none" w:sz="0" w:space="0" w:color="auto"/>
      </w:divBdr>
    </w:div>
    <w:div w:id="171578684">
      <w:bodyDiv w:val="1"/>
      <w:marLeft w:val="0"/>
      <w:marRight w:val="0"/>
      <w:marTop w:val="0"/>
      <w:marBottom w:val="0"/>
      <w:divBdr>
        <w:top w:val="none" w:sz="0" w:space="0" w:color="auto"/>
        <w:left w:val="none" w:sz="0" w:space="0" w:color="auto"/>
        <w:bottom w:val="none" w:sz="0" w:space="0" w:color="auto"/>
        <w:right w:val="none" w:sz="0" w:space="0" w:color="auto"/>
      </w:divBdr>
    </w:div>
    <w:div w:id="175968484">
      <w:bodyDiv w:val="1"/>
      <w:marLeft w:val="0"/>
      <w:marRight w:val="0"/>
      <w:marTop w:val="0"/>
      <w:marBottom w:val="0"/>
      <w:divBdr>
        <w:top w:val="none" w:sz="0" w:space="0" w:color="auto"/>
        <w:left w:val="none" w:sz="0" w:space="0" w:color="auto"/>
        <w:bottom w:val="none" w:sz="0" w:space="0" w:color="auto"/>
        <w:right w:val="none" w:sz="0" w:space="0" w:color="auto"/>
      </w:divBdr>
    </w:div>
    <w:div w:id="290981573">
      <w:bodyDiv w:val="1"/>
      <w:marLeft w:val="0"/>
      <w:marRight w:val="0"/>
      <w:marTop w:val="0"/>
      <w:marBottom w:val="0"/>
      <w:divBdr>
        <w:top w:val="none" w:sz="0" w:space="0" w:color="auto"/>
        <w:left w:val="none" w:sz="0" w:space="0" w:color="auto"/>
        <w:bottom w:val="none" w:sz="0" w:space="0" w:color="auto"/>
        <w:right w:val="none" w:sz="0" w:space="0" w:color="auto"/>
      </w:divBdr>
    </w:div>
    <w:div w:id="294722523">
      <w:bodyDiv w:val="1"/>
      <w:marLeft w:val="0"/>
      <w:marRight w:val="0"/>
      <w:marTop w:val="0"/>
      <w:marBottom w:val="0"/>
      <w:divBdr>
        <w:top w:val="none" w:sz="0" w:space="0" w:color="auto"/>
        <w:left w:val="none" w:sz="0" w:space="0" w:color="auto"/>
        <w:bottom w:val="none" w:sz="0" w:space="0" w:color="auto"/>
        <w:right w:val="none" w:sz="0" w:space="0" w:color="auto"/>
      </w:divBdr>
    </w:div>
    <w:div w:id="319046814">
      <w:bodyDiv w:val="1"/>
      <w:marLeft w:val="0"/>
      <w:marRight w:val="0"/>
      <w:marTop w:val="0"/>
      <w:marBottom w:val="0"/>
      <w:divBdr>
        <w:top w:val="none" w:sz="0" w:space="0" w:color="auto"/>
        <w:left w:val="none" w:sz="0" w:space="0" w:color="auto"/>
        <w:bottom w:val="none" w:sz="0" w:space="0" w:color="auto"/>
        <w:right w:val="none" w:sz="0" w:space="0" w:color="auto"/>
      </w:divBdr>
    </w:div>
    <w:div w:id="376199243">
      <w:bodyDiv w:val="1"/>
      <w:marLeft w:val="0"/>
      <w:marRight w:val="0"/>
      <w:marTop w:val="0"/>
      <w:marBottom w:val="0"/>
      <w:divBdr>
        <w:top w:val="none" w:sz="0" w:space="0" w:color="auto"/>
        <w:left w:val="none" w:sz="0" w:space="0" w:color="auto"/>
        <w:bottom w:val="none" w:sz="0" w:space="0" w:color="auto"/>
        <w:right w:val="none" w:sz="0" w:space="0" w:color="auto"/>
      </w:divBdr>
      <w:divsChild>
        <w:div w:id="704402291">
          <w:marLeft w:val="0"/>
          <w:marRight w:val="0"/>
          <w:marTop w:val="0"/>
          <w:marBottom w:val="0"/>
          <w:divBdr>
            <w:top w:val="none" w:sz="0" w:space="0" w:color="auto"/>
            <w:left w:val="none" w:sz="0" w:space="0" w:color="auto"/>
            <w:bottom w:val="none" w:sz="0" w:space="0" w:color="auto"/>
            <w:right w:val="none" w:sz="0" w:space="0" w:color="auto"/>
          </w:divBdr>
          <w:divsChild>
            <w:div w:id="306983597">
              <w:marLeft w:val="0"/>
              <w:marRight w:val="0"/>
              <w:marTop w:val="0"/>
              <w:marBottom w:val="0"/>
              <w:divBdr>
                <w:top w:val="none" w:sz="0" w:space="0" w:color="auto"/>
                <w:left w:val="none" w:sz="0" w:space="0" w:color="auto"/>
                <w:bottom w:val="none" w:sz="0" w:space="0" w:color="auto"/>
                <w:right w:val="none" w:sz="0" w:space="0" w:color="auto"/>
              </w:divBdr>
              <w:divsChild>
                <w:div w:id="156718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523023">
      <w:bodyDiv w:val="1"/>
      <w:marLeft w:val="0"/>
      <w:marRight w:val="0"/>
      <w:marTop w:val="0"/>
      <w:marBottom w:val="0"/>
      <w:divBdr>
        <w:top w:val="none" w:sz="0" w:space="0" w:color="auto"/>
        <w:left w:val="none" w:sz="0" w:space="0" w:color="auto"/>
        <w:bottom w:val="none" w:sz="0" w:space="0" w:color="auto"/>
        <w:right w:val="none" w:sz="0" w:space="0" w:color="auto"/>
      </w:divBdr>
    </w:div>
    <w:div w:id="530268875">
      <w:bodyDiv w:val="1"/>
      <w:marLeft w:val="0"/>
      <w:marRight w:val="0"/>
      <w:marTop w:val="0"/>
      <w:marBottom w:val="0"/>
      <w:divBdr>
        <w:top w:val="none" w:sz="0" w:space="0" w:color="auto"/>
        <w:left w:val="none" w:sz="0" w:space="0" w:color="auto"/>
        <w:bottom w:val="none" w:sz="0" w:space="0" w:color="auto"/>
        <w:right w:val="none" w:sz="0" w:space="0" w:color="auto"/>
      </w:divBdr>
    </w:div>
    <w:div w:id="544096490">
      <w:bodyDiv w:val="1"/>
      <w:marLeft w:val="0"/>
      <w:marRight w:val="0"/>
      <w:marTop w:val="0"/>
      <w:marBottom w:val="0"/>
      <w:divBdr>
        <w:top w:val="none" w:sz="0" w:space="0" w:color="auto"/>
        <w:left w:val="none" w:sz="0" w:space="0" w:color="auto"/>
        <w:bottom w:val="none" w:sz="0" w:space="0" w:color="auto"/>
        <w:right w:val="none" w:sz="0" w:space="0" w:color="auto"/>
      </w:divBdr>
    </w:div>
    <w:div w:id="575408218">
      <w:bodyDiv w:val="1"/>
      <w:marLeft w:val="0"/>
      <w:marRight w:val="0"/>
      <w:marTop w:val="0"/>
      <w:marBottom w:val="0"/>
      <w:divBdr>
        <w:top w:val="none" w:sz="0" w:space="0" w:color="auto"/>
        <w:left w:val="none" w:sz="0" w:space="0" w:color="auto"/>
        <w:bottom w:val="none" w:sz="0" w:space="0" w:color="auto"/>
        <w:right w:val="none" w:sz="0" w:space="0" w:color="auto"/>
      </w:divBdr>
    </w:div>
    <w:div w:id="598416005">
      <w:bodyDiv w:val="1"/>
      <w:marLeft w:val="0"/>
      <w:marRight w:val="0"/>
      <w:marTop w:val="0"/>
      <w:marBottom w:val="0"/>
      <w:divBdr>
        <w:top w:val="none" w:sz="0" w:space="0" w:color="auto"/>
        <w:left w:val="none" w:sz="0" w:space="0" w:color="auto"/>
        <w:bottom w:val="none" w:sz="0" w:space="0" w:color="auto"/>
        <w:right w:val="none" w:sz="0" w:space="0" w:color="auto"/>
      </w:divBdr>
    </w:div>
    <w:div w:id="625308307">
      <w:bodyDiv w:val="1"/>
      <w:marLeft w:val="0"/>
      <w:marRight w:val="0"/>
      <w:marTop w:val="0"/>
      <w:marBottom w:val="0"/>
      <w:divBdr>
        <w:top w:val="none" w:sz="0" w:space="0" w:color="auto"/>
        <w:left w:val="none" w:sz="0" w:space="0" w:color="auto"/>
        <w:bottom w:val="none" w:sz="0" w:space="0" w:color="auto"/>
        <w:right w:val="none" w:sz="0" w:space="0" w:color="auto"/>
      </w:divBdr>
    </w:div>
    <w:div w:id="627781294">
      <w:bodyDiv w:val="1"/>
      <w:marLeft w:val="0"/>
      <w:marRight w:val="0"/>
      <w:marTop w:val="0"/>
      <w:marBottom w:val="0"/>
      <w:divBdr>
        <w:top w:val="none" w:sz="0" w:space="0" w:color="auto"/>
        <w:left w:val="none" w:sz="0" w:space="0" w:color="auto"/>
        <w:bottom w:val="none" w:sz="0" w:space="0" w:color="auto"/>
        <w:right w:val="none" w:sz="0" w:space="0" w:color="auto"/>
      </w:divBdr>
    </w:div>
    <w:div w:id="641618072">
      <w:bodyDiv w:val="1"/>
      <w:marLeft w:val="0"/>
      <w:marRight w:val="0"/>
      <w:marTop w:val="0"/>
      <w:marBottom w:val="0"/>
      <w:divBdr>
        <w:top w:val="none" w:sz="0" w:space="0" w:color="auto"/>
        <w:left w:val="none" w:sz="0" w:space="0" w:color="auto"/>
        <w:bottom w:val="none" w:sz="0" w:space="0" w:color="auto"/>
        <w:right w:val="none" w:sz="0" w:space="0" w:color="auto"/>
      </w:divBdr>
    </w:div>
    <w:div w:id="702363626">
      <w:bodyDiv w:val="1"/>
      <w:marLeft w:val="0"/>
      <w:marRight w:val="0"/>
      <w:marTop w:val="0"/>
      <w:marBottom w:val="0"/>
      <w:divBdr>
        <w:top w:val="none" w:sz="0" w:space="0" w:color="auto"/>
        <w:left w:val="none" w:sz="0" w:space="0" w:color="auto"/>
        <w:bottom w:val="none" w:sz="0" w:space="0" w:color="auto"/>
        <w:right w:val="none" w:sz="0" w:space="0" w:color="auto"/>
      </w:divBdr>
      <w:divsChild>
        <w:div w:id="1482229751">
          <w:marLeft w:val="0"/>
          <w:marRight w:val="0"/>
          <w:marTop w:val="0"/>
          <w:marBottom w:val="0"/>
          <w:divBdr>
            <w:top w:val="none" w:sz="0" w:space="0" w:color="auto"/>
            <w:left w:val="none" w:sz="0" w:space="0" w:color="auto"/>
            <w:bottom w:val="none" w:sz="0" w:space="0" w:color="auto"/>
            <w:right w:val="none" w:sz="0" w:space="0" w:color="auto"/>
          </w:divBdr>
          <w:divsChild>
            <w:div w:id="910967628">
              <w:marLeft w:val="0"/>
              <w:marRight w:val="0"/>
              <w:marTop w:val="0"/>
              <w:marBottom w:val="0"/>
              <w:divBdr>
                <w:top w:val="none" w:sz="0" w:space="0" w:color="auto"/>
                <w:left w:val="none" w:sz="0" w:space="0" w:color="auto"/>
                <w:bottom w:val="none" w:sz="0" w:space="0" w:color="auto"/>
                <w:right w:val="none" w:sz="0" w:space="0" w:color="auto"/>
              </w:divBdr>
              <w:divsChild>
                <w:div w:id="183475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218754">
      <w:bodyDiv w:val="1"/>
      <w:marLeft w:val="0"/>
      <w:marRight w:val="0"/>
      <w:marTop w:val="0"/>
      <w:marBottom w:val="0"/>
      <w:divBdr>
        <w:top w:val="none" w:sz="0" w:space="0" w:color="auto"/>
        <w:left w:val="none" w:sz="0" w:space="0" w:color="auto"/>
        <w:bottom w:val="none" w:sz="0" w:space="0" w:color="auto"/>
        <w:right w:val="none" w:sz="0" w:space="0" w:color="auto"/>
      </w:divBdr>
    </w:div>
    <w:div w:id="805970506">
      <w:bodyDiv w:val="1"/>
      <w:marLeft w:val="0"/>
      <w:marRight w:val="0"/>
      <w:marTop w:val="0"/>
      <w:marBottom w:val="0"/>
      <w:divBdr>
        <w:top w:val="none" w:sz="0" w:space="0" w:color="auto"/>
        <w:left w:val="none" w:sz="0" w:space="0" w:color="auto"/>
        <w:bottom w:val="none" w:sz="0" w:space="0" w:color="auto"/>
        <w:right w:val="none" w:sz="0" w:space="0" w:color="auto"/>
      </w:divBdr>
    </w:div>
    <w:div w:id="825778094">
      <w:bodyDiv w:val="1"/>
      <w:marLeft w:val="0"/>
      <w:marRight w:val="0"/>
      <w:marTop w:val="0"/>
      <w:marBottom w:val="0"/>
      <w:divBdr>
        <w:top w:val="none" w:sz="0" w:space="0" w:color="auto"/>
        <w:left w:val="none" w:sz="0" w:space="0" w:color="auto"/>
        <w:bottom w:val="none" w:sz="0" w:space="0" w:color="auto"/>
        <w:right w:val="none" w:sz="0" w:space="0" w:color="auto"/>
      </w:divBdr>
    </w:div>
    <w:div w:id="850604408">
      <w:bodyDiv w:val="1"/>
      <w:marLeft w:val="0"/>
      <w:marRight w:val="0"/>
      <w:marTop w:val="0"/>
      <w:marBottom w:val="0"/>
      <w:divBdr>
        <w:top w:val="none" w:sz="0" w:space="0" w:color="auto"/>
        <w:left w:val="none" w:sz="0" w:space="0" w:color="auto"/>
        <w:bottom w:val="none" w:sz="0" w:space="0" w:color="auto"/>
        <w:right w:val="none" w:sz="0" w:space="0" w:color="auto"/>
      </w:divBdr>
    </w:div>
    <w:div w:id="899754358">
      <w:bodyDiv w:val="1"/>
      <w:marLeft w:val="0"/>
      <w:marRight w:val="0"/>
      <w:marTop w:val="0"/>
      <w:marBottom w:val="0"/>
      <w:divBdr>
        <w:top w:val="none" w:sz="0" w:space="0" w:color="auto"/>
        <w:left w:val="none" w:sz="0" w:space="0" w:color="auto"/>
        <w:bottom w:val="none" w:sz="0" w:space="0" w:color="auto"/>
        <w:right w:val="none" w:sz="0" w:space="0" w:color="auto"/>
      </w:divBdr>
    </w:div>
    <w:div w:id="963971390">
      <w:bodyDiv w:val="1"/>
      <w:marLeft w:val="0"/>
      <w:marRight w:val="0"/>
      <w:marTop w:val="0"/>
      <w:marBottom w:val="0"/>
      <w:divBdr>
        <w:top w:val="none" w:sz="0" w:space="0" w:color="auto"/>
        <w:left w:val="none" w:sz="0" w:space="0" w:color="auto"/>
        <w:bottom w:val="none" w:sz="0" w:space="0" w:color="auto"/>
        <w:right w:val="none" w:sz="0" w:space="0" w:color="auto"/>
      </w:divBdr>
    </w:div>
    <w:div w:id="972254951">
      <w:bodyDiv w:val="1"/>
      <w:marLeft w:val="0"/>
      <w:marRight w:val="0"/>
      <w:marTop w:val="0"/>
      <w:marBottom w:val="0"/>
      <w:divBdr>
        <w:top w:val="none" w:sz="0" w:space="0" w:color="auto"/>
        <w:left w:val="none" w:sz="0" w:space="0" w:color="auto"/>
        <w:bottom w:val="none" w:sz="0" w:space="0" w:color="auto"/>
        <w:right w:val="none" w:sz="0" w:space="0" w:color="auto"/>
      </w:divBdr>
    </w:div>
    <w:div w:id="977683075">
      <w:bodyDiv w:val="1"/>
      <w:marLeft w:val="0"/>
      <w:marRight w:val="0"/>
      <w:marTop w:val="0"/>
      <w:marBottom w:val="0"/>
      <w:divBdr>
        <w:top w:val="none" w:sz="0" w:space="0" w:color="auto"/>
        <w:left w:val="none" w:sz="0" w:space="0" w:color="auto"/>
        <w:bottom w:val="none" w:sz="0" w:space="0" w:color="auto"/>
        <w:right w:val="none" w:sz="0" w:space="0" w:color="auto"/>
      </w:divBdr>
    </w:div>
    <w:div w:id="1007976245">
      <w:bodyDiv w:val="1"/>
      <w:marLeft w:val="0"/>
      <w:marRight w:val="0"/>
      <w:marTop w:val="0"/>
      <w:marBottom w:val="0"/>
      <w:divBdr>
        <w:top w:val="none" w:sz="0" w:space="0" w:color="auto"/>
        <w:left w:val="none" w:sz="0" w:space="0" w:color="auto"/>
        <w:bottom w:val="none" w:sz="0" w:space="0" w:color="auto"/>
        <w:right w:val="none" w:sz="0" w:space="0" w:color="auto"/>
      </w:divBdr>
    </w:div>
    <w:div w:id="1133018028">
      <w:bodyDiv w:val="1"/>
      <w:marLeft w:val="0"/>
      <w:marRight w:val="0"/>
      <w:marTop w:val="0"/>
      <w:marBottom w:val="0"/>
      <w:divBdr>
        <w:top w:val="none" w:sz="0" w:space="0" w:color="auto"/>
        <w:left w:val="none" w:sz="0" w:space="0" w:color="auto"/>
        <w:bottom w:val="none" w:sz="0" w:space="0" w:color="auto"/>
        <w:right w:val="none" w:sz="0" w:space="0" w:color="auto"/>
      </w:divBdr>
    </w:div>
    <w:div w:id="1173641231">
      <w:bodyDiv w:val="1"/>
      <w:marLeft w:val="0"/>
      <w:marRight w:val="0"/>
      <w:marTop w:val="0"/>
      <w:marBottom w:val="0"/>
      <w:divBdr>
        <w:top w:val="none" w:sz="0" w:space="0" w:color="auto"/>
        <w:left w:val="none" w:sz="0" w:space="0" w:color="auto"/>
        <w:bottom w:val="none" w:sz="0" w:space="0" w:color="auto"/>
        <w:right w:val="none" w:sz="0" w:space="0" w:color="auto"/>
      </w:divBdr>
    </w:div>
    <w:div w:id="1187014809">
      <w:bodyDiv w:val="1"/>
      <w:marLeft w:val="0"/>
      <w:marRight w:val="0"/>
      <w:marTop w:val="0"/>
      <w:marBottom w:val="0"/>
      <w:divBdr>
        <w:top w:val="none" w:sz="0" w:space="0" w:color="auto"/>
        <w:left w:val="none" w:sz="0" w:space="0" w:color="auto"/>
        <w:bottom w:val="none" w:sz="0" w:space="0" w:color="auto"/>
        <w:right w:val="none" w:sz="0" w:space="0" w:color="auto"/>
      </w:divBdr>
      <w:divsChild>
        <w:div w:id="505439641">
          <w:marLeft w:val="0"/>
          <w:marRight w:val="0"/>
          <w:marTop w:val="0"/>
          <w:marBottom w:val="0"/>
          <w:divBdr>
            <w:top w:val="none" w:sz="0" w:space="0" w:color="auto"/>
            <w:left w:val="none" w:sz="0" w:space="0" w:color="auto"/>
            <w:bottom w:val="none" w:sz="0" w:space="0" w:color="auto"/>
            <w:right w:val="none" w:sz="0" w:space="0" w:color="auto"/>
          </w:divBdr>
          <w:divsChild>
            <w:div w:id="603147884">
              <w:marLeft w:val="0"/>
              <w:marRight w:val="0"/>
              <w:marTop w:val="0"/>
              <w:marBottom w:val="0"/>
              <w:divBdr>
                <w:top w:val="none" w:sz="0" w:space="0" w:color="auto"/>
                <w:left w:val="none" w:sz="0" w:space="0" w:color="auto"/>
                <w:bottom w:val="none" w:sz="0" w:space="0" w:color="auto"/>
                <w:right w:val="none" w:sz="0" w:space="0" w:color="auto"/>
              </w:divBdr>
              <w:divsChild>
                <w:div w:id="127293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966408">
      <w:bodyDiv w:val="1"/>
      <w:marLeft w:val="0"/>
      <w:marRight w:val="0"/>
      <w:marTop w:val="0"/>
      <w:marBottom w:val="0"/>
      <w:divBdr>
        <w:top w:val="none" w:sz="0" w:space="0" w:color="auto"/>
        <w:left w:val="none" w:sz="0" w:space="0" w:color="auto"/>
        <w:bottom w:val="none" w:sz="0" w:space="0" w:color="auto"/>
        <w:right w:val="none" w:sz="0" w:space="0" w:color="auto"/>
      </w:divBdr>
    </w:div>
    <w:div w:id="1207523940">
      <w:bodyDiv w:val="1"/>
      <w:marLeft w:val="0"/>
      <w:marRight w:val="0"/>
      <w:marTop w:val="0"/>
      <w:marBottom w:val="0"/>
      <w:divBdr>
        <w:top w:val="none" w:sz="0" w:space="0" w:color="auto"/>
        <w:left w:val="none" w:sz="0" w:space="0" w:color="auto"/>
        <w:bottom w:val="none" w:sz="0" w:space="0" w:color="auto"/>
        <w:right w:val="none" w:sz="0" w:space="0" w:color="auto"/>
      </w:divBdr>
    </w:div>
    <w:div w:id="1321613370">
      <w:bodyDiv w:val="1"/>
      <w:marLeft w:val="0"/>
      <w:marRight w:val="0"/>
      <w:marTop w:val="0"/>
      <w:marBottom w:val="0"/>
      <w:divBdr>
        <w:top w:val="none" w:sz="0" w:space="0" w:color="auto"/>
        <w:left w:val="none" w:sz="0" w:space="0" w:color="auto"/>
        <w:bottom w:val="none" w:sz="0" w:space="0" w:color="auto"/>
        <w:right w:val="none" w:sz="0" w:space="0" w:color="auto"/>
      </w:divBdr>
    </w:div>
    <w:div w:id="1372267073">
      <w:bodyDiv w:val="1"/>
      <w:marLeft w:val="0"/>
      <w:marRight w:val="0"/>
      <w:marTop w:val="0"/>
      <w:marBottom w:val="0"/>
      <w:divBdr>
        <w:top w:val="none" w:sz="0" w:space="0" w:color="auto"/>
        <w:left w:val="none" w:sz="0" w:space="0" w:color="auto"/>
        <w:bottom w:val="none" w:sz="0" w:space="0" w:color="auto"/>
        <w:right w:val="none" w:sz="0" w:space="0" w:color="auto"/>
      </w:divBdr>
    </w:div>
    <w:div w:id="1501233746">
      <w:bodyDiv w:val="1"/>
      <w:marLeft w:val="0"/>
      <w:marRight w:val="0"/>
      <w:marTop w:val="0"/>
      <w:marBottom w:val="0"/>
      <w:divBdr>
        <w:top w:val="none" w:sz="0" w:space="0" w:color="auto"/>
        <w:left w:val="none" w:sz="0" w:space="0" w:color="auto"/>
        <w:bottom w:val="none" w:sz="0" w:space="0" w:color="auto"/>
        <w:right w:val="none" w:sz="0" w:space="0" w:color="auto"/>
      </w:divBdr>
      <w:divsChild>
        <w:div w:id="240413305">
          <w:marLeft w:val="0"/>
          <w:marRight w:val="0"/>
          <w:marTop w:val="0"/>
          <w:marBottom w:val="0"/>
          <w:divBdr>
            <w:top w:val="none" w:sz="0" w:space="0" w:color="auto"/>
            <w:left w:val="none" w:sz="0" w:space="0" w:color="auto"/>
            <w:bottom w:val="none" w:sz="0" w:space="0" w:color="auto"/>
            <w:right w:val="none" w:sz="0" w:space="0" w:color="auto"/>
          </w:divBdr>
          <w:divsChild>
            <w:div w:id="1787192684">
              <w:marLeft w:val="0"/>
              <w:marRight w:val="0"/>
              <w:marTop w:val="0"/>
              <w:marBottom w:val="0"/>
              <w:divBdr>
                <w:top w:val="none" w:sz="0" w:space="0" w:color="auto"/>
                <w:left w:val="none" w:sz="0" w:space="0" w:color="auto"/>
                <w:bottom w:val="none" w:sz="0" w:space="0" w:color="auto"/>
                <w:right w:val="none" w:sz="0" w:space="0" w:color="auto"/>
              </w:divBdr>
              <w:divsChild>
                <w:div w:id="19296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173088">
      <w:bodyDiv w:val="1"/>
      <w:marLeft w:val="0"/>
      <w:marRight w:val="0"/>
      <w:marTop w:val="0"/>
      <w:marBottom w:val="0"/>
      <w:divBdr>
        <w:top w:val="none" w:sz="0" w:space="0" w:color="auto"/>
        <w:left w:val="none" w:sz="0" w:space="0" w:color="auto"/>
        <w:bottom w:val="none" w:sz="0" w:space="0" w:color="auto"/>
        <w:right w:val="none" w:sz="0" w:space="0" w:color="auto"/>
      </w:divBdr>
    </w:div>
    <w:div w:id="1628924617">
      <w:bodyDiv w:val="1"/>
      <w:marLeft w:val="0"/>
      <w:marRight w:val="0"/>
      <w:marTop w:val="0"/>
      <w:marBottom w:val="0"/>
      <w:divBdr>
        <w:top w:val="none" w:sz="0" w:space="0" w:color="auto"/>
        <w:left w:val="none" w:sz="0" w:space="0" w:color="auto"/>
        <w:bottom w:val="none" w:sz="0" w:space="0" w:color="auto"/>
        <w:right w:val="none" w:sz="0" w:space="0" w:color="auto"/>
      </w:divBdr>
      <w:divsChild>
        <w:div w:id="961418554">
          <w:marLeft w:val="0"/>
          <w:marRight w:val="0"/>
          <w:marTop w:val="0"/>
          <w:marBottom w:val="0"/>
          <w:divBdr>
            <w:top w:val="none" w:sz="0" w:space="0" w:color="auto"/>
            <w:left w:val="none" w:sz="0" w:space="0" w:color="auto"/>
            <w:bottom w:val="none" w:sz="0" w:space="0" w:color="auto"/>
            <w:right w:val="none" w:sz="0" w:space="0" w:color="auto"/>
          </w:divBdr>
          <w:divsChild>
            <w:div w:id="179097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364313">
      <w:bodyDiv w:val="1"/>
      <w:marLeft w:val="0"/>
      <w:marRight w:val="0"/>
      <w:marTop w:val="0"/>
      <w:marBottom w:val="0"/>
      <w:divBdr>
        <w:top w:val="none" w:sz="0" w:space="0" w:color="auto"/>
        <w:left w:val="none" w:sz="0" w:space="0" w:color="auto"/>
        <w:bottom w:val="none" w:sz="0" w:space="0" w:color="auto"/>
        <w:right w:val="none" w:sz="0" w:space="0" w:color="auto"/>
      </w:divBdr>
    </w:div>
    <w:div w:id="1679192868">
      <w:bodyDiv w:val="1"/>
      <w:marLeft w:val="0"/>
      <w:marRight w:val="0"/>
      <w:marTop w:val="0"/>
      <w:marBottom w:val="0"/>
      <w:divBdr>
        <w:top w:val="none" w:sz="0" w:space="0" w:color="auto"/>
        <w:left w:val="none" w:sz="0" w:space="0" w:color="auto"/>
        <w:bottom w:val="none" w:sz="0" w:space="0" w:color="auto"/>
        <w:right w:val="none" w:sz="0" w:space="0" w:color="auto"/>
      </w:divBdr>
    </w:div>
    <w:div w:id="1723939119">
      <w:bodyDiv w:val="1"/>
      <w:marLeft w:val="0"/>
      <w:marRight w:val="0"/>
      <w:marTop w:val="0"/>
      <w:marBottom w:val="0"/>
      <w:divBdr>
        <w:top w:val="none" w:sz="0" w:space="0" w:color="auto"/>
        <w:left w:val="none" w:sz="0" w:space="0" w:color="auto"/>
        <w:bottom w:val="none" w:sz="0" w:space="0" w:color="auto"/>
        <w:right w:val="none" w:sz="0" w:space="0" w:color="auto"/>
      </w:divBdr>
      <w:divsChild>
        <w:div w:id="920992942">
          <w:marLeft w:val="0"/>
          <w:marRight w:val="0"/>
          <w:marTop w:val="0"/>
          <w:marBottom w:val="0"/>
          <w:divBdr>
            <w:top w:val="none" w:sz="0" w:space="0" w:color="auto"/>
            <w:left w:val="none" w:sz="0" w:space="0" w:color="auto"/>
            <w:bottom w:val="none" w:sz="0" w:space="0" w:color="auto"/>
            <w:right w:val="none" w:sz="0" w:space="0" w:color="auto"/>
          </w:divBdr>
          <w:divsChild>
            <w:div w:id="1006665535">
              <w:marLeft w:val="0"/>
              <w:marRight w:val="0"/>
              <w:marTop w:val="0"/>
              <w:marBottom w:val="0"/>
              <w:divBdr>
                <w:top w:val="none" w:sz="0" w:space="0" w:color="auto"/>
                <w:left w:val="none" w:sz="0" w:space="0" w:color="auto"/>
                <w:bottom w:val="none" w:sz="0" w:space="0" w:color="auto"/>
                <w:right w:val="none" w:sz="0" w:space="0" w:color="auto"/>
              </w:divBdr>
              <w:divsChild>
                <w:div w:id="83017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244684">
      <w:bodyDiv w:val="1"/>
      <w:marLeft w:val="0"/>
      <w:marRight w:val="0"/>
      <w:marTop w:val="0"/>
      <w:marBottom w:val="0"/>
      <w:divBdr>
        <w:top w:val="none" w:sz="0" w:space="0" w:color="auto"/>
        <w:left w:val="none" w:sz="0" w:space="0" w:color="auto"/>
        <w:bottom w:val="none" w:sz="0" w:space="0" w:color="auto"/>
        <w:right w:val="none" w:sz="0" w:space="0" w:color="auto"/>
      </w:divBdr>
    </w:div>
    <w:div w:id="1820884148">
      <w:bodyDiv w:val="1"/>
      <w:marLeft w:val="0"/>
      <w:marRight w:val="0"/>
      <w:marTop w:val="0"/>
      <w:marBottom w:val="0"/>
      <w:divBdr>
        <w:top w:val="none" w:sz="0" w:space="0" w:color="auto"/>
        <w:left w:val="none" w:sz="0" w:space="0" w:color="auto"/>
        <w:bottom w:val="none" w:sz="0" w:space="0" w:color="auto"/>
        <w:right w:val="none" w:sz="0" w:space="0" w:color="auto"/>
      </w:divBdr>
    </w:div>
    <w:div w:id="1836803421">
      <w:bodyDiv w:val="1"/>
      <w:marLeft w:val="0"/>
      <w:marRight w:val="0"/>
      <w:marTop w:val="0"/>
      <w:marBottom w:val="0"/>
      <w:divBdr>
        <w:top w:val="none" w:sz="0" w:space="0" w:color="auto"/>
        <w:left w:val="none" w:sz="0" w:space="0" w:color="auto"/>
        <w:bottom w:val="none" w:sz="0" w:space="0" w:color="auto"/>
        <w:right w:val="none" w:sz="0" w:space="0" w:color="auto"/>
      </w:divBdr>
    </w:div>
    <w:div w:id="1891569680">
      <w:bodyDiv w:val="1"/>
      <w:marLeft w:val="0"/>
      <w:marRight w:val="0"/>
      <w:marTop w:val="0"/>
      <w:marBottom w:val="0"/>
      <w:divBdr>
        <w:top w:val="none" w:sz="0" w:space="0" w:color="auto"/>
        <w:left w:val="none" w:sz="0" w:space="0" w:color="auto"/>
        <w:bottom w:val="none" w:sz="0" w:space="0" w:color="auto"/>
        <w:right w:val="none" w:sz="0" w:space="0" w:color="auto"/>
      </w:divBdr>
      <w:divsChild>
        <w:div w:id="1129662328">
          <w:marLeft w:val="0"/>
          <w:marRight w:val="0"/>
          <w:marTop w:val="0"/>
          <w:marBottom w:val="0"/>
          <w:divBdr>
            <w:top w:val="none" w:sz="0" w:space="0" w:color="auto"/>
            <w:left w:val="none" w:sz="0" w:space="0" w:color="auto"/>
            <w:bottom w:val="none" w:sz="0" w:space="0" w:color="auto"/>
            <w:right w:val="none" w:sz="0" w:space="0" w:color="auto"/>
          </w:divBdr>
          <w:divsChild>
            <w:div w:id="1210454673">
              <w:marLeft w:val="0"/>
              <w:marRight w:val="0"/>
              <w:marTop w:val="0"/>
              <w:marBottom w:val="0"/>
              <w:divBdr>
                <w:top w:val="none" w:sz="0" w:space="0" w:color="auto"/>
                <w:left w:val="none" w:sz="0" w:space="0" w:color="auto"/>
                <w:bottom w:val="none" w:sz="0" w:space="0" w:color="auto"/>
                <w:right w:val="none" w:sz="0" w:space="0" w:color="auto"/>
              </w:divBdr>
              <w:divsChild>
                <w:div w:id="110087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304314">
      <w:bodyDiv w:val="1"/>
      <w:marLeft w:val="0"/>
      <w:marRight w:val="0"/>
      <w:marTop w:val="0"/>
      <w:marBottom w:val="0"/>
      <w:divBdr>
        <w:top w:val="none" w:sz="0" w:space="0" w:color="auto"/>
        <w:left w:val="none" w:sz="0" w:space="0" w:color="auto"/>
        <w:bottom w:val="none" w:sz="0" w:space="0" w:color="auto"/>
        <w:right w:val="none" w:sz="0" w:space="0" w:color="auto"/>
      </w:divBdr>
    </w:div>
    <w:div w:id="2054452865">
      <w:bodyDiv w:val="1"/>
      <w:marLeft w:val="0"/>
      <w:marRight w:val="0"/>
      <w:marTop w:val="0"/>
      <w:marBottom w:val="0"/>
      <w:divBdr>
        <w:top w:val="none" w:sz="0" w:space="0" w:color="auto"/>
        <w:left w:val="none" w:sz="0" w:space="0" w:color="auto"/>
        <w:bottom w:val="none" w:sz="0" w:space="0" w:color="auto"/>
        <w:right w:val="none" w:sz="0" w:space="0" w:color="auto"/>
      </w:divBdr>
    </w:div>
    <w:div w:id="2059739206">
      <w:bodyDiv w:val="1"/>
      <w:marLeft w:val="0"/>
      <w:marRight w:val="0"/>
      <w:marTop w:val="0"/>
      <w:marBottom w:val="0"/>
      <w:divBdr>
        <w:top w:val="none" w:sz="0" w:space="0" w:color="auto"/>
        <w:left w:val="none" w:sz="0" w:space="0" w:color="auto"/>
        <w:bottom w:val="none" w:sz="0" w:space="0" w:color="auto"/>
        <w:right w:val="none" w:sz="0" w:space="0" w:color="auto"/>
      </w:divBdr>
    </w:div>
    <w:div w:id="2129927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chinaxiv.org/user/view.htm?uuid=4f4754e7-e64c-46ce-8df5-91a6a6bf8bc6&amp;filetype=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450</TotalTime>
  <Pages>35</Pages>
  <Words>9668</Words>
  <Characters>55111</Characters>
  <Application>Microsoft Office Word</Application>
  <DocSecurity>0</DocSecurity>
  <Lines>459</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Kokomoor</dc:creator>
  <cp:keywords/>
  <dc:description/>
  <cp:lastModifiedBy>Samuel Kokomoor</cp:lastModifiedBy>
  <cp:revision>120</cp:revision>
  <dcterms:created xsi:type="dcterms:W3CDTF">2025-05-17T17:37:00Z</dcterms:created>
  <dcterms:modified xsi:type="dcterms:W3CDTF">2025-05-19T03:34:00Z</dcterms:modified>
</cp:coreProperties>
</file>