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0" w:lineRule="atLeast"/>
        <w:jc w:val="center"/>
        <w:pBdr>
          <w:bottom w:val="single" w:sz="6" w:space="0" w:color="FFFFFF"/>
        </w:pBdr>
      </w:pPr>
      <w:r>
        <w:rPr>
          <w:rFonts w:ascii="Times New Roman" w:hAnsi="Times New Roman"/>
          <w:b/>
          <w:i w:val="0"/>
          <w:caps/>
          <w:sz w:val="23"/>
        </w:rPr>
        <w:t>Samuel Kokomoor</w:t>
      </w:r>
    </w:p>
    <w:p>
      <w:pPr>
        <w:spacing w:before="0" w:after="0" w:line="200" w:lineRule="atLeast"/>
        <w:jc w:val="center"/>
        <w:pBdr>
          <w:bottom w:val="single" w:sz="6" w:space="0" w:color="FFFFFF"/>
        </w:pBdr>
      </w:pPr>
      <w:r>
        <w:rPr>
          <w:rFonts w:ascii="Times New Roman" w:hAnsi="Times New Roman"/>
          <w:b w:val="0"/>
          <w:i w:val="0"/>
          <w:sz w:val="23"/>
        </w:rPr>
        <w:t>Boston, MA</w:t>
      </w:r>
      <w:r>
        <w:rPr>
          <w:rFonts w:ascii="Times New Roman" w:hAnsi="Times New Roman"/>
          <w:b w:val="0"/>
          <w:i w:val="0"/>
          <w:sz w:val="23"/>
          <w:color w:val="000000"/>
        </w:rPr>
        <w:t xml:space="preserve"> | </w:t>
      </w:r>
      <w:r>
        <w:rPr>
          <w:rFonts w:ascii="Times New Roman" w:hAnsi="Times New Roman"/>
          <w:b w:val="0"/>
          <w:i w:val="0"/>
          <w:sz w:val="23"/>
        </w:rPr>
        <w:t>(860) 389-5347</w:t>
      </w:r>
      <w:r>
        <w:rPr>
          <w:rFonts w:ascii="Times New Roman" w:hAnsi="Times New Roman"/>
          <w:b w:val="0"/>
          <w:i w:val="0"/>
          <w:sz w:val="23"/>
          <w:color w:val="000000"/>
        </w:rPr>
        <w:t xml:space="preserve"> | </w:t>
      </w:r>
      <w:r>
        <w:rPr>
          <w:rFonts w:ascii="Times New Roman" w:hAnsi="Times New Roman"/>
          <w:b w:val="0"/>
          <w:i w:val="0"/>
          <w:sz w:val="23"/>
        </w:rPr>
        <w:t>kokomoor@mit.edu</w:t>
      </w:r>
      <w:r>
        <w:rPr>
          <w:rFonts w:ascii="Times New Roman" w:hAnsi="Times New Roman"/>
          <w:b w:val="0"/>
          <w:i w:val="0"/>
          <w:sz w:val="23"/>
          <w:color w:val="000000"/>
        </w:rPr>
        <w:t xml:space="preserve"> | </w:t>
      </w:r>
      <w:r>
        <w:rPr>
          <w:rFonts w:ascii="Times New Roman" w:hAnsi="Times New Roman"/>
          <w:b w:val="0"/>
          <w:i w:val="0"/>
          <w:sz w:val="23"/>
          <w:color w:val="0000FF"/>
        </w:rPr>
        <w:t>linkedin.com/in/sam-kokomoor-b90629247/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 w:val="0"/>
          <w:sz w:val="23"/>
        </w:rPr>
        <w:t xml:space="preserve"> </w:t>
      </w:r>
    </w:p>
    <w:p>
      <w:pPr>
        <w:spacing w:before="0" w:after="0" w:line="200" w:lineRule="atLeast"/>
        <w:pBdr>
          <w:bottom w:val="single" w:sz="12" w:space="0" w:color="000000"/>
        </w:pBdr>
      </w:pPr>
      <w:r>
        <w:rPr>
          <w:rFonts w:ascii="Times New Roman" w:hAnsi="Times New Roman"/>
          <w:b/>
          <w:i w:val="0"/>
          <w:caps/>
          <w:sz w:val="23"/>
        </w:rPr>
        <w:t>education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 w:val="0"/>
          <w:caps/>
          <w:sz w:val="23"/>
        </w:rPr>
        <w:t>MIT Sloan School of Management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Cambridge, MA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 w:val="0"/>
          <w:i/>
          <w:sz w:val="23"/>
        </w:rPr>
        <w:t>Candidate for MBA, May 2026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2024 - Present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GenAI Lab project lead building LLM-powered analytics tools for enterprise research workflows; led AI product development with prompt engineering and model integration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Cross-registered EECS Machine Learning coursework in deep learning, optimization, and statistical modeling; hands-on AI/ML architecture and model development experience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 w:val="0"/>
          <w:caps/>
          <w:sz w:val="23"/>
        </w:rPr>
        <w:t>University of Connecticut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Storrs, CT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 w:val="0"/>
          <w:i/>
          <w:sz w:val="23"/>
        </w:rPr>
        <w:t>BS Computer Engineering, BS Electrical Engineering, BA Computer Science, Math Minor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2021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LSTM time-series prediction research on submarine wake detection modeling; developed ML algorithms for predictive analytics in defense applications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Built Kalman filter forecasting models for financial market prediction; developed ML algorithms for cross-asset response dynamics in financial services applications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 w:val="0"/>
          <w:sz w:val="23"/>
        </w:rPr>
        <w:t xml:space="preserve"> </w:t>
      </w:r>
    </w:p>
    <w:p>
      <w:pPr>
        <w:spacing w:before="0" w:after="0" w:line="200" w:lineRule="atLeast"/>
        <w:pBdr>
          <w:bottom w:val="single" w:sz="12" w:space="0" w:color="000000"/>
        </w:pBdr>
      </w:pPr>
      <w:r>
        <w:rPr>
          <w:rFonts w:ascii="Times New Roman" w:hAnsi="Times New Roman"/>
          <w:b/>
          <w:i w:val="0"/>
          <w:caps/>
          <w:sz w:val="23"/>
        </w:rPr>
        <w:t>experience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 w:val="0"/>
          <w:caps/>
          <w:sz w:val="23"/>
        </w:rPr>
        <w:t>MIT Co-ops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Cambridge, MA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/>
          <w:sz w:val="23"/>
        </w:rPr>
        <w:t>Operational and Technical MIT-Industry Co-op Programs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2025 - Present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Built genAI analytics MVP detecting discrimination patterns across 10K+ court documents for ICAAD; led product development from concept to deployment with LLM integration and prompt engineering workflows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Led product strategy and technical requirements definition for EMR data product at Helium Health; managed stakeholder integration and product roadmap development across international markets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 w:val="0"/>
          <w:sz w:val="23"/>
        </w:rPr>
        <w:t xml:space="preserve"> 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 w:val="0"/>
          <w:caps/>
          <w:sz w:val="23"/>
        </w:rPr>
        <w:t>Gauntlet-42 LLC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Boston, MA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/>
          <w:sz w:val="23"/>
        </w:rPr>
        <w:t>PropTech B2B SaaS Startup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/>
          <w:sz w:val="23"/>
        </w:rPr>
        <w:t>Cofounder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2022 - Present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Architected Spyglass AI product with end-to-end OCR, NLP/LLM extraction, and model orchestration pipeline; led AI product development lifecycle from technical specifications to commercial deployment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Designed ML/AI architecture with OCR to NLP/LLM extraction and recursive orchestration pipeline processing thousands of records with &lt;2% error rate; implemented model deployment and monitoring workflows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Drove AI product commercialization strategy acquiring 3 paying customers generating $300+ MRR; built business case and secured MIT Sandbox grant funding for product scaling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Built and managed 3-person AI engineering team with zero turnover across 3+ years; led cross-functional collaboration and stakeholder management for product development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 w:val="0"/>
          <w:sz w:val="23"/>
        </w:rPr>
        <w:t xml:space="preserve"> 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 w:val="0"/>
          <w:caps/>
          <w:sz w:val="23"/>
        </w:rPr>
        <w:t>MIT Lincoln Laboratory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Lexington, MA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/>
          <w:sz w:val="23"/>
        </w:rPr>
        <w:t>Federally Funded Research and Development Center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/>
          <w:sz w:val="23"/>
        </w:rPr>
        <w:t>Embedded Software Engineer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2023 - 2025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Designed hardware-in-the-loop test platform bridging C++ firmware to Python data pipeline; built automated testing architecture enabling regression testing across 200+ test cases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Led embedded software development for $100M Army RADAR modernization program across next-generation phased array systems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Implemented ML algorithms for RADAR phased array beam steering and arbitrary waveform generation; optimized signal processing models for multi-target tracking performance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Led model deployment to Reagan Test Site, Kwajalein Atoll; managed production deployment of mission-critical RADAR systems in operational DoD environment with compliance requirements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 w:val="0"/>
          <w:sz w:val="23"/>
        </w:rPr>
        <w:t xml:space="preserve"> 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 w:val="0"/>
          <w:caps/>
          <w:sz w:val="23"/>
        </w:rPr>
        <w:t>General Dynamics, Electric Boat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Groton, CT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/>
          <w:sz w:val="23"/>
        </w:rPr>
        <w:t>Defense Contractor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/>
          <w:sz w:val="23"/>
        </w:rPr>
        <w:t>Engineer I, Engineer II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2021 - 2023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Managed team of 5 technicians and 3 junior engineers on submarine flight-critical hardware testing programs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Led qualification testing for Columbia-class submarine flight-critical hardware; managed compliance with MIL-STD requirements and regulatory frameworks in defense industry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Identified and implemented process improvements saving the US Navy $2M in testing costs; built business case for optimization initiatives and drove commercialization of efficiency gains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Received leadership commendation for designing and delivering hardware testbed Mk. IV ahead of schedule and under budget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 w:val="0"/>
          <w:sz w:val="23"/>
        </w:rPr>
        <w:t xml:space="preserve"> </w:t>
      </w:r>
    </w:p>
    <w:p>
      <w:pPr>
        <w:spacing w:before="0" w:after="0" w:line="200" w:lineRule="atLeast"/>
        <w:pBdr>
          <w:bottom w:val="single" w:sz="12" w:space="0" w:color="000000"/>
        </w:pBdr>
      </w:pPr>
      <w:r>
        <w:rPr>
          <w:rFonts w:ascii="Times New Roman" w:hAnsi="Times New Roman"/>
          <w:b/>
          <w:i w:val="0"/>
          <w:caps/>
          <w:sz w:val="23"/>
        </w:rPr>
        <w:t>technical skills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Python, LangGraph, PyTorch, ML/AI, LLM integration, Product Management, Financial Services, Django, AWS, Docker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 w:val="0"/>
          <w:sz w:val="23"/>
        </w:rPr>
        <w:t xml:space="preserve"> </w:t>
      </w:r>
    </w:p>
    <w:p>
      <w:pPr>
        <w:spacing w:before="0" w:after="0" w:line="200" w:lineRule="atLeast"/>
        <w:pBdr>
          <w:bottom w:val="single" w:sz="12" w:space="0" w:color="000000"/>
        </w:pBdr>
      </w:pPr>
      <w:r>
        <w:rPr>
          <w:rFonts w:ascii="Times New Roman" w:hAnsi="Times New Roman"/>
          <w:b/>
          <w:i w:val="0"/>
          <w:caps/>
          <w:sz w:val="23"/>
        </w:rPr>
        <w:t>additional information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DoD Final Secret (active)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0">
    <w:lvl w:ilvl="0">
      <w:start w:val="1"/>
      <w:numFmt w:val="bullet"/>
      <w:lvlText w:val="•"/>
      <w:lvlJc w:val="left"/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