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/>
          <w:i w:val="0"/>
          <w:caps/>
          <w:sz w:val="23"/>
        </w:rPr>
        <w:t>Samuel Kokomoor</w:t>
      </w:r>
    </w:p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 w:val="0"/>
          <w:i w:val="0"/>
          <w:sz w:val="23"/>
        </w:rPr>
        <w:t>Boston, MA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(860) 389-5347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kokomoor@mit.edu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  <w:color w:val="0000FF"/>
        </w:rPr>
        <w:t>linkedin.com/in/sam-kokomoor-b90629247/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education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Sloan School of Management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Candidate for MBA, May 2026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2024 -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Cross-registered Nuclear Science &amp; Engineering - reactor physics, systems design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Cross-registered EECS Machine Learning - deep learning, optimization, statistical modeling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University of Connecticut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Storrs, CT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BS Computer Engineering, BS Electrical Engineering, BA Computer Science, Math Minor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LSTM time-series prediction research on near-surface wave and wake forces for simulated hydrofoils, modeling submarine wake signatures for defense applications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Naval Science &amp; Technology sub-plan - submarine systems, naval architecture fundamentals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experience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Lincoln Laboratory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Lexington,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Federally Funded Research and Development Center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Embedded Software Engineer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2023 - 2025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integrated product team for embedded software development on $100M Army RADAR modernization program, delivering next-generation phased array systems for defense applications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Architected hardware-in-the-loop test platform integrating C++ firmware with Python data pipeline, enabling automated regression testing across 200+ test cases for mission-critical systems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Implemented arbitrary waveform generation algorithms for RADAR phased array beam steering, optimizing signal fidelity for multi-target tracking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Deployed software to Reagan Test Site, Kwajalein Atoll for mission-critical RADAR systems in operational DoD environment, ensuring system reliability under defense specifications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General Dynamics, Electric Boat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Groton, CT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Defense Contractor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Engineer I, Engineer II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2021 - 2023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Managed cross-functional team of 5 technicians and 3 junior engineers on submarine flight-critical hardware testing programs, demonstrating integrated product team leadership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qualification testing for Columbia-class submarine flight-critical hardware, ensuring compliance with MIL-STD requirements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Identified and implemented process improvements saving the US Navy $2M in testing and qualification costs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Received leadership commendation for designing and delivering hardware testbed Mk. IV ahead of schedule and under budget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Gauntlet-42 LLC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Boston,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PropTech B2B SaaS Startup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Cofounder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2022 -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Architected Spyglass AI-native automated public-records researcher with OCR, NLP/LLM extraction, and recursive orchestration pipeline, demonstrating software architecture leadership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Designed end-to-end OCR -&gt; NLP/LLM extraction -&gt; recursive orchestration pipeline processing thousands of public records with &lt;2% error rate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and managed 3-person engineering team with zero turnover across 3+ years, demonstrating sustained technical team leadership and product development capabilities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Co-ops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Operational and Technical MIT-Industry Co-op Programs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2025 -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product strategy and technical requirements definition for EMR data product at Helium Health, managing stakeholder integration across international teams in Nairobi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genAI analytics MVP detecting discrimination patterns across 10K+ court documents for ICAAD, an international human rights NGO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technical skills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Python, C/C++, Defense Systems, Software Architecture, Team Leadership, Systems Integration, ML/AI, Git, Linux, DoD Secret Clearance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additional information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DoD Final Secret (active)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0">
    <w:lvl w:ilvl="0">
      <w:start w:val="1"/>
      <w:numFmt w:val="bullet"/>
      <w:lvlText w:val="•"/>
      <w:lvlJc w:val="left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