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spacing w:after="0" w:lineRule="auto"/>
        <w:contextualSpacing w:val="0"/>
        <w:rPr>
          <w:sz w:val="48"/>
          <w:szCs w:val="48"/>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6"/>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-114297</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2" name="image4.jpg"/>
            <a:graphic>
              <a:graphicData uri="http://schemas.openxmlformats.org/drawingml/2006/picture">
                <pic:pic>
                  <pic:nvPicPr>
                    <pic:cNvPr descr="C:\work\SVN\aswgoesspice\trunk\WG_A0_Process_management\documentation\templates\EB+Elektrobit_RGB_cropped.jpg" id="0" name="image4.jpg"/>
                    <pic:cNvPicPr preferRelativeResize="0"/>
                  </pic:nvPicPr>
                  <pic:blipFill>
                    <a:blip r:embed="rId7"/>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pPr>
        <w:pStyle w:val="Title"/>
        <w:keepNext w:val="0"/>
        <w:keepLines w:val="0"/>
        <w:spacing w:after="0" w:lineRule="auto"/>
        <w:ind w:left="720" w:firstLine="0"/>
        <w:contextualSpacing w:val="0"/>
        <w:jc w:val="right"/>
        <w:rPr>
          <w:color w:val="b7b7b7"/>
          <w:sz w:val="48"/>
          <w:szCs w:val="48"/>
        </w:rPr>
      </w:pPr>
      <w:bookmarkStart w:colFirst="0" w:colLast="0" w:name="_30j0zll" w:id="1"/>
      <w:bookmarkEnd w:id="1"/>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1fob9te" w:id="2"/>
      <w:bookmarkEnd w:id="2"/>
      <w:r w:rsidDel="00000000" w:rsidR="00000000" w:rsidRPr="00000000">
        <w:rPr>
          <w:rtl w:val="0"/>
        </w:rPr>
      </w:r>
    </w:p>
    <w:p w:rsidR="00000000" w:rsidDel="00000000" w:rsidP="00000000" w:rsidRDefault="00000000" w:rsidRPr="00000000">
      <w:pPr>
        <w:pStyle w:val="Title"/>
        <w:contextualSpacing w:val="0"/>
        <w:rPr>
          <w:sz w:val="48"/>
          <w:szCs w:val="48"/>
        </w:rPr>
      </w:pPr>
      <w:bookmarkStart w:colFirst="0" w:colLast="0" w:name="_3znysh7" w:id="3"/>
      <w:bookmarkEnd w:id="3"/>
      <w:r w:rsidDel="00000000" w:rsidR="00000000" w:rsidRPr="00000000">
        <w:rPr>
          <w:rtl w:val="0"/>
        </w:rPr>
      </w:r>
    </w:p>
    <w:p w:rsidR="00000000" w:rsidDel="00000000" w:rsidP="00000000" w:rsidRDefault="00000000" w:rsidRPr="00000000">
      <w:pPr>
        <w:pStyle w:val="Title"/>
        <w:contextualSpacing w:val="0"/>
        <w:jc w:val="left"/>
        <w:rPr>
          <w:sz w:val="36"/>
          <w:szCs w:val="36"/>
        </w:rPr>
      </w:pPr>
      <w:bookmarkStart w:colFirst="0" w:colLast="0" w:name="_2et92p0" w:id="4"/>
      <w:bookmarkEnd w:id="4"/>
      <w:r w:rsidDel="00000000" w:rsidR="00000000" w:rsidRPr="00000000">
        <w:rPr>
          <w:rtl w:val="0"/>
        </w:rPr>
      </w:r>
    </w:p>
    <w:p w:rsidR="00000000" w:rsidDel="00000000" w:rsidP="00000000" w:rsidRDefault="00000000" w:rsidRPr="00000000">
      <w:pPr>
        <w:pStyle w:val="Title"/>
        <w:contextualSpacing w:val="0"/>
        <w:jc w:val="right"/>
        <w:rPr>
          <w:sz w:val="36"/>
          <w:szCs w:val="36"/>
        </w:rPr>
      </w:pPr>
      <w:bookmarkStart w:colFirst="0" w:colLast="0" w:name="_tyjcwt" w:id="5"/>
      <w:bookmarkEnd w:id="5"/>
      <w:r w:rsidDel="00000000" w:rsidR="00000000" w:rsidRPr="00000000">
        <w:rPr>
          <w:sz w:val="36"/>
          <w:szCs w:val="36"/>
          <w:rtl w:val="0"/>
        </w:rPr>
        <w:t xml:space="preserve">Software Safety Requirements and Architecture </w:t>
      </w:r>
    </w:p>
    <w:p w:rsidR="00000000" w:rsidDel="00000000" w:rsidP="00000000" w:rsidRDefault="00000000" w:rsidRPr="00000000">
      <w:pPr>
        <w:pStyle w:val="Title"/>
        <w:contextualSpacing w:val="0"/>
        <w:jc w:val="right"/>
        <w:rPr>
          <w:sz w:val="36"/>
          <w:szCs w:val="36"/>
        </w:rPr>
      </w:pPr>
      <w:bookmarkStart w:colFirst="0" w:colLast="0" w:name="_3dy6vkm" w:id="6"/>
      <w:bookmarkEnd w:id="6"/>
      <w:r w:rsidDel="00000000" w:rsidR="00000000" w:rsidRPr="00000000">
        <w:rPr>
          <w:sz w:val="36"/>
          <w:szCs w:val="36"/>
          <w:rtl w:val="0"/>
        </w:rPr>
        <w:t xml:space="preserve">Lane Assistance</w:t>
      </w:r>
    </w:p>
    <w:p w:rsidR="00000000" w:rsidDel="00000000" w:rsidP="00000000" w:rsidRDefault="00000000" w:rsidRPr="00000000">
      <w:pP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1t3h5sf" w:id="7"/>
      <w:bookmarkEnd w:id="7"/>
      <w:r w:rsidDel="00000000" w:rsidR="00000000" w:rsidRPr="00000000">
        <w:rPr/>
        <w:drawing>
          <wp:inline distB="0" distT="0" distL="0" distR="0">
            <wp:extent cx="5943600" cy="3009900"/>
            <wp:effectExtent b="0" l="0" r="0" t="0"/>
            <wp:docPr id="5"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4d34og8" w:id="8"/>
      <w:bookmarkEnd w:id="8"/>
      <w:r w:rsidDel="00000000" w:rsidR="00000000" w:rsidRPr="00000000">
        <w:rPr>
          <w:rtl w:val="0"/>
        </w:rPr>
        <w:t xml:space="preserve">Document history</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Fill in the date, version and description fields. You can fill out the Editor field with your name if you want to do so. Keep track of your editing as if this were a real world project.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For example, if this were your first draft or first submission, you might say version 1.0. If this is a second submission attempt, then you'd add a second line with a new date and version 2.0]</w:t>
      </w:r>
    </w:p>
    <w:p w:rsidR="00000000" w:rsidDel="00000000" w:rsidP="00000000" w:rsidRDefault="00000000" w:rsidRPr="00000000">
      <w:pPr>
        <w:widowControl w:val="0"/>
        <w:spacing w:after="180" w:line="276" w:lineRule="auto"/>
        <w:contextualSpacing w:val="0"/>
        <w:rPr>
          <w:rFonts w:ascii="Calibri" w:cs="Calibri" w:eastAsia="Calibri" w:hAnsi="Calibri"/>
        </w:rPr>
      </w:pP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2017/12/31</w:t>
            </w:r>
          </w:p>
        </w:tc>
        <w:tc>
          <w:tcPr/>
          <w:p w:rsidR="00000000" w:rsidDel="00000000" w:rsidP="00000000" w:rsidRDefault="00000000" w:rsidRPr="00000000">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MIURA Yasuyuki</w:t>
            </w:r>
          </w:p>
        </w:tc>
        <w:tc>
          <w:tcPr/>
          <w:p w:rsidR="00000000" w:rsidDel="00000000" w:rsidP="00000000" w:rsidRDefault="00000000" w:rsidRPr="00000000">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First Attempt</w:t>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bookmarkStart w:colFirst="0" w:colLast="0" w:name="_2s8eyo1" w:id="9"/>
            <w:bookmarkEnd w:id="9"/>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pPr>
        <w:pStyle w:val="Heading1"/>
        <w:widowControl w:val="0"/>
        <w:spacing w:after="180" w:before="480" w:line="240" w:lineRule="auto"/>
        <w:contextualSpacing w:val="0"/>
        <w:rPr/>
      </w:pPr>
      <w:bookmarkStart w:colFirst="0" w:colLast="0" w:name="_17dp8vu" w:id="10"/>
      <w:bookmarkEnd w:id="10"/>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3rdcrjn" w:id="11"/>
      <w:bookmarkEnd w:id="11"/>
      <w:r w:rsidDel="00000000" w:rsidR="00000000" w:rsidRPr="00000000">
        <w:rPr>
          <w:rtl w:val="0"/>
        </w:rPr>
        <w:t xml:space="preserve">Table of Contents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9">
        <w:r w:rsidDel="00000000" w:rsidR="00000000" w:rsidRPr="00000000">
          <w:rPr>
            <w:b w:val="1"/>
            <w:color w:val="b7b7b7"/>
            <w:u w:val="single"/>
            <w:rtl w:val="0"/>
          </w:rPr>
          <w:t xml:space="preserve">Google Docs</w:t>
        </w:r>
      </w:hyperlink>
      <w:r w:rsidDel="00000000" w:rsidR="00000000" w:rsidRPr="00000000">
        <w:rPr>
          <w:b w:val="1"/>
          <w:color w:val="b7b7b7"/>
          <w:rtl w:val="0"/>
        </w:rPr>
        <w:t xml:space="preserve">, you can use headings for each section and then go to Insert &gt; Table of Contents.  </w:t>
      </w:r>
      <w:hyperlink r:id="rId10">
        <w:r w:rsidDel="00000000" w:rsidR="00000000" w:rsidRPr="00000000">
          <w:rPr>
            <w:b w:val="1"/>
            <w:color w:val="b7b7b7"/>
            <w:u w:val="single"/>
            <w:rtl w:val="0"/>
          </w:rPr>
          <w:t xml:space="preserve">Microsoft Word</w:t>
        </w:r>
      </w:hyperlink>
      <w:r w:rsidDel="00000000" w:rsidR="00000000" w:rsidRPr="00000000">
        <w:rPr>
          <w:b w:val="1"/>
          <w:color w:val="b7b7b7"/>
          <w:rtl w:val="0"/>
        </w:rPr>
        <w:t xml:space="preserve"> has similar capabilities]</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4d34og8">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3j2qqm3">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26in1rg">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lnxbz9">
            <w:r w:rsidDel="00000000" w:rsidR="00000000" w:rsidRPr="00000000">
              <w:rPr>
                <w:color w:val="1155cc"/>
                <w:u w:val="single"/>
                <w:rtl w:val="0"/>
              </w:rPr>
              <w:t xml:space="preserve">Inputs to the Software Requirements and Architecture Document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5nkun2">
            <w:r w:rsidDel="00000000" w:rsidR="00000000" w:rsidRPr="00000000">
              <w:rPr>
                <w:color w:val="1155cc"/>
                <w:u w:val="single"/>
                <w:rtl w:val="0"/>
              </w:rPr>
              <w:t xml:space="preserve">Technical safety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y810tw">
            <w:r w:rsidDel="00000000" w:rsidR="00000000" w:rsidRPr="00000000">
              <w:rPr>
                <w:color w:val="1155cc"/>
                <w:u w:val="single"/>
                <w:rtl w:val="0"/>
              </w:rPr>
              <w:t xml:space="preserve">Refined Architecture Diagram from the Technical Safety Concept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44sinio">
            <w:r w:rsidDel="00000000" w:rsidR="00000000" w:rsidRPr="00000000">
              <w:rPr>
                <w:color w:val="1155cc"/>
                <w:u w:val="single"/>
                <w:rtl w:val="0"/>
              </w:rPr>
              <w:t xml:space="preserve">Software Requirements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hyperlink w:anchor="_4i7ojhp">
            <w:r w:rsidDel="00000000" w:rsidR="00000000" w:rsidRPr="00000000">
              <w:rPr>
                <w:color w:val="1155cc"/>
                <w:u w:val="single"/>
                <w:rtl w:val="0"/>
              </w:rPr>
              <w:t xml:space="preserve">Refined Architecture Diagram</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80" w:before="200" w:line="240" w:lineRule="auto"/>
        <w:ind w:left="0" w:firstLine="0"/>
        <w:contextualSpacing w:val="0"/>
        <w:rPr>
          <w:color w:val="1155cc"/>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6in1rg" w:id="12"/>
      <w:bookmarkEnd w:id="12"/>
      <w:r w:rsidDel="00000000" w:rsidR="00000000" w:rsidRPr="00000000">
        <w:rPr>
          <w:rtl w:val="0"/>
        </w:rPr>
        <w:t xml:space="preserve">Purpose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Answer what is the purpose of this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purpose of the Software Requirements and Architecture Document is to develop requirements and metrics against which the item can be verified, that will ensure its functional safety.</w:t>
      </w:r>
    </w:p>
    <w:p w:rsidR="00000000" w:rsidDel="00000000" w:rsidP="00000000" w:rsidRDefault="00000000" w:rsidRPr="00000000">
      <w:pPr>
        <w:pStyle w:val="Heading1"/>
        <w:widowControl w:val="0"/>
        <w:spacing w:after="180" w:before="480" w:line="240" w:lineRule="auto"/>
        <w:contextualSpacing w:val="0"/>
        <w:rPr/>
      </w:pPr>
      <w:bookmarkStart w:colFirst="0" w:colLast="0" w:name="_lnxbz9" w:id="13"/>
      <w:bookmarkEnd w:id="13"/>
      <w:r w:rsidDel="00000000" w:rsidR="00000000" w:rsidRPr="00000000">
        <w:rPr>
          <w:rtl w:val="0"/>
        </w:rPr>
        <w:t xml:space="preserve">Inputs to the Software Requirements and Architecture Document</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REQUIRED:</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OPTIONAL:</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Expand this document to include software safety requirements for the LDW frequency malfunction as well. Go even further and document software safety requirements for the Lane Keeping Assistance (LKA) function as well.</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5nkun2" w:id="14"/>
      <w:bookmarkEnd w:id="14"/>
      <w:r w:rsidDel="00000000" w:rsidR="00000000" w:rsidRPr="00000000">
        <w:rPr>
          <w:rtl w:val="0"/>
        </w:rPr>
        <w:t xml:space="preserve">Technical safety requirements</w:t>
      </w:r>
    </w:p>
    <w:p w:rsidR="00000000" w:rsidDel="00000000" w:rsidP="00000000" w:rsidRDefault="00000000" w:rsidRPr="00000000">
      <w:pPr>
        <w:contextualSpacing w:val="0"/>
        <w:rPr/>
      </w:pPr>
      <w:r w:rsidDel="00000000" w:rsidR="00000000" w:rsidRPr="00000000">
        <w:rPr>
          <w:rtl w:val="0"/>
        </w:rPr>
        <w:t xml:space="preserve">Technical Safety Requirements related to Functional Safety Requirement 01-01 are:</w:t>
      </w:r>
    </w:p>
    <w:tbl>
      <w:tblPr>
        <w:tblStyle w:val="Table2"/>
        <w:tblW w:w="9557.49019607843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090"/>
        <w:gridCol w:w="345"/>
        <w:gridCol w:w="1425"/>
        <w:gridCol w:w="1598.7450980392157"/>
        <w:gridCol w:w="1598.7450980392157"/>
        <w:tblGridChange w:id="0">
          <w:tblGrid>
            <w:gridCol w:w="1500"/>
            <w:gridCol w:w="3090"/>
            <w:gridCol w:w="345"/>
            <w:gridCol w:w="1425"/>
            <w:gridCol w:w="1598.7450980392157"/>
            <w:gridCol w:w="1598.7450980392157"/>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Architecture Allocation</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LDW safety component shall ensure that the amplitude of the 'LDW_Torque_Request' sent to the 'Final electronic power steering Torque' component is below 'Max_Torque_Amplitude’.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 Safety </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LDW Torque Request Amplitude shall be set to the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As soon as the LDW function deactivates the LDW feature, the 'LDW Safety' software block shall send a signal to the car display ECU to turn on a warning light.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 Safety Functionality</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LDW Torque Request Amplitude shall be set to the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As soon as a failure is detected by the LDW function, it shall deactivate the LDW feature and the 'LDW_Torque_Request' shall be set to zero.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Assistance Malfunction Warning / LDW Safety Functionality</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LDW Torque Request Amplitude shall be set to the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validity and integrity of the data transmission for 'LDW_Torque_Request' signal shall be ensured.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Trans-mission Integrity Check</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LDW Torque Request Amplitude shall be set to the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Memory test shall be conducted at start up of the EPS ECU to check for any faults in memory.</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ignition cycle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Memory Test</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LDW Torque Request Amplitude shall be set to the 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ksv4uv" w:id="15"/>
      <w:bookmarkEnd w:id="15"/>
      <w:r w:rsidDel="00000000" w:rsidR="00000000" w:rsidRPr="00000000">
        <w:rPr>
          <w:rtl w:val="0"/>
        </w:rPr>
        <w:t xml:space="preserve">Refined Architecture Diagram from the Technical Safety Concept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REQUIRED: Provide the refined system architecture diagram from the technical safety concept</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Pr>
        <w:drawing>
          <wp:inline distB="114300" distT="114300" distL="114300" distR="114300">
            <wp:extent cx="5943600" cy="33401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44sinio" w:id="16"/>
      <w:bookmarkEnd w:id="16"/>
      <w:r w:rsidDel="00000000" w:rsidR="00000000" w:rsidRPr="00000000">
        <w:rPr>
          <w:rtl w:val="0"/>
        </w:rPr>
        <w:t xml:space="preserve">Software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Lane Departure Warning (LDW) Amplitude Malfunction Software Requirements: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OPTIONAL:</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CHALLENGE ONE</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Develop software safety requirements for the Lane Departure Warning (LDW) frequency function and modify the system architecture as needed.</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CHALLENGE TWO</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Develop software safety requirements for the Lane Keeping Assistance (LKA) function and modify the system architecture as needed.</w:t>
      </w:r>
    </w:p>
    <w:p w:rsidR="00000000" w:rsidDel="00000000" w:rsidP="00000000" w:rsidRDefault="00000000" w:rsidRPr="00000000">
      <w:pPr>
        <w:contextualSpacing w:val="0"/>
        <w:rPr/>
      </w:pPr>
      <w:r w:rsidDel="00000000" w:rsidR="00000000" w:rsidRPr="00000000">
        <w:rPr>
          <w:b w:val="1"/>
          <w:color w:val="b7b7b7"/>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230"/>
        <w:gridCol w:w="1650"/>
        <w:gridCol w:w="1410"/>
        <w:tblGridChange w:id="0">
          <w:tblGrid>
            <w:gridCol w:w="1485"/>
            <w:gridCol w:w="3420"/>
            <w:gridCol w:w="330"/>
            <w:gridCol w:w="1230"/>
            <w:gridCol w:w="1650"/>
            <w:gridCol w:w="141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rPr>
          <w:trHeight w:val="17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LDW safety component shall ensure that the amplitude of the LDW_Torque_Request sent to the Final Electronic Power Steering Torque component is below Max_Torque_Amplitude</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color w:val="4f4f4f"/>
                <w:sz w:val="23"/>
                <w:szCs w:val="23"/>
                <w:shd w:fill="f9f9f9" w:val="clear"/>
                <w:rtl w:val="0"/>
              </w:rPr>
              <w:t xml:space="preserve">LDW torque output is set to zero.</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8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2805"/>
        <w:gridCol w:w="1830"/>
        <w:tblGridChange w:id="0">
          <w:tblGrid>
            <w:gridCol w:w="1485"/>
            <w:gridCol w:w="3420"/>
            <w:gridCol w:w="330"/>
            <w:gridCol w:w="2805"/>
            <w:gridCol w:w="183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w:t>
            </w:r>
          </w:p>
        </w:tc>
        <w:tc>
          <w:tcPr>
            <w:shd w:fill="cccccc" w:val="clea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Allocation Software Elements</w:t>
            </w:r>
          </w:p>
        </w:tc>
        <w:tc>
          <w:tcPr>
            <w:shd w:fill="cccccc" w:val="clea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Safety</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Requirement</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The input signal “Primary_LDW_Torq_Req” shall be read and pre-processed to determine the torque request coming from the “Basic/Main LAFunctionality” SW Component. Signal “processed_LDW_Torq_Req” shall be generated at the end of the processing.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LDW_SAFETY_INPUT_PROCESSING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N/A</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 01-02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In case the “processed_LDW_Torq_Req” signal has a value greater than “Max_Torque_Amplitude_LDW” (maximum allowed safe torque), the torque signal “limited_LDW_Torq_Req” shall be set to 0, else “limited_LDW_Torq_Req” shall take the value of “processed_LDW_Torq_Req”.</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TORQUE_LIMITER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“limited_LDW_Torq_Req” = 0 (Nm=Newton-meter)</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 01-03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The “limited_LDW_Torq_Req” shall be transformed into a signal “LDW_Torq_Req” which is suitable to be transmitted outside of the LDW Safety component (“LDW Safety”) to the “Final EPS Torque”component. Also see SofSafReq02-01 and SofSafReq02-02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LDW_SAFETY_OUTPUT_GENERATOR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LDW_Torq_Req= 0 (Nm)</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125"/>
        <w:gridCol w:w="1755"/>
        <w:gridCol w:w="1410"/>
        <w:tblGridChange w:id="0">
          <w:tblGrid>
            <w:gridCol w:w="1485"/>
            <w:gridCol w:w="3420"/>
            <w:gridCol w:w="330"/>
            <w:gridCol w:w="1125"/>
            <w:gridCol w:w="1755"/>
            <w:gridCol w:w="141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validity and integrity of the data transmission for LDW_Torque_Request signal shall be ensured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Transmission Integrity Check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2490"/>
        <w:gridCol w:w="1800"/>
        <w:tblGridChange w:id="0">
          <w:tblGrid>
            <w:gridCol w:w="1485"/>
            <w:gridCol w:w="3420"/>
            <w:gridCol w:w="330"/>
            <w:gridCol w:w="2490"/>
            <w:gridCol w:w="180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Software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Software Elements</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 02-01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Any data to be transmitted outside of the LDW Safety component (“LDW Safety”) including "LDW_Torque_Req" and “activation_status” (see SofSafReq03-02) shall be protected by an End2End(E2E) protection mechanism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E2ECalc</w:t>
            </w:r>
          </w:p>
        </w:tc>
        <w:tc>
          <w:tcPr>
            <w:tcMar>
              <w:top w:w="100.0" w:type="dxa"/>
              <w:left w:w="100.0" w:type="dxa"/>
              <w:bottom w:w="100.0" w:type="dxa"/>
              <w:right w:w="100.0" w:type="dxa"/>
            </w:tcMar>
          </w:tcPr>
          <w:p w:rsidR="00000000" w:rsidDel="00000000" w:rsidP="00000000" w:rsidRDefault="00000000" w:rsidRPr="00000000">
            <w:pPr>
              <w:widowControl w:val="0"/>
              <w:spacing w:after="180" w:line="276" w:lineRule="auto"/>
              <w:ind w:left="34" w:firstLine="0"/>
              <w:contextualSpacing w:val="0"/>
              <w:rPr/>
            </w:pPr>
            <w:r w:rsidDel="00000000" w:rsidR="00000000" w:rsidRPr="00000000">
              <w:rPr>
                <w:rtl w:val="0"/>
              </w:rPr>
              <w:t xml:space="preserve">LDW_Torq_Req= 0 (Nm)</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 02-02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The E2E protection protocol shall contain and attach the control data: alive counter (SQC) and CRC to the data to be transmitted.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rPr/>
            </w:pPr>
            <w:r w:rsidDel="00000000" w:rsidR="00000000" w:rsidRPr="00000000">
              <w:rPr>
                <w:rtl w:val="0"/>
              </w:rPr>
              <w:t xml:space="preserve">E2ECalc</w:t>
            </w:r>
          </w:p>
        </w:tc>
        <w:tc>
          <w:tcPr>
            <w:tcMar>
              <w:top w:w="100.0" w:type="dxa"/>
              <w:left w:w="100.0" w:type="dxa"/>
              <w:bottom w:w="100.0" w:type="dxa"/>
              <w:right w:w="100.0" w:type="dxa"/>
            </w:tcMar>
          </w:tcPr>
          <w:p w:rsidR="00000000" w:rsidDel="00000000" w:rsidP="00000000" w:rsidRDefault="00000000" w:rsidRPr="00000000">
            <w:pPr>
              <w:widowControl w:val="0"/>
              <w:spacing w:after="180" w:lineRule="auto"/>
              <w:ind w:left="34" w:firstLine="0"/>
              <w:contextualSpacing w:val="0"/>
              <w:rPr/>
            </w:pPr>
            <w:r w:rsidDel="00000000" w:rsidR="00000000" w:rsidRPr="00000000">
              <w:rPr>
                <w:rtl w:val="0"/>
              </w:rPr>
              <w:t xml:space="preserve">LDW_Torq_Req= 0 (Nm)</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05"/>
        <w:gridCol w:w="330"/>
        <w:gridCol w:w="1125"/>
        <w:gridCol w:w="1755"/>
        <w:gridCol w:w="1410"/>
        <w:tblGridChange w:id="0">
          <w:tblGrid>
            <w:gridCol w:w="1500"/>
            <w:gridCol w:w="3405"/>
            <w:gridCol w:w="330"/>
            <w:gridCol w:w="1125"/>
            <w:gridCol w:w="1755"/>
            <w:gridCol w:w="141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As soon as a failure is detected by the LDW function, it shall deactivate the LDW feature and the LDW_Torque_Request shall be set to zero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 torque output is set to zero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8"/>
        <w:tblW w:w="951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785"/>
        <w:gridCol w:w="2490"/>
        <w:tblGridChange w:id="0">
          <w:tblGrid>
            <w:gridCol w:w="1485"/>
            <w:gridCol w:w="3420"/>
            <w:gridCol w:w="330"/>
            <w:gridCol w:w="1785"/>
            <w:gridCol w:w="249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Software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Software Elements</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Requirement03-01</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Each of the SW elements shall output a signal to indicate any error which is detected by the element. Error signal = error_status_input(LDW_SAFETY_INPUT_PROCESSING), error_status_torque_limiter(TORQUE_LIMITER), error_status_output_gen(LDW_SAFETY_OUTPUT_GENERATOR)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All</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N/A</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Requirement03-02</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 software element shall evaluate the error status of all the other software elements and in case any 1 of them indicates an error, it shall deactivate the LDW feature (“activation_status”=0)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LDW_SAFETY_ACTIVATION</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Activation_status = 0 (LDW function deactivated)</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Requirement03-03</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In case of no errors from the software elements, the status of the LDW feature shall be set to activated (“activation_status”=1)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LDW_SAFETY_ACTIVATION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N/A</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Requirement03-04</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In case an error is detected by any of the software elements, it shall set the value of its corresponding torque to 0 so that “LDW_Torq_Req” is set to 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All</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LDW_Torq_Req = 0</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Requirement03-05</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Once the LDW functionality has been deactivated, it shall stay deactivated till the time the ignition is switched from off to on again.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LDW_SAFETY_ACTIVATION</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Activation_status = 0 (LDW function deactivated)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05"/>
        <w:gridCol w:w="330"/>
        <w:gridCol w:w="1125"/>
        <w:gridCol w:w="1755"/>
        <w:gridCol w:w="1410"/>
        <w:tblGridChange w:id="0">
          <w:tblGrid>
            <w:gridCol w:w="1500"/>
            <w:gridCol w:w="3405"/>
            <w:gridCol w:w="330"/>
            <w:gridCol w:w="1125"/>
            <w:gridCol w:w="1755"/>
            <w:gridCol w:w="141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As soon as the LDW function deactivates the LDW feature, the LDW Safety software block shall send a signal to the car display ECU to turn on a warning light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 torque output is set to zero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0"/>
        <w:tblW w:w="949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650"/>
        <w:gridCol w:w="2610"/>
        <w:tblGridChange w:id="0">
          <w:tblGrid>
            <w:gridCol w:w="1485"/>
            <w:gridCol w:w="3420"/>
            <w:gridCol w:w="330"/>
            <w:gridCol w:w="1650"/>
            <w:gridCol w:w="261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Software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Software Elements</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Safety Requirement 04-01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When the LDW function is deactivated (activation_status set to 0), the activation_status shall be sent to the car displayECU.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LDW_SAFETY_ACTIVATION, CarDisplay ECU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1"/>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05"/>
        <w:gridCol w:w="330"/>
        <w:gridCol w:w="1125"/>
        <w:gridCol w:w="1755"/>
        <w:gridCol w:w="1410"/>
        <w:tblGridChange w:id="0">
          <w:tblGrid>
            <w:gridCol w:w="1500"/>
            <w:gridCol w:w="3405"/>
            <w:gridCol w:w="330"/>
            <w:gridCol w:w="1125"/>
            <w:gridCol w:w="1755"/>
            <w:gridCol w:w="141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Memory test shall be conducted at start up of the EPS ECU to check for any faults in memory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Ignition Cycle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Memory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 torque output is set to zero</w:t>
            </w:r>
          </w:p>
        </w:tc>
      </w:tr>
    </w:tbl>
    <w:p w:rsidR="00000000" w:rsidDel="00000000" w:rsidP="00000000" w:rsidRDefault="00000000" w:rsidRPr="00000000">
      <w:pPr>
        <w:contextualSpacing w:val="0"/>
        <w:rPr/>
      </w:pPr>
      <w:r w:rsidDel="00000000" w:rsidR="00000000" w:rsidRPr="00000000">
        <w:rPr>
          <w:rtl w:val="0"/>
        </w:rPr>
      </w:r>
    </w:p>
    <w:tbl>
      <w:tblPr>
        <w:tblStyle w:val="Table12"/>
        <w:tblW w:w="949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650"/>
        <w:gridCol w:w="2610"/>
        <w:tblGridChange w:id="0">
          <w:tblGrid>
            <w:gridCol w:w="1485"/>
            <w:gridCol w:w="3420"/>
            <w:gridCol w:w="330"/>
            <w:gridCol w:w="1650"/>
            <w:gridCol w:w="261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Software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Software Elements</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Safety Requirement 05-01</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 CRC verification check over the software code in the Flash memory shall be done every time the ignition is switched from off to on to check for any corruption of content.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MEMORYTEST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Activation_status =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Safety Requirement 05-02</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Standard RAM tests to check the data bus, address bus and device integrity shall be done every time the ignition is switched from off to on (E.g.walking 1s test, RAM pattern test. Refer RAM and processor vendor recommendations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MEMORYTEST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Activation_status =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Safety Requirement 05-03</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The test result of the RAM or Flash memory shall be indicated to the LDW_Safety component via the “test_status” signal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MEMORYTEST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Activation_status =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Safety Requirement 05-04</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In case any fault is indicated via the “test_status” signal the INPUT_LDW_PROCESSING shall set an error on error_status_input (=1) so that the LDW functionality is deactivated and the LDWTorque is set to 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LDW_SAFETY_INPUT_PROCESSING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Activation_status = 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2jxsxqh" w:id="17"/>
      <w:bookmarkEnd w:id="17"/>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z337ya" w:id="18"/>
      <w:bookmarkEnd w:id="18"/>
      <w:r w:rsidDel="00000000" w:rsidR="00000000" w:rsidRPr="00000000">
        <w:rPr>
          <w:rtl w:val="0"/>
        </w:rPr>
        <w:t xml:space="preserve">Refined Architecture Diagram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Include the refined system architecture. Hint: The refined system architecture should include the system architecture from the end of the software and hardware lesson, including all of the ASIL labels.]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3401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contextualSpacing w:val="1"/>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4">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5">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6">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7">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8">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9">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0">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2">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hyperlink" Target="https://support.microsoft.com/en-us/help/285059/how-to-create-a-table-of-contents-by-marking-text-in-word" TargetMode="External"/><Relationship Id="rId12" Type="http://schemas.openxmlformats.org/officeDocument/2006/relationships/image" Target="media/image7.png"/><Relationship Id="rId9" Type="http://schemas.openxmlformats.org/officeDocument/2006/relationships/hyperlink" Target="https://support.google.com/docs/answer/116338?co=GENIE.Platform%3DDesktop&amp;hl=en"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