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基于多智能体协同的考研备考垂直领域AI助手系统设计与实现</w:t>
      </w:r>
    </w:p>
    <w:p>
      <w:pPr>
        <w:pStyle w:val="2"/>
        <w:spacing w:before="320" w:after="120" w:line="288" w:lineRule="auto"/>
        <w:ind w:left="0"/>
        <w:jc w:val="left"/>
        <w:outlineLvl w:val="1"/>
      </w:pPr>
      <w:bookmarkStart w:name="heading_0" w:id="0"/>
      <w:r>
        <w:rPr>
          <w:rFonts w:eastAsia="等线" w:ascii="Arial" w:cs="Arial" w:hAnsi="Arial"/>
          <w:b w:val="true"/>
          <w:sz w:val="32"/>
        </w:rPr>
        <w:t>项目基本信息</w:t>
      </w:r>
      <w:bookmarkEnd w:id="0"/>
    </w:p>
    <w:p>
      <w:pPr>
        <w:spacing w:before="120" w:after="120" w:line="288" w:lineRule="auto"/>
        <w:ind w:left="0"/>
        <w:jc w:val="left"/>
      </w:pPr>
      <w:r>
        <w:rPr>
          <w:rFonts w:eastAsia="等线" w:ascii="Arial" w:cs="Arial" w:hAnsi="Arial"/>
          <w:b w:val="true"/>
          <w:sz w:val="22"/>
        </w:rPr>
        <w:t>项目名称</w:t>
      </w:r>
      <w:r>
        <w:rPr>
          <w:rFonts w:eastAsia="等线" w:ascii="Arial" w:cs="Arial" w:hAnsi="Arial"/>
          <w:sz w:val="22"/>
        </w:rPr>
        <w:t>：基于Trae SOLO的考研备考智能体系统（Postgraduate Examination Preparation Agent System）</w:t>
      </w:r>
    </w:p>
    <w:p>
      <w:pPr>
        <w:spacing w:before="120" w:after="120" w:line="288" w:lineRule="auto"/>
        <w:ind w:left="0"/>
        <w:jc w:val="left"/>
      </w:pPr>
      <w:r>
        <w:rPr>
          <w:rFonts w:eastAsia="等线" w:ascii="Arial" w:cs="Arial" w:hAnsi="Arial"/>
          <w:b w:val="true"/>
          <w:sz w:val="22"/>
        </w:rPr>
        <w:t>研究方向</w:t>
      </w:r>
      <w:r>
        <w:rPr>
          <w:rFonts w:eastAsia="等线" w:ascii="Arial" w:cs="Arial" w:hAnsi="Arial"/>
          <w:sz w:val="22"/>
        </w:rPr>
        <w:t>：人工智能、智能体技术（Agentic AI）、大模型垂直场景应用、智能服务计算</w:t>
      </w:r>
    </w:p>
    <w:p>
      <w:pPr>
        <w:spacing w:before="120" w:after="120" w:line="288" w:lineRule="auto"/>
        <w:ind w:left="0"/>
        <w:jc w:val="left"/>
      </w:pPr>
      <w:r>
        <w:rPr>
          <w:rFonts w:eastAsia="等线" w:ascii="Arial" w:cs="Arial" w:hAnsi="Arial"/>
          <w:b w:val="true"/>
          <w:sz w:val="22"/>
        </w:rPr>
        <w:t>开发平台</w:t>
      </w:r>
      <w:r>
        <w:rPr>
          <w:rFonts w:eastAsia="等线" w:ascii="Arial" w:cs="Arial" w:hAnsi="Arial"/>
          <w:sz w:val="22"/>
        </w:rPr>
        <w:t>：Trae SOLO 多智能体协同开发框架</w:t>
      </w:r>
    </w:p>
    <w:p>
      <w:pPr>
        <w:spacing w:before="120" w:after="120" w:line="288" w:lineRule="auto"/>
        <w:ind w:left="0"/>
        <w:jc w:val="left"/>
      </w:pPr>
      <w:r>
        <w:rPr>
          <w:rFonts w:eastAsia="等线" w:ascii="Arial" w:cs="Arial" w:hAnsi="Arial"/>
          <w:b w:val="true"/>
          <w:sz w:val="22"/>
        </w:rPr>
        <w:t>应用场景</w:t>
      </w:r>
      <w:r>
        <w:rPr>
          <w:rFonts w:eastAsia="等线" w:ascii="Arial" w:cs="Arial" w:hAnsi="Arial"/>
          <w:sz w:val="22"/>
        </w:rPr>
        <w:t>：计算机学科硕士研究生备考全流程辅助</w:t>
      </w:r>
    </w:p>
    <w:p>
      <w:pPr>
        <w:spacing w:before="120" w:after="120" w:line="288" w:lineRule="auto"/>
        <w:ind w:left="0"/>
        <w:jc w:val="left"/>
      </w:pPr>
      <w:r>
        <w:rPr>
          <w:rFonts w:eastAsia="等线" w:ascii="Arial" w:cs="Arial" w:hAnsi="Arial"/>
          <w:b w:val="true"/>
          <w:sz w:val="22"/>
        </w:rPr>
        <w:t>文档规范</w:t>
      </w:r>
      <w:r>
        <w:rPr>
          <w:rFonts w:eastAsia="等线" w:ascii="Arial" w:cs="Arial" w:hAnsi="Arial"/>
          <w:sz w:val="22"/>
        </w:rPr>
        <w:t>：计算机科学与技术学科科研项目标准文档（复试/竞赛通用）</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：AI智能体；多智能体协同；提示词工程；垂直大模型应用；考研智能辅助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摘要</w:t>
      </w:r>
      <w:bookmarkEnd w:id="1"/>
    </w:p>
    <w:p>
      <w:pPr>
        <w:spacing w:before="120" w:after="120" w:line="288" w:lineRule="auto"/>
        <w:ind w:left="0"/>
        <w:jc w:val="left"/>
      </w:pPr>
      <w:r>
        <w:rPr>
          <w:rFonts w:eastAsia="等线" w:ascii="Arial" w:cs="Arial" w:hAnsi="Arial"/>
          <w:sz w:val="22"/>
        </w:rPr>
        <w:t>针对传统考研备考中信息碎片化、学习规划个性化不足、知识点答疑效率低等痛点，结合人工智能智能体（Agent）闭环执行的核心特性，本文设计并实现了一款面向考研备考场景的垂直领域AI智能助手系统。系统基于Trae SOLO低代码智能体开发框架，采用</w:t>
      </w:r>
      <w:r>
        <w:rPr>
          <w:rFonts w:eastAsia="等线" w:ascii="Arial" w:cs="Arial" w:hAnsi="Arial"/>
          <w:b w:val="true"/>
          <w:sz w:val="22"/>
        </w:rPr>
        <w:t>感知-规划-执行-反馈</w:t>
      </w:r>
      <w:r>
        <w:rPr>
          <w:rFonts w:eastAsia="等线" w:ascii="Arial" w:cs="Arial" w:hAnsi="Arial"/>
          <w:sz w:val="22"/>
        </w:rPr>
        <w:t>的四层模块化架构，构建规划智能体、答疑智能体、复盘智能体三大核心子模块，实现备考规划定制、专业课知识点解析、错题复盘、学习进度管控等全流程智能化服务。系统完成了需求拆解、架构设计、编码实现、轻量化部署与性能优化的全工程链路，解决了通用大模型在垂直教育场景中泛化性强、精准度不足的问题。实验结果表明，该系统具备高稳定性、低响应时延与强场景适配性，可有效提升备考效率，同时为大模型智能体在教育领域的轻量化落地提供了工程化参考方案，契合智能服务计算领域的研究趋势。</w:t>
      </w:r>
    </w:p>
    <w:p>
      <w:pPr>
        <w:spacing w:before="120" w:after="120" w:line="288" w:lineRule="auto"/>
        <w:ind w:left="0"/>
        <w:jc w:val="left"/>
      </w:pPr>
      <w:r>
        <w:rPr>
          <w:rFonts w:eastAsia="等线" w:ascii="Arial" w:cs="Arial" w:hAnsi="Arial"/>
          <w:b w:val="true"/>
          <w:sz w:val="22"/>
        </w:rPr>
        <w:t>Abstract</w:t>
      </w:r>
    </w:p>
    <w:p>
      <w:pPr>
        <w:spacing w:before="120" w:after="120" w:line="288" w:lineRule="auto"/>
        <w:ind w:left="0"/>
        <w:jc w:val="left"/>
      </w:pPr>
      <w:r>
        <w:rPr>
          <w:rFonts w:eastAsia="等线" w:ascii="Arial" w:cs="Arial" w:hAnsi="Arial"/>
          <w:sz w:val="22"/>
        </w:rPr>
        <w:t>Aiming at the pain points such as fragmented information, insufficient personalization of learning plans, and low efficiency of knowledge Q&amp;A in traditional postgraduate examination preparation, combined with the core characteristics of closed-loop execution of artificial intelligence agents, this paper designs and implements a vertical domain AI assistant system for postgraduate examination preparation scenarios. Based on the Trae SOLO low-code agent development framework, the system adopts a four-layer modular architecture of perception-planning-execution-feedback, and builds three core sub-modules: planning agent, Q&amp;A agent, and review agent. The system completes the whole engineering link of demand disassembly, architecture design, coding implementation, lightweight deployment and performance optimization, and solves the problem of strong generalization and insufficient accuracy of general large models in vertical education scenarios. Experimental results show that the system has high stability, low response delay and strong scene adaptability, which provides an engineering reference for the lightweight deployment of large model agents in the education field.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1 研究背景与意义</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1.1 研究背景</w:t>
      </w:r>
      <w:bookmarkEnd w:id="3"/>
    </w:p>
    <w:p>
      <w:pPr>
        <w:spacing w:before="120" w:after="120" w:line="288" w:lineRule="auto"/>
        <w:ind w:left="0"/>
        <w:jc w:val="left"/>
      </w:pPr>
      <w:r>
        <w:rPr>
          <w:rFonts w:eastAsia="等线" w:ascii="Arial" w:cs="Arial" w:hAnsi="Arial"/>
          <w:sz w:val="22"/>
        </w:rPr>
        <w:t>大语言模型与AI智能体技术已成为人工智能领域的核心研究方向，</w:t>
      </w:r>
      <w:r>
        <w:rPr>
          <w:rFonts w:eastAsia="等线" w:ascii="Arial" w:cs="Arial" w:hAnsi="Arial"/>
          <w:b w:val="true"/>
          <w:sz w:val="22"/>
        </w:rPr>
        <w:t>智能体化AI（Agentic AI）</w:t>
      </w:r>
      <w:r>
        <w:rPr>
          <w:rFonts w:eastAsia="等线" w:ascii="Arial" w:cs="Arial" w:hAnsi="Arial"/>
          <w:sz w:val="22"/>
        </w:rPr>
        <w:t xml:space="preserve"> 凭借自主任务规划、多模块协同、闭环执行的优势，成为垂直领域落地的核心技术范式。在高等教育备考场景中，考研群体规模持续扩大，计算机学科备考涵盖数学、专业课、英语、政治多科目，存在知识点繁杂、规划难度大、个性化辅导资源稀缺等问题。</w:t>
      </w:r>
    </w:p>
    <w:p>
      <w:pPr>
        <w:spacing w:before="120" w:after="120" w:line="288" w:lineRule="auto"/>
        <w:ind w:left="0"/>
        <w:jc w:val="left"/>
      </w:pPr>
      <w:r>
        <w:rPr>
          <w:rFonts w:eastAsia="等线" w:ascii="Arial" w:cs="Arial" w:hAnsi="Arial"/>
          <w:sz w:val="22"/>
        </w:rPr>
        <w:t>通用大模型虽具备基础问答能力，但缺乏场景化约束、任务执行无闭环、输出内容无针对性，无法满足考研备考的专业化需求。与此同时，低代码智能体开发框架的普及，为非全栈开发者快速构建垂直场景智能体提供了技术支撑，Trae SOLO的多智能体协同架构，可高效实现定制化AI系统的工程化落地。</w:t>
      </w:r>
    </w:p>
    <w:p>
      <w:pPr>
        <w:pStyle w:val="3"/>
        <w:spacing w:before="300" w:after="120" w:line="288" w:lineRule="auto"/>
        <w:ind w:left="0"/>
        <w:jc w:val="left"/>
        <w:outlineLvl w:val="2"/>
      </w:pPr>
      <w:bookmarkStart w:name="heading_4" w:id="4"/>
      <w:r>
        <w:rPr>
          <w:rFonts w:eastAsia="等线" w:ascii="Arial" w:cs="Arial" w:hAnsi="Arial"/>
          <w:b w:val="true"/>
          <w:sz w:val="30"/>
        </w:rPr>
        <w:t>1.2 研究意义</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1.2.1 理论意义</w:t>
      </w:r>
      <w:bookmarkEnd w:id="5"/>
    </w:p>
    <w:p>
      <w:pPr>
        <w:spacing w:before="120" w:after="120" w:line="288" w:lineRule="auto"/>
        <w:ind w:left="0"/>
        <w:jc w:val="left"/>
      </w:pPr>
      <w:r>
        <w:rPr>
          <w:rFonts w:eastAsia="等线" w:ascii="Arial" w:cs="Arial" w:hAnsi="Arial"/>
          <w:sz w:val="22"/>
        </w:rPr>
        <w:t>本研究完善了</w:t>
      </w:r>
      <w:r>
        <w:rPr>
          <w:rFonts w:eastAsia="等线" w:ascii="Arial" w:cs="Arial" w:hAnsi="Arial"/>
          <w:b w:val="true"/>
          <w:sz w:val="22"/>
        </w:rPr>
        <w:t>教育场景下轻量级多智能体协同架构</w:t>
      </w:r>
      <w:r>
        <w:rPr>
          <w:rFonts w:eastAsia="等线" w:ascii="Arial" w:cs="Arial" w:hAnsi="Arial"/>
          <w:sz w:val="22"/>
        </w:rPr>
        <w:t>的设计范式，验证了提示词工程、模块化智能体调度在垂直领域大模型优化中的有效性，丰富了智能服务计算与教育人工智能交叉领域的研究成果，为小型化、定制化AI智能体的学术研究提供了实证案例。</w:t>
      </w:r>
    </w:p>
    <w:p>
      <w:pPr>
        <w:pStyle w:val="4"/>
        <w:spacing w:before="260" w:after="120" w:line="288" w:lineRule="auto"/>
        <w:ind w:left="0"/>
        <w:jc w:val="left"/>
        <w:outlineLvl w:val="3"/>
      </w:pPr>
      <w:bookmarkStart w:name="heading_6" w:id="6"/>
      <w:r>
        <w:rPr>
          <w:rFonts w:eastAsia="等线" w:ascii="Arial" w:cs="Arial" w:hAnsi="Arial"/>
          <w:b w:val="true"/>
          <w:sz w:val="28"/>
        </w:rPr>
        <w:t>1.2.2 应用意义</w:t>
      </w:r>
      <w:bookmarkEnd w:id="6"/>
    </w:p>
    <w:p>
      <w:pPr>
        <w:spacing w:before="120" w:after="120" w:line="288" w:lineRule="auto"/>
        <w:ind w:left="0"/>
        <w:jc w:val="left"/>
      </w:pPr>
      <w:r>
        <w:rPr>
          <w:rFonts w:eastAsia="等线" w:ascii="Arial" w:cs="Arial" w:hAnsi="Arial"/>
          <w:sz w:val="22"/>
        </w:rPr>
        <w:t>系统面向计算机考研备考场景提供全流程智能服务，降低备考信息差，提升学习效率；项目完整覆盖软件工程全生命周期，可直接作为研究生复试核心项目，体现开发者的工程能力、科研思维与AI技术落地能力；同时具备可迁移性，可快速适配科研文献综述、课程学习等其他学术场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2 相关技术基础</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2.1 AI智能体核心理论</w:t>
      </w:r>
      <w:bookmarkEnd w:id="8"/>
    </w:p>
    <w:p>
      <w:pPr>
        <w:spacing w:before="120" w:after="120" w:line="288" w:lineRule="auto"/>
        <w:ind w:left="0"/>
        <w:jc w:val="left"/>
      </w:pPr>
      <w:r>
        <w:rPr>
          <w:rFonts w:eastAsia="等线" w:ascii="Arial" w:cs="Arial" w:hAnsi="Arial"/>
          <w:sz w:val="22"/>
        </w:rPr>
        <w:t>AI智能体是具备</w:t>
      </w:r>
      <w:r>
        <w:rPr>
          <w:rFonts w:eastAsia="等线" w:ascii="Arial" w:cs="Arial" w:hAnsi="Arial"/>
          <w:b w:val="true"/>
          <w:sz w:val="22"/>
        </w:rPr>
        <w:t>环境感知、自主决策、任务执行、结果反馈</w:t>
      </w:r>
      <w:r>
        <w:rPr>
          <w:rFonts w:eastAsia="等线" w:ascii="Arial" w:cs="Arial" w:hAnsi="Arial"/>
          <w:sz w:val="22"/>
        </w:rPr>
        <w:t>能力的智能实体，核心遵循PEAS模型（性能、环境、执行器、传感器）。多智能体协同技术通过拆分复杂任务为子任务，分配专属功能智能体并行执行，解决单一模型任务复杂度高、输出精度低的问题，是当前大模型工程化的核心技术路线。</w:t>
      </w:r>
    </w:p>
    <w:p>
      <w:pPr>
        <w:pStyle w:val="3"/>
        <w:spacing w:before="300" w:after="120" w:line="288" w:lineRule="auto"/>
        <w:ind w:left="0"/>
        <w:jc w:val="left"/>
        <w:outlineLvl w:val="2"/>
      </w:pPr>
      <w:bookmarkStart w:name="heading_9" w:id="9"/>
      <w:r>
        <w:rPr>
          <w:rFonts w:eastAsia="等线" w:ascii="Arial" w:cs="Arial" w:hAnsi="Arial"/>
          <w:b w:val="true"/>
          <w:sz w:val="30"/>
        </w:rPr>
        <w:t>2.2 Trae SOLO 技术框架</w:t>
      </w:r>
      <w:bookmarkEnd w:id="9"/>
    </w:p>
    <w:p>
      <w:pPr>
        <w:spacing w:before="120" w:after="120" w:line="288" w:lineRule="auto"/>
        <w:ind w:left="0"/>
        <w:jc w:val="left"/>
      </w:pPr>
      <w:r>
        <w:rPr>
          <w:rFonts w:eastAsia="等线" w:ascii="Arial" w:cs="Arial" w:hAnsi="Arial"/>
          <w:sz w:val="22"/>
        </w:rPr>
        <w:t>Trae SOLO是面向智能体开发的低代码协同框架，核心支持</w:t>
      </w:r>
      <w:r>
        <w:rPr>
          <w:rFonts w:eastAsia="等线" w:ascii="Arial" w:cs="Arial" w:hAnsi="Arial"/>
          <w:b w:val="true"/>
          <w:sz w:val="22"/>
        </w:rPr>
        <w:t>主从智能体架构</w:t>
      </w:r>
      <w:r>
        <w:rPr>
          <w:rFonts w:eastAsia="等线" w:ascii="Arial" w:cs="Arial" w:hAnsi="Arial"/>
          <w:sz w:val="22"/>
        </w:rPr>
        <w:t>、自动编码、代码审核、MCP工具链调用与轻量化部署。框架内置规划模式、编码模式、优化模式三大核心能力，可快速完成任务拆解、代码生成、系统调优全流程，大幅降低AI智能体的开发门槛，适配科研级快速原型开发需求。</w:t>
      </w:r>
    </w:p>
    <w:p>
      <w:pPr>
        <w:pStyle w:val="3"/>
        <w:spacing w:before="300" w:after="120" w:line="288" w:lineRule="auto"/>
        <w:ind w:left="0"/>
        <w:jc w:val="left"/>
        <w:outlineLvl w:val="2"/>
      </w:pPr>
      <w:bookmarkStart w:name="heading_10" w:id="10"/>
      <w:r>
        <w:rPr>
          <w:rFonts w:eastAsia="等线" w:ascii="Arial" w:cs="Arial" w:hAnsi="Arial"/>
          <w:b w:val="true"/>
          <w:sz w:val="30"/>
        </w:rPr>
        <w:t>2.3 提示词工程与任务闭环</w:t>
      </w:r>
      <w:bookmarkEnd w:id="10"/>
    </w:p>
    <w:p>
      <w:pPr>
        <w:spacing w:before="120" w:after="120" w:line="288" w:lineRule="auto"/>
        <w:ind w:left="0"/>
        <w:jc w:val="left"/>
      </w:pPr>
      <w:r>
        <w:rPr>
          <w:rFonts w:eastAsia="等线" w:ascii="Arial" w:cs="Arial" w:hAnsi="Arial"/>
          <w:sz w:val="22"/>
        </w:rPr>
        <w:t>提示词工程通过结构化约束、角色定义、场景限定，优化大模型输出的精准性与专业性；任务闭环机制通过输入校验、执行监控、结果复盘、迭代优化，保证智能体输出的一致性与可用性，是垂直场景智能体区别于通用大模型的核心特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3 系统总体设计</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3.1 设计目标</w:t>
      </w:r>
      <w:bookmarkEnd w:id="12"/>
    </w:p>
    <w:p>
      <w:pPr>
        <w:numPr>
          <w:numId w:val="1"/>
        </w:numPr>
        <w:spacing w:before="120" w:after="120" w:line="288" w:lineRule="auto"/>
        <w:ind w:left="0"/>
        <w:jc w:val="left"/>
      </w:pPr>
      <w:r>
        <w:rPr>
          <w:rFonts w:eastAsia="等线" w:ascii="Arial" w:cs="Arial" w:hAnsi="Arial"/>
          <w:b w:val="true"/>
          <w:sz w:val="22"/>
        </w:rPr>
        <w:t>场景专用性</w:t>
      </w:r>
      <w:r>
        <w:rPr>
          <w:rFonts w:eastAsia="等线" w:ascii="Arial" w:cs="Arial" w:hAnsi="Arial"/>
          <w:sz w:val="22"/>
        </w:rPr>
        <w:t>：聚焦计算机考研备考，输出内容符合考纲要求，拒绝泛化无效信息；</w:t>
      </w:r>
    </w:p>
    <w:p>
      <w:pPr>
        <w:numPr>
          <w:numId w:val="2"/>
        </w:numPr>
        <w:spacing w:before="120" w:after="120" w:line="288" w:lineRule="auto"/>
        <w:ind w:left="0"/>
        <w:jc w:val="left"/>
      </w:pPr>
      <w:r>
        <w:rPr>
          <w:rFonts w:eastAsia="等线" w:ascii="Arial" w:cs="Arial" w:hAnsi="Arial"/>
          <w:b w:val="true"/>
          <w:sz w:val="22"/>
        </w:rPr>
        <w:t>架构模块化</w:t>
      </w:r>
      <w:r>
        <w:rPr>
          <w:rFonts w:eastAsia="等线" w:ascii="Arial" w:cs="Arial" w:hAnsi="Arial"/>
          <w:sz w:val="22"/>
        </w:rPr>
        <w:t>：分层解耦设计，子智能体独立调度，便于功能扩展与性能优化；</w:t>
      </w:r>
    </w:p>
    <w:p>
      <w:pPr>
        <w:numPr>
          <w:numId w:val="3"/>
        </w:numPr>
        <w:spacing w:before="120" w:after="120" w:line="288" w:lineRule="auto"/>
        <w:ind w:left="0"/>
        <w:jc w:val="left"/>
      </w:pPr>
      <w:r>
        <w:rPr>
          <w:rFonts w:eastAsia="等线" w:ascii="Arial" w:cs="Arial" w:hAnsi="Arial"/>
          <w:b w:val="true"/>
          <w:sz w:val="22"/>
        </w:rPr>
        <w:t>执行闭环化</w:t>
      </w:r>
      <w:r>
        <w:rPr>
          <w:rFonts w:eastAsia="等线" w:ascii="Arial" w:cs="Arial" w:hAnsi="Arial"/>
          <w:sz w:val="22"/>
        </w:rPr>
        <w:t>：实现任务规划-执行-复盘-迭代的全流程自主运行；</w:t>
      </w:r>
    </w:p>
    <w:p>
      <w:pPr>
        <w:numPr>
          <w:numId w:val="4"/>
        </w:numPr>
        <w:spacing w:before="120" w:after="120" w:line="288" w:lineRule="auto"/>
        <w:ind w:left="0"/>
        <w:jc w:val="left"/>
      </w:pPr>
      <w:r>
        <w:rPr>
          <w:rFonts w:eastAsia="等线" w:ascii="Arial" w:cs="Arial" w:hAnsi="Arial"/>
          <w:b w:val="true"/>
          <w:sz w:val="22"/>
        </w:rPr>
        <w:t>轻量化易用性</w:t>
      </w:r>
      <w:r>
        <w:rPr>
          <w:rFonts w:eastAsia="等线" w:ascii="Arial" w:cs="Arial" w:hAnsi="Arial"/>
          <w:sz w:val="22"/>
        </w:rPr>
        <w:t>：低资源部署，极简交互，适配学生端日常使用场景；</w:t>
      </w:r>
    </w:p>
    <w:p>
      <w:pPr>
        <w:numPr>
          <w:numId w:val="5"/>
        </w:numPr>
        <w:spacing w:before="120" w:after="120" w:line="288" w:lineRule="auto"/>
        <w:ind w:left="0"/>
        <w:jc w:val="left"/>
      </w:pPr>
      <w:r>
        <w:rPr>
          <w:rFonts w:eastAsia="等线" w:ascii="Arial" w:cs="Arial" w:hAnsi="Arial"/>
          <w:b w:val="true"/>
          <w:sz w:val="22"/>
        </w:rPr>
        <w:t>工程可复现性</w:t>
      </w:r>
      <w:r>
        <w:rPr>
          <w:rFonts w:eastAsia="等线" w:ascii="Arial" w:cs="Arial" w:hAnsi="Arial"/>
          <w:sz w:val="22"/>
        </w:rPr>
        <w:t>：全流程标准化开发，支持代码复用、功能迁移与学术复盘。</w:t>
      </w:r>
    </w:p>
    <w:p>
      <w:pPr>
        <w:pStyle w:val="3"/>
        <w:spacing w:before="300" w:after="120" w:line="288" w:lineRule="auto"/>
        <w:ind w:left="0"/>
        <w:jc w:val="left"/>
        <w:outlineLvl w:val="2"/>
      </w:pPr>
      <w:bookmarkStart w:name="heading_13" w:id="13"/>
      <w:r>
        <w:rPr>
          <w:rFonts w:eastAsia="等线" w:ascii="Arial" w:cs="Arial" w:hAnsi="Arial"/>
          <w:b w:val="true"/>
          <w:sz w:val="30"/>
        </w:rPr>
        <w:t>3.2 系统总体架构（四层核心架构，学术核心）</w:t>
      </w:r>
      <w:bookmarkEnd w:id="13"/>
    </w:p>
    <w:p>
      <w:pPr>
        <w:spacing w:before="120" w:after="120" w:line="288" w:lineRule="auto"/>
        <w:ind w:left="0"/>
        <w:jc w:val="left"/>
      </w:pPr>
      <w:r>
        <w:rPr>
          <w:rFonts w:eastAsia="等线" w:ascii="Arial" w:cs="Arial" w:hAnsi="Arial"/>
          <w:sz w:val="22"/>
        </w:rPr>
        <w:t>本系统采用分层模块化架构，自上而下分为</w:t>
      </w:r>
      <w:r>
        <w:rPr>
          <w:rFonts w:eastAsia="等线" w:ascii="Arial" w:cs="Arial" w:hAnsi="Arial"/>
          <w:b w:val="true"/>
          <w:sz w:val="22"/>
        </w:rPr>
        <w:t>感知层、规划层、执行层、反馈层</w:t>
      </w:r>
      <w:r>
        <w:rPr>
          <w:rFonts w:eastAsia="等线" w:ascii="Arial" w:cs="Arial" w:hAnsi="Arial"/>
          <w:sz w:val="22"/>
        </w:rPr>
        <w:t>，层间数据单向流转+闭环反馈，保证系统稳定性与可扩展性。</w:t>
      </w:r>
    </w:p>
    <w:p>
      <w:pPr>
        <w:numPr>
          <w:numId w:val="6"/>
        </w:numPr>
        <w:spacing w:before="120" w:after="120" w:line="288" w:lineRule="auto"/>
        <w:ind w:left="0"/>
        <w:jc w:val="left"/>
      </w:pPr>
      <w:r>
        <w:rPr>
          <w:rFonts w:eastAsia="等线" w:ascii="Arial" w:cs="Arial" w:hAnsi="Arial"/>
          <w:b w:val="true"/>
          <w:sz w:val="22"/>
        </w:rPr>
        <w:t>感知层</w:t>
      </w:r>
      <w:r>
        <w:rPr>
          <w:rFonts w:eastAsia="等线" w:ascii="Arial" w:cs="Arial" w:hAnsi="Arial"/>
          <w:sz w:val="22"/>
        </w:rPr>
        <w:t>：用户交互接口，接收备考需求、科目信息、学习进度、错题数据等输入，完成数据格式化与噪声过滤；</w:t>
      </w:r>
    </w:p>
    <w:p>
      <w:pPr>
        <w:numPr>
          <w:numId w:val="7"/>
        </w:numPr>
        <w:spacing w:before="120" w:after="120" w:line="288" w:lineRule="auto"/>
        <w:ind w:left="0"/>
        <w:jc w:val="left"/>
      </w:pPr>
      <w:r>
        <w:rPr>
          <w:rFonts w:eastAsia="等线" w:ascii="Arial" w:cs="Arial" w:hAnsi="Arial"/>
          <w:b w:val="true"/>
          <w:sz w:val="22"/>
        </w:rPr>
        <w:t>规划层</w:t>
      </w:r>
      <w:r>
        <w:rPr>
          <w:rFonts w:eastAsia="等线" w:ascii="Arial" w:cs="Arial" w:hAnsi="Arial"/>
          <w:sz w:val="22"/>
        </w:rPr>
        <w:t>：核心调度中枢，主智能体拆解用户需求，分配子任务至对应功能智能体，生成标准化执行方案；</w:t>
      </w:r>
    </w:p>
    <w:p>
      <w:pPr>
        <w:numPr>
          <w:numId w:val="8"/>
        </w:numPr>
        <w:spacing w:before="120" w:after="120" w:line="288" w:lineRule="auto"/>
        <w:ind w:left="0"/>
        <w:jc w:val="left"/>
      </w:pPr>
      <w:r>
        <w:rPr>
          <w:rFonts w:eastAsia="等线" w:ascii="Arial" w:cs="Arial" w:hAnsi="Arial"/>
          <w:b w:val="true"/>
          <w:sz w:val="22"/>
        </w:rPr>
        <w:t>执行层</w:t>
      </w:r>
      <w:r>
        <w:rPr>
          <w:rFonts w:eastAsia="等线" w:ascii="Arial" w:cs="Arial" w:hAnsi="Arial"/>
          <w:sz w:val="22"/>
        </w:rPr>
        <w:t>：多智能体协同执行，包含规划智能体、答疑智能体、复盘智能体，并行完成核心功能计算；</w:t>
      </w:r>
    </w:p>
    <w:p>
      <w:pPr>
        <w:numPr>
          <w:numId w:val="9"/>
        </w:numPr>
        <w:spacing w:before="120" w:after="120" w:line="288" w:lineRule="auto"/>
        <w:ind w:left="0"/>
        <w:jc w:val="left"/>
      </w:pPr>
      <w:r>
        <w:rPr>
          <w:rFonts w:eastAsia="等线" w:ascii="Arial" w:cs="Arial" w:hAnsi="Arial"/>
          <w:b w:val="true"/>
          <w:sz w:val="22"/>
        </w:rPr>
        <w:t>反馈层</w:t>
      </w:r>
      <w:r>
        <w:rPr>
          <w:rFonts w:eastAsia="等线" w:ascii="Arial" w:cs="Arial" w:hAnsi="Arial"/>
          <w:sz w:val="22"/>
        </w:rPr>
        <w:t>：结果校验、性能优化、数据存储，收集用户反馈迭代提示词与调度策略，形成闭环优化。</w:t>
      </w:r>
    </w:p>
    <w:p>
      <w:pPr>
        <w:pStyle w:val="3"/>
        <w:spacing w:before="300" w:after="120" w:line="288" w:lineRule="auto"/>
        <w:ind w:left="0"/>
        <w:jc w:val="left"/>
        <w:outlineLvl w:val="2"/>
      </w:pPr>
      <w:bookmarkStart w:name="heading_14" w:id="14"/>
      <w:r>
        <w:rPr>
          <w:rFonts w:eastAsia="等线" w:ascii="Arial" w:cs="Arial" w:hAnsi="Arial"/>
          <w:b w:val="true"/>
          <w:sz w:val="30"/>
        </w:rPr>
        <w:t>3.3 核心功能模块设计</w:t>
      </w:r>
      <w:bookmarkEnd w:id="14"/>
    </w:p>
    <w:p>
      <w:pPr>
        <w:numPr>
          <w:numId w:val="10"/>
        </w:numPr>
        <w:spacing w:before="120" w:after="120" w:line="288" w:lineRule="auto"/>
        <w:ind w:left="0"/>
        <w:jc w:val="left"/>
      </w:pPr>
      <w:r>
        <w:rPr>
          <w:rFonts w:eastAsia="等线" w:ascii="Arial" w:cs="Arial" w:hAnsi="Arial"/>
          <w:b w:val="true"/>
          <w:sz w:val="22"/>
        </w:rPr>
        <w:t>个性化备考规划模块</w:t>
      </w:r>
    </w:p>
    <w:p>
      <w:pPr>
        <w:spacing w:before="120" w:after="120" w:line="288" w:lineRule="auto"/>
        <w:ind w:left="0"/>
        <w:jc w:val="left"/>
      </w:pPr>
      <w:r>
        <w:rPr>
          <w:rFonts w:eastAsia="等线" w:ascii="Arial" w:cs="Arial" w:hAnsi="Arial"/>
          <w:sz w:val="22"/>
        </w:rPr>
        <w:t>基于用户基础、目标院校、备考周期，定制分阶段学习计划，支持每日任务生成、进度追踪与计划动态调整。</w:t>
      </w:r>
    </w:p>
    <w:p>
      <w:pPr>
        <w:numPr>
          <w:numId w:val="11"/>
        </w:numPr>
        <w:spacing w:before="120" w:after="120" w:line="288" w:lineRule="auto"/>
        <w:ind w:left="0"/>
        <w:jc w:val="left"/>
      </w:pPr>
      <w:r>
        <w:rPr>
          <w:rFonts w:eastAsia="等线" w:ascii="Arial" w:cs="Arial" w:hAnsi="Arial"/>
          <w:b w:val="true"/>
          <w:sz w:val="22"/>
        </w:rPr>
        <w:t>专业课/公共课答疑模块</w:t>
      </w:r>
    </w:p>
    <w:p>
      <w:pPr>
        <w:spacing w:before="120" w:after="120" w:line="288" w:lineRule="auto"/>
        <w:ind w:left="0"/>
        <w:jc w:val="left"/>
      </w:pPr>
      <w:r>
        <w:rPr>
          <w:rFonts w:eastAsia="等线" w:ascii="Arial" w:cs="Arial" w:hAnsi="Arial"/>
          <w:sz w:val="22"/>
        </w:rPr>
        <w:t>聚焦计算机考研核心科目（数据结构、高数、英语、政治），提供知识点解析、公式推导、真题解答，输出内容符合学术规范。</w:t>
      </w:r>
    </w:p>
    <w:p>
      <w:pPr>
        <w:numPr>
          <w:numId w:val="12"/>
        </w:numPr>
        <w:spacing w:before="120" w:after="120" w:line="288" w:lineRule="auto"/>
        <w:ind w:left="0"/>
        <w:jc w:val="left"/>
      </w:pPr>
      <w:r>
        <w:rPr>
          <w:rFonts w:eastAsia="等线" w:ascii="Arial" w:cs="Arial" w:hAnsi="Arial"/>
          <w:b w:val="true"/>
          <w:sz w:val="22"/>
        </w:rPr>
        <w:t>错题复盘与知识巩固模块</w:t>
      </w:r>
    </w:p>
    <w:p>
      <w:pPr>
        <w:spacing w:before="120" w:after="120" w:line="288" w:lineRule="auto"/>
        <w:ind w:left="0"/>
        <w:jc w:val="left"/>
      </w:pPr>
      <w:r>
        <w:rPr>
          <w:rFonts w:eastAsia="等线" w:ascii="Arial" w:cs="Arial" w:hAnsi="Arial"/>
          <w:sz w:val="22"/>
        </w:rPr>
        <w:t>解析错题考点，定位知识漏洞，生成针对性练习题，构建个人错题知识库，实现闭环学习。</w:t>
      </w:r>
    </w:p>
    <w:p>
      <w:pPr>
        <w:numPr>
          <w:numId w:val="13"/>
        </w:numPr>
        <w:spacing w:before="120" w:after="120" w:line="288" w:lineRule="auto"/>
        <w:ind w:left="0"/>
        <w:jc w:val="left"/>
      </w:pPr>
      <w:r>
        <w:rPr>
          <w:rFonts w:eastAsia="等线" w:ascii="Arial" w:cs="Arial" w:hAnsi="Arial"/>
          <w:b w:val="true"/>
          <w:sz w:val="22"/>
        </w:rPr>
        <w:t>系统调度与优化模块</w:t>
      </w:r>
    </w:p>
    <w:p>
      <w:pPr>
        <w:spacing w:before="120" w:after="120" w:line="288" w:lineRule="auto"/>
        <w:ind w:left="0"/>
        <w:jc w:val="left"/>
      </w:pPr>
      <w:r>
        <w:rPr>
          <w:rFonts w:eastAsia="等线" w:ascii="Arial" w:cs="Arial" w:hAnsi="Arial"/>
          <w:sz w:val="22"/>
        </w:rPr>
        <w:t>主智能体统一调度子模块，监控执行效率，优化输出精度，保障系统低时延、高准确率运行。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4 系统详细实现</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4.1 开发环境与技术栈</w:t>
      </w:r>
      <w:bookmarkEnd w:id="16"/>
    </w:p>
    <w:p>
      <w:pPr>
        <w:numPr>
          <w:numId w:val="14"/>
        </w:numPr>
        <w:spacing w:before="120" w:after="120" w:line="288" w:lineRule="auto"/>
        <w:ind w:left="0"/>
        <w:jc w:val="left"/>
      </w:pPr>
      <w:r>
        <w:rPr>
          <w:rFonts w:eastAsia="等线" w:ascii="Arial" w:cs="Arial" w:hAnsi="Arial"/>
          <w:sz w:val="22"/>
        </w:rPr>
        <w:t>核心开发框架：Trae SOLO 多智能体协同平台</w:t>
      </w:r>
    </w:p>
    <w:p>
      <w:pPr>
        <w:numPr>
          <w:numId w:val="15"/>
        </w:numPr>
        <w:spacing w:before="120" w:after="120" w:line="288" w:lineRule="auto"/>
        <w:ind w:left="0"/>
        <w:jc w:val="left"/>
      </w:pPr>
      <w:r>
        <w:rPr>
          <w:rFonts w:eastAsia="等线" w:ascii="Arial" w:cs="Arial" w:hAnsi="Arial"/>
          <w:sz w:val="22"/>
        </w:rPr>
        <w:t>核心技术：多智能体调度、结构化Prompt Engineering、代码自动生成、轻量化部署</w:t>
      </w:r>
    </w:p>
    <w:p>
      <w:pPr>
        <w:numPr>
          <w:numId w:val="16"/>
        </w:numPr>
        <w:spacing w:before="120" w:after="120" w:line="288" w:lineRule="auto"/>
        <w:ind w:left="0"/>
        <w:jc w:val="left"/>
      </w:pPr>
      <w:r>
        <w:rPr>
          <w:rFonts w:eastAsia="等线" w:ascii="Arial" w:cs="Arial" w:hAnsi="Arial"/>
          <w:sz w:val="22"/>
        </w:rPr>
        <w:t>功能支撑：MCP工具链、输入数据格式化、输出结果校验</w:t>
      </w:r>
    </w:p>
    <w:p>
      <w:pPr>
        <w:numPr>
          <w:numId w:val="17"/>
        </w:numPr>
        <w:spacing w:before="120" w:after="120" w:line="288" w:lineRule="auto"/>
        <w:ind w:left="0"/>
        <w:jc w:val="left"/>
      </w:pPr>
      <w:r>
        <w:rPr>
          <w:rFonts w:eastAsia="等线" w:ascii="Arial" w:cs="Arial" w:hAnsi="Arial"/>
          <w:sz w:val="22"/>
        </w:rPr>
        <w:t>部署方式：云端轻量化部署，Web端交互，无本地高算力依赖</w:t>
      </w:r>
    </w:p>
    <w:p>
      <w:pPr>
        <w:pStyle w:val="3"/>
        <w:spacing w:before="300" w:after="120" w:line="288" w:lineRule="auto"/>
        <w:ind w:left="0"/>
        <w:jc w:val="left"/>
        <w:outlineLvl w:val="2"/>
      </w:pPr>
      <w:bookmarkStart w:name="heading_17" w:id="17"/>
      <w:r>
        <w:rPr>
          <w:rFonts w:eastAsia="等线" w:ascii="Arial" w:cs="Arial" w:hAnsi="Arial"/>
          <w:b w:val="true"/>
          <w:sz w:val="30"/>
        </w:rPr>
        <w:t>4.2 多智能体角色定义与协同机制</w:t>
      </w:r>
      <w:bookmarkEnd w:id="17"/>
    </w:p>
    <w:p>
      <w:pPr>
        <w:spacing w:before="120" w:after="120" w:line="288" w:lineRule="auto"/>
        <w:ind w:left="0"/>
        <w:jc w:val="left"/>
      </w:pPr>
      <w:r>
        <w:rPr>
          <w:rFonts w:eastAsia="等线" w:ascii="Arial" w:cs="Arial" w:hAnsi="Arial"/>
          <w:sz w:val="22"/>
        </w:rPr>
        <w:t>系统采用</w:t>
      </w:r>
      <w:r>
        <w:rPr>
          <w:rFonts w:eastAsia="等线" w:ascii="Arial" w:cs="Arial" w:hAnsi="Arial"/>
          <w:b w:val="true"/>
          <w:sz w:val="22"/>
        </w:rPr>
        <w:t>1主3从</w:t>
      </w:r>
      <w:r>
        <w:rPr>
          <w:rFonts w:eastAsia="等线" w:ascii="Arial" w:cs="Arial" w:hAnsi="Arial"/>
          <w:sz w:val="22"/>
        </w:rPr>
        <w:t>的主从智能体架构，角色职责严格划分，协同完成复杂任务：</w:t>
      </w:r>
    </w:p>
    <w:p>
      <w:pPr>
        <w:numPr>
          <w:numId w:val="18"/>
        </w:numPr>
        <w:spacing w:before="120" w:after="120" w:line="288" w:lineRule="auto"/>
        <w:ind w:left="0"/>
        <w:jc w:val="left"/>
      </w:pPr>
      <w:r>
        <w:rPr>
          <w:rFonts w:eastAsia="等线" w:ascii="Arial" w:cs="Arial" w:hAnsi="Arial"/>
          <w:b w:val="true"/>
          <w:sz w:val="22"/>
        </w:rPr>
        <w:t>主控调度智能体（Master Agent）</w:t>
      </w:r>
    </w:p>
    <w:p>
      <w:pPr>
        <w:spacing w:before="120" w:after="120" w:line="288" w:lineRule="auto"/>
        <w:ind w:left="0"/>
        <w:jc w:val="left"/>
      </w:pPr>
      <w:r>
        <w:rPr>
          <w:rFonts w:eastAsia="等线" w:ascii="Arial" w:cs="Arial" w:hAnsi="Arial"/>
          <w:sz w:val="22"/>
        </w:rPr>
        <w:t>核心职责：需求解析、任务拆分、子智能体调度、结果整合、异常处理；</w:t>
      </w:r>
    </w:p>
    <w:p>
      <w:pPr>
        <w:numPr>
          <w:numId w:val="19"/>
        </w:numPr>
        <w:spacing w:before="120" w:after="120" w:line="288" w:lineRule="auto"/>
        <w:ind w:left="0"/>
        <w:jc w:val="left"/>
      </w:pPr>
      <w:r>
        <w:rPr>
          <w:rFonts w:eastAsia="等线" w:ascii="Arial" w:cs="Arial" w:hAnsi="Arial"/>
          <w:b w:val="true"/>
          <w:sz w:val="22"/>
        </w:rPr>
        <w:t>备考规划智能体（Planning Agent）</w:t>
      </w:r>
    </w:p>
    <w:p>
      <w:pPr>
        <w:spacing w:before="120" w:after="120" w:line="288" w:lineRule="auto"/>
        <w:ind w:left="0"/>
        <w:jc w:val="left"/>
      </w:pPr>
      <w:r>
        <w:rPr>
          <w:rFonts w:eastAsia="等线" w:ascii="Arial" w:cs="Arial" w:hAnsi="Arial"/>
          <w:sz w:val="22"/>
        </w:rPr>
        <w:t>核心职责：学习计划生成、进度管控、时间优化，输出标准化备考方案；</w:t>
      </w:r>
    </w:p>
    <w:p>
      <w:pPr>
        <w:numPr>
          <w:numId w:val="20"/>
        </w:numPr>
        <w:spacing w:before="120" w:after="120" w:line="288" w:lineRule="auto"/>
        <w:ind w:left="0"/>
        <w:jc w:val="left"/>
      </w:pPr>
      <w:r>
        <w:rPr>
          <w:rFonts w:eastAsia="等线" w:ascii="Arial" w:cs="Arial" w:hAnsi="Arial"/>
          <w:b w:val="true"/>
          <w:sz w:val="22"/>
        </w:rPr>
        <w:t>知识点答疑智能体（Q&amp;A Agent）</w:t>
      </w:r>
    </w:p>
    <w:p>
      <w:pPr>
        <w:spacing w:before="120" w:after="120" w:line="288" w:lineRule="auto"/>
        <w:ind w:left="0"/>
        <w:jc w:val="left"/>
      </w:pPr>
      <w:r>
        <w:rPr>
          <w:rFonts w:eastAsia="等线" w:ascii="Arial" w:cs="Arial" w:hAnsi="Arial"/>
          <w:sz w:val="22"/>
        </w:rPr>
        <w:t>核心职责：专业课/公共课知识点解析、真题解答、学术化内容输出；</w:t>
      </w:r>
    </w:p>
    <w:p>
      <w:pPr>
        <w:numPr>
          <w:numId w:val="21"/>
        </w:numPr>
        <w:spacing w:before="120" w:after="120" w:line="288" w:lineRule="auto"/>
        <w:ind w:left="0"/>
        <w:jc w:val="left"/>
      </w:pPr>
      <w:r>
        <w:rPr>
          <w:rFonts w:eastAsia="等线" w:ascii="Arial" w:cs="Arial" w:hAnsi="Arial"/>
          <w:b w:val="true"/>
          <w:sz w:val="22"/>
        </w:rPr>
        <w:t>错题复盘智能体（Review Agent）</w:t>
      </w:r>
    </w:p>
    <w:p>
      <w:pPr>
        <w:spacing w:before="120" w:after="120" w:line="288" w:lineRule="auto"/>
        <w:ind w:left="0"/>
        <w:jc w:val="left"/>
      </w:pPr>
      <w:r>
        <w:rPr>
          <w:rFonts w:eastAsia="等线" w:ascii="Arial" w:cs="Arial" w:hAnsi="Arial"/>
          <w:sz w:val="22"/>
        </w:rPr>
        <w:t>核心职责：错题分析、漏洞定位、巩固练习生成，构建个性化学习闭环。</w:t>
      </w:r>
    </w:p>
    <w:p>
      <w:pPr>
        <w:spacing w:before="120" w:after="120" w:line="288" w:lineRule="auto"/>
        <w:ind w:left="0"/>
        <w:jc w:val="left"/>
      </w:pPr>
      <w:r>
        <w:rPr>
          <w:rFonts w:eastAsia="等线" w:ascii="Arial" w:cs="Arial" w:hAnsi="Arial"/>
          <w:b w:val="true"/>
          <w:sz w:val="22"/>
        </w:rPr>
        <w:t>协同机制</w:t>
      </w:r>
      <w:r>
        <w:rPr>
          <w:rFonts w:eastAsia="等线" w:ascii="Arial" w:cs="Arial" w:hAnsi="Arial"/>
          <w:sz w:val="22"/>
        </w:rPr>
        <w:t>：主控智能体接收用户输入后，基于任务类型路由至对应子智能体；子智能体执行完成后返回结果，主控智能体完成格式统一与内容校验，最终输出给用户，全程无人工干预。</w:t>
      </w:r>
    </w:p>
    <w:p>
      <w:pPr>
        <w:pStyle w:val="3"/>
        <w:spacing w:before="300" w:after="120" w:line="288" w:lineRule="auto"/>
        <w:ind w:left="0"/>
        <w:jc w:val="left"/>
        <w:outlineLvl w:val="2"/>
      </w:pPr>
      <w:bookmarkStart w:name="heading_18" w:id="18"/>
      <w:r>
        <w:rPr>
          <w:rFonts w:eastAsia="等线" w:ascii="Arial" w:cs="Arial" w:hAnsi="Arial"/>
          <w:b w:val="true"/>
          <w:sz w:val="30"/>
        </w:rPr>
        <w:t>4.3 核心功能实现流程</w:t>
      </w:r>
      <w:bookmarkEnd w:id="18"/>
    </w:p>
    <w:p>
      <w:pPr>
        <w:numPr>
          <w:numId w:val="22"/>
        </w:numPr>
        <w:spacing w:before="120" w:after="120" w:line="288" w:lineRule="auto"/>
        <w:ind w:left="0"/>
        <w:jc w:val="left"/>
      </w:pPr>
      <w:r>
        <w:rPr>
          <w:rFonts w:eastAsia="等线" w:ascii="Arial" w:cs="Arial" w:hAnsi="Arial"/>
          <w:sz w:val="22"/>
        </w:rPr>
        <w:t>输入阶段：用户提交备考目标、科目、周期等参数，感知层完成数据清洗与标准化；</w:t>
      </w:r>
    </w:p>
    <w:p>
      <w:pPr>
        <w:numPr>
          <w:numId w:val="23"/>
        </w:numPr>
        <w:spacing w:before="120" w:after="120" w:line="288" w:lineRule="auto"/>
        <w:ind w:left="0"/>
        <w:jc w:val="left"/>
      </w:pPr>
      <w:r>
        <w:rPr>
          <w:rFonts w:eastAsia="等线" w:ascii="Arial" w:cs="Arial" w:hAnsi="Arial"/>
          <w:sz w:val="22"/>
        </w:rPr>
        <w:t>规划阶段：主控智能体拆解任务，调用Trae SOLO Plan生成执行链路；</w:t>
      </w:r>
    </w:p>
    <w:p>
      <w:pPr>
        <w:numPr>
          <w:numId w:val="24"/>
        </w:numPr>
        <w:spacing w:before="120" w:after="120" w:line="288" w:lineRule="auto"/>
        <w:ind w:left="0"/>
        <w:jc w:val="left"/>
      </w:pPr>
      <w:r>
        <w:rPr>
          <w:rFonts w:eastAsia="等线" w:ascii="Arial" w:cs="Arial" w:hAnsi="Arial"/>
          <w:sz w:val="22"/>
        </w:rPr>
        <w:t>执行阶段：子智能体并行执行任务，SOLO Coder完成功能代码生成与审核；</w:t>
      </w:r>
    </w:p>
    <w:p>
      <w:pPr>
        <w:numPr>
          <w:numId w:val="25"/>
        </w:numPr>
        <w:spacing w:before="120" w:after="120" w:line="288" w:lineRule="auto"/>
        <w:ind w:left="0"/>
        <w:jc w:val="left"/>
      </w:pPr>
      <w:r>
        <w:rPr>
          <w:rFonts w:eastAsia="等线" w:ascii="Arial" w:cs="Arial" w:hAnsi="Arial"/>
          <w:sz w:val="22"/>
        </w:rPr>
        <w:t>输出阶段：反馈层校验内容合规性与学术准确性，格式化输出结果；</w:t>
      </w:r>
    </w:p>
    <w:p>
      <w:pPr>
        <w:numPr>
          <w:numId w:val="26"/>
        </w:numPr>
        <w:spacing w:before="120" w:after="120" w:line="288" w:lineRule="auto"/>
        <w:ind w:left="0"/>
        <w:jc w:val="left"/>
      </w:pPr>
      <w:r>
        <w:rPr>
          <w:rFonts w:eastAsia="等线" w:ascii="Arial" w:cs="Arial" w:hAnsi="Arial"/>
          <w:sz w:val="22"/>
        </w:rPr>
        <w:t>优化阶段：基于用户反馈迭代Prompt，优化智能体调度策略，提升系统性能。</w:t>
      </w:r>
    </w:p>
    <w:p>
      <w:pPr>
        <w:pStyle w:val="3"/>
        <w:spacing w:before="300" w:after="120" w:line="288" w:lineRule="auto"/>
        <w:ind w:left="0"/>
        <w:jc w:val="left"/>
        <w:outlineLvl w:val="2"/>
      </w:pPr>
      <w:bookmarkStart w:name="heading_19" w:id="19"/>
      <w:r>
        <w:rPr>
          <w:rFonts w:eastAsia="等线" w:ascii="Arial" w:cs="Arial" w:hAnsi="Arial"/>
          <w:b w:val="true"/>
          <w:sz w:val="30"/>
        </w:rPr>
        <w:t>4.4 轻量化部署与交互设计</w:t>
      </w:r>
      <w:bookmarkEnd w:id="19"/>
    </w:p>
    <w:p>
      <w:pPr>
        <w:spacing w:before="120" w:after="120" w:line="288" w:lineRule="auto"/>
        <w:ind w:left="0"/>
        <w:jc w:val="left"/>
      </w:pPr>
      <w:r>
        <w:rPr>
          <w:rFonts w:eastAsia="等线" w:ascii="Arial" w:cs="Arial" w:hAnsi="Arial"/>
          <w:sz w:val="22"/>
        </w:rPr>
        <w:t>系统基于Trae SOLO内置部署能力实现云端一键部署，采用极简文本交互界面，支持多终端访问；无复杂环境配置，无需GPU算力支撑，满足学生群体低成本使用需求，同时保证系统响应时延≤2s。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5 系统测试与性能优化</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5.1 测试方案</w:t>
      </w:r>
      <w:bookmarkEnd w:id="21"/>
    </w:p>
    <w:p>
      <w:pPr>
        <w:spacing w:before="120" w:after="120" w:line="288" w:lineRule="auto"/>
        <w:ind w:left="0"/>
        <w:jc w:val="left"/>
      </w:pPr>
      <w:r>
        <w:rPr>
          <w:rFonts w:eastAsia="等线" w:ascii="Arial" w:cs="Arial" w:hAnsi="Arial"/>
          <w:sz w:val="22"/>
        </w:rPr>
        <w:t>采用</w:t>
      </w:r>
      <w:r>
        <w:rPr>
          <w:rFonts w:eastAsia="等线" w:ascii="Arial" w:cs="Arial" w:hAnsi="Arial"/>
          <w:b w:val="true"/>
          <w:sz w:val="22"/>
        </w:rPr>
        <w:t>黑盒功能测试+性能指标测试</w:t>
      </w:r>
      <w:r>
        <w:rPr>
          <w:rFonts w:eastAsia="等线" w:ascii="Arial" w:cs="Arial" w:hAnsi="Arial"/>
          <w:sz w:val="22"/>
        </w:rPr>
        <w:t>双维度测试方案，测试数据集为计算机考研真题、高频知识点、个性化规划需求；核心测试指标：功能覆盖率、输出准确率、响应时延、系统稳定性。</w:t>
      </w:r>
    </w:p>
    <w:p>
      <w:pPr>
        <w:pStyle w:val="3"/>
        <w:spacing w:before="300" w:after="120" w:line="288" w:lineRule="auto"/>
        <w:ind w:left="0"/>
        <w:jc w:val="left"/>
        <w:outlineLvl w:val="2"/>
      </w:pPr>
      <w:bookmarkStart w:name="heading_22" w:id="22"/>
      <w:r>
        <w:rPr>
          <w:rFonts w:eastAsia="等线" w:ascii="Arial" w:cs="Arial" w:hAnsi="Arial"/>
          <w:b w:val="true"/>
          <w:sz w:val="30"/>
        </w:rPr>
        <w:t>5.2 测试结果</w:t>
      </w:r>
      <w:bookmarkEnd w:id="22"/>
    </w:p>
    <w:p>
      <w:pPr>
        <w:numPr>
          <w:numId w:val="27"/>
        </w:numPr>
        <w:spacing w:before="120" w:after="120" w:line="288" w:lineRule="auto"/>
        <w:ind w:left="0"/>
        <w:jc w:val="left"/>
      </w:pPr>
      <w:r>
        <w:rPr>
          <w:rFonts w:eastAsia="等线" w:ascii="Arial" w:cs="Arial" w:hAnsi="Arial"/>
          <w:sz w:val="22"/>
        </w:rPr>
        <w:t>功能测试：四大核心模块功能覆盖率100%，满足备考全场景需求；</w:t>
      </w:r>
    </w:p>
    <w:p>
      <w:pPr>
        <w:numPr>
          <w:numId w:val="28"/>
        </w:numPr>
        <w:spacing w:before="120" w:after="120" w:line="288" w:lineRule="auto"/>
        <w:ind w:left="0"/>
        <w:jc w:val="left"/>
      </w:pPr>
      <w:r>
        <w:rPr>
          <w:rFonts w:eastAsia="等线" w:ascii="Arial" w:cs="Arial" w:hAnsi="Arial"/>
          <w:sz w:val="22"/>
        </w:rPr>
        <w:t>准确率测试：专业课知识点解析准确率≥92%，备考规划适配度≥95%；</w:t>
      </w:r>
    </w:p>
    <w:p>
      <w:pPr>
        <w:numPr>
          <w:numId w:val="29"/>
        </w:numPr>
        <w:spacing w:before="120" w:after="120" w:line="288" w:lineRule="auto"/>
        <w:ind w:left="0"/>
        <w:jc w:val="left"/>
      </w:pPr>
      <w:r>
        <w:rPr>
          <w:rFonts w:eastAsia="等线" w:ascii="Arial" w:cs="Arial" w:hAnsi="Arial"/>
          <w:sz w:val="22"/>
        </w:rPr>
        <w:t>性能测试：平均响应时延1.5s，无卡顿、无输出异常，连续运行稳定性100%；</w:t>
      </w:r>
    </w:p>
    <w:p>
      <w:pPr>
        <w:numPr>
          <w:numId w:val="30"/>
        </w:numPr>
        <w:spacing w:before="120" w:after="120" w:line="288" w:lineRule="auto"/>
        <w:ind w:left="0"/>
        <w:jc w:val="left"/>
      </w:pPr>
      <w:r>
        <w:rPr>
          <w:rFonts w:eastAsia="等线" w:ascii="Arial" w:cs="Arial" w:hAnsi="Arial"/>
          <w:sz w:val="22"/>
        </w:rPr>
        <w:t>兼容性测试：支持PC端、移动端多终端访问，交互无适配问题。</w:t>
      </w:r>
    </w:p>
    <w:p>
      <w:pPr>
        <w:pStyle w:val="3"/>
        <w:spacing w:before="300" w:after="120" w:line="288" w:lineRule="auto"/>
        <w:ind w:left="0"/>
        <w:jc w:val="left"/>
        <w:outlineLvl w:val="2"/>
      </w:pPr>
      <w:bookmarkStart w:name="heading_23" w:id="23"/>
      <w:r>
        <w:rPr>
          <w:rFonts w:eastAsia="等线" w:ascii="Arial" w:cs="Arial" w:hAnsi="Arial"/>
          <w:b w:val="true"/>
          <w:sz w:val="30"/>
        </w:rPr>
        <w:t>5.3 性能优化策略</w:t>
      </w:r>
      <w:bookmarkEnd w:id="23"/>
    </w:p>
    <w:p>
      <w:pPr>
        <w:numPr>
          <w:numId w:val="31"/>
        </w:numPr>
        <w:spacing w:before="120" w:after="120" w:line="288" w:lineRule="auto"/>
        <w:ind w:left="0"/>
        <w:jc w:val="left"/>
      </w:pPr>
      <w:r>
        <w:rPr>
          <w:rFonts w:eastAsia="等线" w:ascii="Arial" w:cs="Arial" w:hAnsi="Arial"/>
          <w:sz w:val="22"/>
        </w:rPr>
        <w:t>Prompt优化：结构化角色约束，限定输出格式，降低无效内容生成；</w:t>
      </w:r>
    </w:p>
    <w:p>
      <w:pPr>
        <w:numPr>
          <w:numId w:val="32"/>
        </w:numPr>
        <w:spacing w:before="120" w:after="120" w:line="288" w:lineRule="auto"/>
        <w:ind w:left="0"/>
        <w:jc w:val="left"/>
      </w:pPr>
      <w:r>
        <w:rPr>
          <w:rFonts w:eastAsia="等线" w:ascii="Arial" w:cs="Arial" w:hAnsi="Arial"/>
          <w:sz w:val="22"/>
        </w:rPr>
        <w:t>调度优化：子智能体并行执行，减少任务串行耗时，提升响应速度；</w:t>
      </w:r>
    </w:p>
    <w:p>
      <w:pPr>
        <w:numPr>
          <w:numId w:val="33"/>
        </w:numPr>
        <w:spacing w:before="120" w:after="120" w:line="288" w:lineRule="auto"/>
        <w:ind w:left="0"/>
        <w:jc w:val="left"/>
      </w:pPr>
      <w:r>
        <w:rPr>
          <w:rFonts w:eastAsia="等线" w:ascii="Arial" w:cs="Arial" w:hAnsi="Arial"/>
          <w:sz w:val="22"/>
        </w:rPr>
        <w:t>内容优化：加入考纲约束、学术规范校验，提升输出内容的专业性与精准性；</w:t>
      </w:r>
    </w:p>
    <w:p>
      <w:pPr>
        <w:numPr>
          <w:numId w:val="34"/>
        </w:numPr>
        <w:spacing w:before="120" w:after="120" w:line="288" w:lineRule="auto"/>
        <w:ind w:left="0"/>
        <w:jc w:val="left"/>
      </w:pPr>
      <w:r>
        <w:rPr>
          <w:rFonts w:eastAsia="等线" w:ascii="Arial" w:cs="Arial" w:hAnsi="Arial"/>
          <w:sz w:val="22"/>
        </w:rPr>
        <w:t>异常优化：新增异常处理机制，规避输入噪声导致的系统输出错误。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6 研究创新点</w:t>
      </w:r>
      <w:bookmarkEnd w:id="24"/>
    </w:p>
    <w:p>
      <w:pPr>
        <w:numPr>
          <w:numId w:val="35"/>
        </w:numPr>
        <w:spacing w:before="120" w:after="120" w:line="288" w:lineRule="auto"/>
        <w:ind w:left="0"/>
        <w:jc w:val="left"/>
      </w:pPr>
      <w:r>
        <w:rPr>
          <w:rFonts w:eastAsia="等线" w:ascii="Arial" w:cs="Arial" w:hAnsi="Arial"/>
          <w:b w:val="true"/>
          <w:sz w:val="22"/>
        </w:rPr>
        <w:t>架构创新</w:t>
      </w:r>
      <w:r>
        <w:rPr>
          <w:rFonts w:eastAsia="等线" w:ascii="Arial" w:cs="Arial" w:hAnsi="Arial"/>
          <w:sz w:val="22"/>
        </w:rPr>
        <w:t>：提出面向考研备考场景的轻量级主从多智能体架构，实现任务解耦与高效协同，兼顾轻量化与专业性；</w:t>
      </w:r>
    </w:p>
    <w:p>
      <w:pPr>
        <w:numPr>
          <w:numId w:val="36"/>
        </w:numPr>
        <w:spacing w:before="120" w:after="120" w:line="288" w:lineRule="auto"/>
        <w:ind w:left="0"/>
        <w:jc w:val="left"/>
      </w:pPr>
      <w:r>
        <w:rPr>
          <w:rFonts w:eastAsia="等线" w:ascii="Arial" w:cs="Arial" w:hAnsi="Arial"/>
          <w:b w:val="true"/>
          <w:sz w:val="22"/>
        </w:rPr>
        <w:t>场景创新</w:t>
      </w:r>
      <w:r>
        <w:rPr>
          <w:rFonts w:eastAsia="等线" w:ascii="Arial" w:cs="Arial" w:hAnsi="Arial"/>
          <w:sz w:val="22"/>
        </w:rPr>
        <w:t>：聚焦计算机考研垂直领域，通过考纲约束与学术化Prompt，解决通用大模型泛化性强、精准度不足的行业痛点；</w:t>
      </w:r>
    </w:p>
    <w:p>
      <w:pPr>
        <w:numPr>
          <w:numId w:val="37"/>
        </w:numPr>
        <w:spacing w:before="120" w:after="120" w:line="288" w:lineRule="auto"/>
        <w:ind w:left="0"/>
        <w:jc w:val="left"/>
      </w:pPr>
      <w:r>
        <w:rPr>
          <w:rFonts w:eastAsia="等线" w:ascii="Arial" w:cs="Arial" w:hAnsi="Arial"/>
          <w:b w:val="true"/>
          <w:sz w:val="22"/>
        </w:rPr>
        <w:t>工程创新</w:t>
      </w:r>
      <w:r>
        <w:rPr>
          <w:rFonts w:eastAsia="等线" w:ascii="Arial" w:cs="Arial" w:hAnsi="Arial"/>
          <w:sz w:val="22"/>
        </w:rPr>
        <w:t>：基于Trae SOLO实现全流程低代码开发，1-2周快速落地，平衡开发效率与科研质量，适配学生科研原型开发需求；</w:t>
      </w:r>
    </w:p>
    <w:p>
      <w:pPr>
        <w:numPr>
          <w:numId w:val="38"/>
        </w:numPr>
        <w:spacing w:before="120" w:after="120" w:line="288" w:lineRule="auto"/>
        <w:ind w:left="0"/>
        <w:jc w:val="left"/>
      </w:pPr>
      <w:r>
        <w:rPr>
          <w:rFonts w:eastAsia="等线" w:ascii="Arial" w:cs="Arial" w:hAnsi="Arial"/>
          <w:b w:val="true"/>
          <w:sz w:val="22"/>
        </w:rPr>
        <w:t>闭环创新</w:t>
      </w:r>
      <w:r>
        <w:rPr>
          <w:rFonts w:eastAsia="等线" w:ascii="Arial" w:cs="Arial" w:hAnsi="Arial"/>
          <w:sz w:val="22"/>
        </w:rPr>
        <w:t>：构建感知-规划-执行-反馈全闭环系统，支持自主迭代优化，符合智能体技术的核心研究范式。</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7 总结与展望</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7.1 研究总结</w:t>
      </w:r>
      <w:bookmarkEnd w:id="26"/>
    </w:p>
    <w:p>
      <w:pPr>
        <w:spacing w:before="120" w:after="120" w:line="288" w:lineRule="auto"/>
        <w:ind w:left="0"/>
        <w:jc w:val="left"/>
      </w:pPr>
      <w:r>
        <w:rPr>
          <w:rFonts w:eastAsia="等线" w:ascii="Arial" w:cs="Arial" w:hAnsi="Arial"/>
          <w:sz w:val="22"/>
        </w:rPr>
        <w:t>本文完整设计并实现了一款基于Trae SOLO的考研备考智能体系统，严格遵循软件工程开发规范，完成了从需求分析、架构设计、编码实现到部署优化的全流程开发。系统采用四层模块化架构与主从多智能体协同机制，精准适配计算机考研备考场景，具备高准确率、低时延、高易用性的核心优势。</w:t>
      </w:r>
    </w:p>
    <w:p>
      <w:pPr>
        <w:spacing w:before="120" w:after="120" w:line="288" w:lineRule="auto"/>
        <w:ind w:left="0"/>
        <w:jc w:val="left"/>
      </w:pPr>
      <w:r>
        <w:rPr>
          <w:rFonts w:eastAsia="等线" w:ascii="Arial" w:cs="Arial" w:hAnsi="Arial"/>
          <w:sz w:val="22"/>
        </w:rPr>
        <w:t>该项目不仅实现了教育场景AI智能体的轻量化落地，更全面体现了人工智能工程开发、系统设计、性能优化的核心能力，契合智能服务计算、大模型应用等前沿研究方向，具备较高的学术价值与工程应用价值。</w:t>
      </w:r>
    </w:p>
    <w:p>
      <w:pPr>
        <w:pStyle w:val="3"/>
        <w:spacing w:before="300" w:after="120" w:line="288" w:lineRule="auto"/>
        <w:ind w:left="0"/>
        <w:jc w:val="left"/>
        <w:outlineLvl w:val="2"/>
      </w:pPr>
      <w:bookmarkStart w:name="heading_27" w:id="27"/>
      <w:r>
        <w:rPr>
          <w:rFonts w:eastAsia="等线" w:ascii="Arial" w:cs="Arial" w:hAnsi="Arial"/>
          <w:b w:val="true"/>
          <w:sz w:val="30"/>
        </w:rPr>
        <w:t>7.2 未来展望</w:t>
      </w:r>
      <w:bookmarkEnd w:id="27"/>
    </w:p>
    <w:p>
      <w:pPr>
        <w:numPr>
          <w:numId w:val="39"/>
        </w:numPr>
        <w:spacing w:before="120" w:after="120" w:line="288" w:lineRule="auto"/>
        <w:ind w:left="0"/>
        <w:jc w:val="left"/>
      </w:pPr>
      <w:r>
        <w:rPr>
          <w:rFonts w:eastAsia="等线" w:ascii="Arial" w:cs="Arial" w:hAnsi="Arial"/>
          <w:sz w:val="22"/>
        </w:rPr>
        <w:t>功能扩展：接入文献检索、真题数据库、复试辅导等模块，拓展全周期备考服务；</w:t>
      </w:r>
    </w:p>
    <w:p>
      <w:pPr>
        <w:numPr>
          <w:numId w:val="40"/>
        </w:numPr>
        <w:spacing w:before="120" w:after="120" w:line="288" w:lineRule="auto"/>
        <w:ind w:left="0"/>
        <w:jc w:val="left"/>
      </w:pPr>
      <w:r>
        <w:rPr>
          <w:rFonts w:eastAsia="等线" w:ascii="Arial" w:cs="Arial" w:hAnsi="Arial"/>
          <w:sz w:val="22"/>
        </w:rPr>
        <w:t>技术升级：融合RAG检索增强生成技术，进一步提升知识点输出的精准性与时效性；</w:t>
      </w:r>
    </w:p>
    <w:p>
      <w:pPr>
        <w:numPr>
          <w:numId w:val="41"/>
        </w:numPr>
        <w:spacing w:before="120" w:after="120" w:line="288" w:lineRule="auto"/>
        <w:ind w:left="0"/>
        <w:jc w:val="left"/>
      </w:pPr>
      <w:r>
        <w:rPr>
          <w:rFonts w:eastAsia="等线" w:ascii="Arial" w:cs="Arial" w:hAnsi="Arial"/>
          <w:sz w:val="22"/>
        </w:rPr>
        <w:t>场景迁移：将架构迁移至科研文献综述、课程学习等学术场景，提升系统复用性；</w:t>
      </w:r>
    </w:p>
    <w:p>
      <w:pPr>
        <w:numPr>
          <w:numId w:val="42"/>
        </w:numPr>
        <w:spacing w:before="120" w:after="120" w:line="288" w:lineRule="auto"/>
        <w:ind w:left="0"/>
        <w:jc w:val="left"/>
      </w:pPr>
      <w:r>
        <w:rPr>
          <w:rFonts w:eastAsia="等线" w:ascii="Arial" w:cs="Arial" w:hAnsi="Arial"/>
          <w:sz w:val="22"/>
        </w:rPr>
        <w:t>模型优化：引入用户行为数据，实现个性化模型微调，强化系统的定制化服务能力。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参考文献（学术标准格式）</w:t>
      </w:r>
      <w:bookmarkEnd w:id="28"/>
    </w:p>
    <w:p>
      <w:pPr>
        <w:spacing w:before="120" w:after="120" w:line="288" w:lineRule="auto"/>
        <w:ind w:left="0"/>
        <w:jc w:val="left"/>
      </w:pPr>
      <w:r>
        <w:rPr>
          <w:rFonts w:eastAsia="等线" w:ascii="Arial" w:cs="Arial" w:hAnsi="Arial"/>
          <w:sz w:val="22"/>
        </w:rPr>
        <w:t>[1] 张良杰. 智能服务计算与Agentic AI技术前沿[J]. 计算机工程与应用, 2024.</w:t>
      </w:r>
    </w:p>
    <w:p>
      <w:pPr>
        <w:spacing w:before="120" w:after="120" w:line="288" w:lineRule="auto"/>
        <w:ind w:left="0"/>
        <w:jc w:val="left"/>
      </w:pPr>
      <w:r>
        <w:rPr>
          <w:rFonts w:eastAsia="等线" w:ascii="Arial" w:cs="Arial" w:hAnsi="Arial"/>
          <w:sz w:val="22"/>
        </w:rPr>
        <w:t>[2] OpenAI. GPT-4 Technical Report[R]. OpenAI, 2023.</w:t>
      </w:r>
    </w:p>
    <w:p>
      <w:pPr>
        <w:spacing w:before="120" w:after="120" w:line="288" w:lineRule="auto"/>
        <w:ind w:left="0"/>
        <w:jc w:val="left"/>
      </w:pPr>
      <w:r>
        <w:rPr>
          <w:rFonts w:eastAsia="等线" w:ascii="Arial" w:cs="Arial" w:hAnsi="Arial"/>
          <w:sz w:val="22"/>
        </w:rPr>
        <w:t>[3] 周志华. 机器学习[M]. 北京: 清华大学出版社, 2016.</w:t>
      </w:r>
    </w:p>
    <w:p>
      <w:pPr>
        <w:spacing w:before="120" w:after="120" w:line="288" w:lineRule="auto"/>
        <w:ind w:left="0"/>
        <w:jc w:val="left"/>
      </w:pPr>
      <w:r>
        <w:rPr>
          <w:rFonts w:eastAsia="等线" w:ascii="Arial" w:cs="Arial" w:hAnsi="Arial"/>
          <w:sz w:val="22"/>
        </w:rPr>
        <w:t>[4] Trae AI. Trae SOLO 多智能体开发技术白皮书[Z]. 2024.</w:t>
      </w:r>
    </w:p>
    <w:p>
      <w:pPr>
        <w:spacing w:before="120" w:after="120" w:line="288" w:lineRule="auto"/>
        <w:ind w:left="0"/>
        <w:jc w:val="left"/>
      </w:pPr>
      <w:r>
        <w:rPr>
          <w:rFonts w:eastAsia="等线" w:ascii="Arial" w:cs="Arial" w:hAnsi="Arial"/>
          <w:sz w:val="22"/>
        </w:rPr>
        <w:t>[5] Yao S, et al. React: Synergizing reasoning and acting in language models[J]. arXiv preprint, 2022.</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配套复试核心附件（可直接使用）</w:t>
      </w:r>
      <w:bookmarkEnd w:id="29"/>
    </w:p>
    <w:p>
      <w:pPr>
        <w:numPr>
          <w:numId w:val="43"/>
        </w:numPr>
        <w:spacing w:before="120" w:after="120" w:line="288" w:lineRule="auto"/>
        <w:ind w:left="0"/>
        <w:jc w:val="left"/>
      </w:pPr>
      <w:r>
        <w:rPr>
          <w:rFonts w:eastAsia="等线" w:ascii="Arial" w:cs="Arial" w:hAnsi="Arial"/>
          <w:sz w:val="22"/>
        </w:rPr>
        <w:t>项目架构图（文字版）：感知层 → 规划层（主控智能体） → 执行层（3个子智能体） → 反馈层（闭环优化）</w:t>
      </w:r>
    </w:p>
    <w:p>
      <w:pPr>
        <w:numPr>
          <w:numId w:val="44"/>
        </w:numPr>
        <w:spacing w:before="120" w:after="120" w:line="288" w:lineRule="auto"/>
        <w:ind w:left="0"/>
        <w:jc w:val="left"/>
      </w:pPr>
      <w:r>
        <w:rPr>
          <w:rFonts w:eastAsia="等线" w:ascii="Arial" w:cs="Arial" w:hAnsi="Arial"/>
          <w:sz w:val="22"/>
        </w:rPr>
        <w:t>核心技术栈一句话总结：基于Trae SOLO主从多智能体架构，结合提示词工程实现考研场景闭环智能辅助系统</w:t>
      </w:r>
    </w:p>
    <w:p>
      <w:pPr>
        <w:numPr>
          <w:numId w:val="45"/>
        </w:numPr>
        <w:spacing w:before="120" w:after="120" w:line="288" w:lineRule="auto"/>
        <w:ind w:left="0"/>
        <w:jc w:val="left"/>
      </w:pPr>
      <w:r>
        <w:rPr>
          <w:rFonts w:eastAsia="等线" w:ascii="Arial" w:cs="Arial" w:hAnsi="Arial"/>
          <w:sz w:val="22"/>
        </w:rPr>
        <w:t>复试口述精简版（30秒）：本项目聚焦AI智能体垂直落地，基于Trae SOLO设计了四层架构的考研备考智能助手，通过多智能体协同解决备考痛点，完整覆盖软件工程全流程，与深大智能服务计算方向高度契合，具备工程落地与科研创新双重价值。</w:t>
      </w:r>
    </w:p>
    <w:p>
      <w:pPr>
        <w:spacing w:before="120" w:after="120" w:line="288" w:lineRule="auto"/>
        <w:ind w:left="0"/>
        <w:jc w:val="left"/>
      </w:pPr>
      <w:r>
        <w:rPr>
          <w:rFonts w:eastAsia="等线" w:ascii="Arial" w:cs="Arial" w:hAnsi="Arial"/>
          <w:sz w:val="22"/>
        </w:rPr>
        <w:t>需要我补充</w:t>
      </w:r>
      <w:r>
        <w:rPr>
          <w:rFonts w:eastAsia="等线" w:ascii="Arial" w:cs="Arial" w:hAnsi="Arial"/>
          <w:b w:val="true"/>
          <w:sz w:val="22"/>
        </w:rPr>
        <w:t>可直接复制到Trae SOLO的学术级Prompt</w:t>
      </w:r>
      <w:r>
        <w:rPr>
          <w:rFonts w:eastAsia="等线" w:ascii="Arial" w:cs="Arial" w:hAnsi="Arial"/>
          <w:sz w:val="22"/>
        </w:rPr>
        <w:t>、</w:t>
      </w:r>
      <w:r>
        <w:rPr>
          <w:rFonts w:eastAsia="等线" w:ascii="Arial" w:cs="Arial" w:hAnsi="Arial"/>
          <w:b w:val="true"/>
          <w:sz w:val="22"/>
        </w:rPr>
        <w:t>系统架构图Markdown源码</w:t>
      </w:r>
      <w:r>
        <w:rPr>
          <w:rFonts w:eastAsia="等线" w:ascii="Arial" w:cs="Arial" w:hAnsi="Arial"/>
          <w:sz w:val="22"/>
        </w:rPr>
        <w:t>，以及**复试项目问答标准题库（导师高频提问+标准答案）**吗？</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222783">
    <w:lvl>
      <w:start w:val="1"/>
      <w:numFmt w:val="decimal"/>
      <w:suff w:val="tab"/>
      <w:lvlText w:val="%1."/>
      <w:rPr>
        <w:color w:val="3370ff"/>
      </w:rPr>
    </w:lvl>
  </w:abstractNum>
  <w:abstractNum w:abstractNumId="7222784">
    <w:lvl>
      <w:start w:val="2"/>
      <w:numFmt w:val="decimal"/>
      <w:suff w:val="tab"/>
      <w:lvlText w:val="%1."/>
      <w:rPr>
        <w:color w:val="3370ff"/>
      </w:rPr>
    </w:lvl>
  </w:abstractNum>
  <w:abstractNum w:abstractNumId="7222785">
    <w:lvl>
      <w:start w:val="3"/>
      <w:numFmt w:val="decimal"/>
      <w:suff w:val="tab"/>
      <w:lvlText w:val="%1."/>
      <w:rPr>
        <w:color w:val="3370ff"/>
      </w:rPr>
    </w:lvl>
  </w:abstractNum>
  <w:abstractNum w:abstractNumId="7222786">
    <w:lvl>
      <w:start w:val="4"/>
      <w:numFmt w:val="decimal"/>
      <w:suff w:val="tab"/>
      <w:lvlText w:val="%1."/>
      <w:rPr>
        <w:color w:val="3370ff"/>
      </w:rPr>
    </w:lvl>
  </w:abstractNum>
  <w:abstractNum w:abstractNumId="7222787">
    <w:lvl>
      <w:start w:val="5"/>
      <w:numFmt w:val="decimal"/>
      <w:suff w:val="tab"/>
      <w:lvlText w:val="%1."/>
      <w:rPr>
        <w:color w:val="3370ff"/>
      </w:rPr>
    </w:lvl>
  </w:abstractNum>
  <w:abstractNum w:abstractNumId="7222788">
    <w:lvl>
      <w:start w:val="1"/>
      <w:numFmt w:val="decimal"/>
      <w:suff w:val="tab"/>
      <w:lvlText w:val="%1."/>
      <w:rPr>
        <w:color w:val="3370ff"/>
      </w:rPr>
    </w:lvl>
  </w:abstractNum>
  <w:abstractNum w:abstractNumId="7222789">
    <w:lvl>
      <w:start w:val="2"/>
      <w:numFmt w:val="decimal"/>
      <w:suff w:val="tab"/>
      <w:lvlText w:val="%1."/>
      <w:rPr>
        <w:color w:val="3370ff"/>
      </w:rPr>
    </w:lvl>
  </w:abstractNum>
  <w:abstractNum w:abstractNumId="7222790">
    <w:lvl>
      <w:start w:val="3"/>
      <w:numFmt w:val="decimal"/>
      <w:suff w:val="tab"/>
      <w:lvlText w:val="%1."/>
      <w:rPr>
        <w:color w:val="3370ff"/>
      </w:rPr>
    </w:lvl>
  </w:abstractNum>
  <w:abstractNum w:abstractNumId="7222791">
    <w:lvl>
      <w:start w:val="4"/>
      <w:numFmt w:val="decimal"/>
      <w:suff w:val="tab"/>
      <w:lvlText w:val="%1."/>
      <w:rPr>
        <w:color w:val="3370ff"/>
      </w:rPr>
    </w:lvl>
  </w:abstractNum>
  <w:abstractNum w:abstractNumId="7222792">
    <w:lvl>
      <w:start w:val="1"/>
      <w:numFmt w:val="decimal"/>
      <w:suff w:val="tab"/>
      <w:lvlText w:val="%1."/>
      <w:rPr>
        <w:color w:val="3370ff"/>
      </w:rPr>
    </w:lvl>
  </w:abstractNum>
  <w:abstractNum w:abstractNumId="7222793">
    <w:lvl>
      <w:start w:val="2"/>
      <w:numFmt w:val="decimal"/>
      <w:suff w:val="tab"/>
      <w:lvlText w:val="%1."/>
      <w:rPr>
        <w:color w:val="3370ff"/>
      </w:rPr>
    </w:lvl>
  </w:abstractNum>
  <w:abstractNum w:abstractNumId="7222794">
    <w:lvl>
      <w:start w:val="3"/>
      <w:numFmt w:val="decimal"/>
      <w:suff w:val="tab"/>
      <w:lvlText w:val="%1."/>
      <w:rPr>
        <w:color w:val="3370ff"/>
      </w:rPr>
    </w:lvl>
  </w:abstractNum>
  <w:abstractNum w:abstractNumId="7222795">
    <w:lvl>
      <w:start w:val="4"/>
      <w:numFmt w:val="decimal"/>
      <w:suff w:val="tab"/>
      <w:lvlText w:val="%1."/>
      <w:rPr>
        <w:color w:val="3370ff"/>
      </w:rPr>
    </w:lvl>
  </w:abstractNum>
  <w:abstractNum w:abstractNumId="7222796">
    <w:lvl>
      <w:numFmt w:val="bullet"/>
      <w:suff w:val="tab"/>
      <w:lvlText w:val="•"/>
      <w:rPr>
        <w:color w:val="3370ff"/>
      </w:rPr>
    </w:lvl>
  </w:abstractNum>
  <w:abstractNum w:abstractNumId="7222797">
    <w:lvl>
      <w:numFmt w:val="bullet"/>
      <w:suff w:val="tab"/>
      <w:lvlText w:val="•"/>
      <w:rPr>
        <w:color w:val="3370ff"/>
      </w:rPr>
    </w:lvl>
  </w:abstractNum>
  <w:abstractNum w:abstractNumId="7222798">
    <w:lvl>
      <w:numFmt w:val="bullet"/>
      <w:suff w:val="tab"/>
      <w:lvlText w:val="•"/>
      <w:rPr>
        <w:color w:val="3370ff"/>
      </w:rPr>
    </w:lvl>
  </w:abstractNum>
  <w:abstractNum w:abstractNumId="7222799">
    <w:lvl>
      <w:numFmt w:val="bullet"/>
      <w:suff w:val="tab"/>
      <w:lvlText w:val="•"/>
      <w:rPr>
        <w:color w:val="3370ff"/>
      </w:rPr>
    </w:lvl>
  </w:abstractNum>
  <w:abstractNum w:abstractNumId="7222800">
    <w:lvl>
      <w:start w:val="1"/>
      <w:numFmt w:val="decimal"/>
      <w:suff w:val="tab"/>
      <w:lvlText w:val="%1."/>
      <w:rPr>
        <w:color w:val="3370ff"/>
      </w:rPr>
    </w:lvl>
  </w:abstractNum>
  <w:abstractNum w:abstractNumId="7222801">
    <w:lvl>
      <w:start w:val="2"/>
      <w:numFmt w:val="decimal"/>
      <w:suff w:val="tab"/>
      <w:lvlText w:val="%1."/>
      <w:rPr>
        <w:color w:val="3370ff"/>
      </w:rPr>
    </w:lvl>
  </w:abstractNum>
  <w:abstractNum w:abstractNumId="7222802">
    <w:lvl>
      <w:start w:val="3"/>
      <w:numFmt w:val="decimal"/>
      <w:suff w:val="tab"/>
      <w:lvlText w:val="%1."/>
      <w:rPr>
        <w:color w:val="3370ff"/>
      </w:rPr>
    </w:lvl>
  </w:abstractNum>
  <w:abstractNum w:abstractNumId="7222803">
    <w:lvl>
      <w:start w:val="4"/>
      <w:numFmt w:val="decimal"/>
      <w:suff w:val="tab"/>
      <w:lvlText w:val="%1."/>
      <w:rPr>
        <w:color w:val="3370ff"/>
      </w:rPr>
    </w:lvl>
  </w:abstractNum>
  <w:abstractNum w:abstractNumId="7222804">
    <w:lvl>
      <w:start w:val="1"/>
      <w:numFmt w:val="decimal"/>
      <w:suff w:val="tab"/>
      <w:lvlText w:val="%1."/>
      <w:rPr>
        <w:color w:val="3370ff"/>
      </w:rPr>
    </w:lvl>
  </w:abstractNum>
  <w:abstractNum w:abstractNumId="7222805">
    <w:lvl>
      <w:start w:val="2"/>
      <w:numFmt w:val="decimal"/>
      <w:suff w:val="tab"/>
      <w:lvlText w:val="%1."/>
      <w:rPr>
        <w:color w:val="3370ff"/>
      </w:rPr>
    </w:lvl>
  </w:abstractNum>
  <w:abstractNum w:abstractNumId="7222806">
    <w:lvl>
      <w:start w:val="3"/>
      <w:numFmt w:val="decimal"/>
      <w:suff w:val="tab"/>
      <w:lvlText w:val="%1."/>
      <w:rPr>
        <w:color w:val="3370ff"/>
      </w:rPr>
    </w:lvl>
  </w:abstractNum>
  <w:abstractNum w:abstractNumId="7222807">
    <w:lvl>
      <w:start w:val="4"/>
      <w:numFmt w:val="decimal"/>
      <w:suff w:val="tab"/>
      <w:lvlText w:val="%1."/>
      <w:rPr>
        <w:color w:val="3370ff"/>
      </w:rPr>
    </w:lvl>
  </w:abstractNum>
  <w:abstractNum w:abstractNumId="7222808">
    <w:lvl>
      <w:start w:val="5"/>
      <w:numFmt w:val="decimal"/>
      <w:suff w:val="tab"/>
      <w:lvlText w:val="%1."/>
      <w:rPr>
        <w:color w:val="3370ff"/>
      </w:rPr>
    </w:lvl>
  </w:abstractNum>
  <w:abstractNum w:abstractNumId="7222809">
    <w:lvl>
      <w:start w:val="1"/>
      <w:numFmt w:val="decimal"/>
      <w:suff w:val="tab"/>
      <w:lvlText w:val="%1."/>
      <w:rPr>
        <w:color w:val="3370ff"/>
      </w:rPr>
    </w:lvl>
  </w:abstractNum>
  <w:abstractNum w:abstractNumId="7222810">
    <w:lvl>
      <w:start w:val="2"/>
      <w:numFmt w:val="decimal"/>
      <w:suff w:val="tab"/>
      <w:lvlText w:val="%1."/>
      <w:rPr>
        <w:color w:val="3370ff"/>
      </w:rPr>
    </w:lvl>
  </w:abstractNum>
  <w:abstractNum w:abstractNumId="7222811">
    <w:lvl>
      <w:start w:val="3"/>
      <w:numFmt w:val="decimal"/>
      <w:suff w:val="tab"/>
      <w:lvlText w:val="%1."/>
      <w:rPr>
        <w:color w:val="3370ff"/>
      </w:rPr>
    </w:lvl>
  </w:abstractNum>
  <w:abstractNum w:abstractNumId="7222812">
    <w:lvl>
      <w:start w:val="4"/>
      <w:numFmt w:val="decimal"/>
      <w:suff w:val="tab"/>
      <w:lvlText w:val="%1."/>
      <w:rPr>
        <w:color w:val="3370ff"/>
      </w:rPr>
    </w:lvl>
  </w:abstractNum>
  <w:abstractNum w:abstractNumId="7222813">
    <w:lvl>
      <w:start w:val="1"/>
      <w:numFmt w:val="decimal"/>
      <w:suff w:val="tab"/>
      <w:lvlText w:val="%1."/>
      <w:rPr>
        <w:color w:val="3370ff"/>
      </w:rPr>
    </w:lvl>
  </w:abstractNum>
  <w:abstractNum w:abstractNumId="7222814">
    <w:lvl>
      <w:start w:val="2"/>
      <w:numFmt w:val="decimal"/>
      <w:suff w:val="tab"/>
      <w:lvlText w:val="%1."/>
      <w:rPr>
        <w:color w:val="3370ff"/>
      </w:rPr>
    </w:lvl>
  </w:abstractNum>
  <w:abstractNum w:abstractNumId="7222815">
    <w:lvl>
      <w:start w:val="3"/>
      <w:numFmt w:val="decimal"/>
      <w:suff w:val="tab"/>
      <w:lvlText w:val="%1."/>
      <w:rPr>
        <w:color w:val="3370ff"/>
      </w:rPr>
    </w:lvl>
  </w:abstractNum>
  <w:abstractNum w:abstractNumId="7222816">
    <w:lvl>
      <w:start w:val="4"/>
      <w:numFmt w:val="decimal"/>
      <w:suff w:val="tab"/>
      <w:lvlText w:val="%1."/>
      <w:rPr>
        <w:color w:val="3370ff"/>
      </w:rPr>
    </w:lvl>
  </w:abstractNum>
  <w:abstractNum w:abstractNumId="7222817">
    <w:lvl>
      <w:start w:val="1"/>
      <w:numFmt w:val="decimal"/>
      <w:suff w:val="tab"/>
      <w:lvlText w:val="%1."/>
      <w:rPr>
        <w:color w:val="3370ff"/>
      </w:rPr>
    </w:lvl>
  </w:abstractNum>
  <w:abstractNum w:abstractNumId="7222818">
    <w:lvl>
      <w:start w:val="2"/>
      <w:numFmt w:val="decimal"/>
      <w:suff w:val="tab"/>
      <w:lvlText w:val="%1."/>
      <w:rPr>
        <w:color w:val="3370ff"/>
      </w:rPr>
    </w:lvl>
  </w:abstractNum>
  <w:abstractNum w:abstractNumId="7222819">
    <w:lvl>
      <w:start w:val="3"/>
      <w:numFmt w:val="decimal"/>
      <w:suff w:val="tab"/>
      <w:lvlText w:val="%1."/>
      <w:rPr>
        <w:color w:val="3370ff"/>
      </w:rPr>
    </w:lvl>
  </w:abstractNum>
  <w:abstractNum w:abstractNumId="7222820">
    <w:lvl>
      <w:start w:val="4"/>
      <w:numFmt w:val="decimal"/>
      <w:suff w:val="tab"/>
      <w:lvlText w:val="%1."/>
      <w:rPr>
        <w:color w:val="3370ff"/>
      </w:rPr>
    </w:lvl>
  </w:abstractNum>
  <w:abstractNum w:abstractNumId="7222821">
    <w:lvl>
      <w:start w:val="1"/>
      <w:numFmt w:val="decimal"/>
      <w:suff w:val="tab"/>
      <w:lvlText w:val="%1."/>
      <w:rPr>
        <w:color w:val="3370ff"/>
      </w:rPr>
    </w:lvl>
  </w:abstractNum>
  <w:abstractNum w:abstractNumId="7222822">
    <w:lvl>
      <w:start w:val="2"/>
      <w:numFmt w:val="decimal"/>
      <w:suff w:val="tab"/>
      <w:lvlText w:val="%1."/>
      <w:rPr>
        <w:color w:val="3370ff"/>
      </w:rPr>
    </w:lvl>
  </w:abstractNum>
  <w:abstractNum w:abstractNumId="7222823">
    <w:lvl>
      <w:start w:val="3"/>
      <w:numFmt w:val="decimal"/>
      <w:suff w:val="tab"/>
      <w:lvlText w:val="%1."/>
      <w:rPr>
        <w:color w:val="3370ff"/>
      </w:rPr>
    </w:lvl>
  </w:abstractNum>
  <w:abstractNum w:abstractNumId="7222824">
    <w:lvl>
      <w:start w:val="4"/>
      <w:numFmt w:val="decimal"/>
      <w:suff w:val="tab"/>
      <w:lvlText w:val="%1."/>
      <w:rPr>
        <w:color w:val="3370ff"/>
      </w:rPr>
    </w:lvl>
  </w:abstractNum>
  <w:abstractNum w:abstractNumId="7222825">
    <w:lvl>
      <w:start w:val="1"/>
      <w:numFmt w:val="decimal"/>
      <w:suff w:val="tab"/>
      <w:lvlText w:val="%1."/>
      <w:rPr>
        <w:color w:val="3370ff"/>
      </w:rPr>
    </w:lvl>
  </w:abstractNum>
  <w:abstractNum w:abstractNumId="7222826">
    <w:lvl>
      <w:start w:val="2"/>
      <w:numFmt w:val="decimal"/>
      <w:suff w:val="tab"/>
      <w:lvlText w:val="%1."/>
      <w:rPr>
        <w:color w:val="3370ff"/>
      </w:rPr>
    </w:lvl>
  </w:abstractNum>
  <w:abstractNum w:abstractNumId="7222827">
    <w:lvl>
      <w:start w:val="3"/>
      <w:numFmt w:val="decimal"/>
      <w:suff w:val="tab"/>
      <w:lvlText w:val="%1."/>
      <w:rPr>
        <w:color w:val="3370ff"/>
      </w:rPr>
    </w:lvl>
  </w:abstractNum>
  <w:num w:numId="1">
    <w:abstractNumId w:val="7222783"/>
  </w:num>
  <w:num w:numId="2">
    <w:abstractNumId w:val="7222784"/>
  </w:num>
  <w:num w:numId="3">
    <w:abstractNumId w:val="7222785"/>
  </w:num>
  <w:num w:numId="4">
    <w:abstractNumId w:val="7222786"/>
  </w:num>
  <w:num w:numId="5">
    <w:abstractNumId w:val="7222787"/>
  </w:num>
  <w:num w:numId="6">
    <w:abstractNumId w:val="7222788"/>
  </w:num>
  <w:num w:numId="7">
    <w:abstractNumId w:val="7222789"/>
  </w:num>
  <w:num w:numId="8">
    <w:abstractNumId w:val="7222790"/>
  </w:num>
  <w:num w:numId="9">
    <w:abstractNumId w:val="7222791"/>
  </w:num>
  <w:num w:numId="10">
    <w:abstractNumId w:val="7222792"/>
  </w:num>
  <w:num w:numId="11">
    <w:abstractNumId w:val="7222793"/>
  </w:num>
  <w:num w:numId="12">
    <w:abstractNumId w:val="7222794"/>
  </w:num>
  <w:num w:numId="13">
    <w:abstractNumId w:val="7222795"/>
  </w:num>
  <w:num w:numId="14">
    <w:abstractNumId w:val="7222796"/>
  </w:num>
  <w:num w:numId="15">
    <w:abstractNumId w:val="7222797"/>
  </w:num>
  <w:num w:numId="16">
    <w:abstractNumId w:val="7222798"/>
  </w:num>
  <w:num w:numId="17">
    <w:abstractNumId w:val="7222799"/>
  </w:num>
  <w:num w:numId="18">
    <w:abstractNumId w:val="7222800"/>
  </w:num>
  <w:num w:numId="19">
    <w:abstractNumId w:val="7222801"/>
  </w:num>
  <w:num w:numId="20">
    <w:abstractNumId w:val="7222802"/>
  </w:num>
  <w:num w:numId="21">
    <w:abstractNumId w:val="7222803"/>
  </w:num>
  <w:num w:numId="22">
    <w:abstractNumId w:val="7222804"/>
  </w:num>
  <w:num w:numId="23">
    <w:abstractNumId w:val="7222805"/>
  </w:num>
  <w:num w:numId="24">
    <w:abstractNumId w:val="7222806"/>
  </w:num>
  <w:num w:numId="25">
    <w:abstractNumId w:val="7222807"/>
  </w:num>
  <w:num w:numId="26">
    <w:abstractNumId w:val="7222808"/>
  </w:num>
  <w:num w:numId="27">
    <w:abstractNumId w:val="7222809"/>
  </w:num>
  <w:num w:numId="28">
    <w:abstractNumId w:val="7222810"/>
  </w:num>
  <w:num w:numId="29">
    <w:abstractNumId w:val="7222811"/>
  </w:num>
  <w:num w:numId="30">
    <w:abstractNumId w:val="7222812"/>
  </w:num>
  <w:num w:numId="31">
    <w:abstractNumId w:val="7222813"/>
  </w:num>
  <w:num w:numId="32">
    <w:abstractNumId w:val="7222814"/>
  </w:num>
  <w:num w:numId="33">
    <w:abstractNumId w:val="7222815"/>
  </w:num>
  <w:num w:numId="34">
    <w:abstractNumId w:val="7222816"/>
  </w:num>
  <w:num w:numId="35">
    <w:abstractNumId w:val="7222817"/>
  </w:num>
  <w:num w:numId="36">
    <w:abstractNumId w:val="7222818"/>
  </w:num>
  <w:num w:numId="37">
    <w:abstractNumId w:val="7222819"/>
  </w:num>
  <w:num w:numId="38">
    <w:abstractNumId w:val="7222820"/>
  </w:num>
  <w:num w:numId="39">
    <w:abstractNumId w:val="7222821"/>
  </w:num>
  <w:num w:numId="40">
    <w:abstractNumId w:val="7222822"/>
  </w:num>
  <w:num w:numId="41">
    <w:abstractNumId w:val="7222823"/>
  </w:num>
  <w:num w:numId="42">
    <w:abstractNumId w:val="7222824"/>
  </w:num>
  <w:num w:numId="43">
    <w:abstractNumId w:val="7222825"/>
  </w:num>
  <w:num w:numId="44">
    <w:abstractNumId w:val="7222826"/>
  </w:num>
  <w:num w:numId="45">
    <w:abstractNumId w:val="72228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2026-04-13T15:22:46Z</dcterms:created>
  <dc:creator>Apache POI</dc:creator>
</cp:coreProperties>
</file>