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0EEDF5">
      <w:pPr>
        <w:spacing w:before="156"/>
        <w:jc w:val="center"/>
        <w:rPr>
          <w:rFonts w:hint="eastAsia" w:ascii="宋体" w:hAnsi="宋体"/>
          <w:b/>
          <w:bCs/>
          <w:sz w:val="32"/>
          <w:szCs w:val="32"/>
        </w:rPr>
      </w:pPr>
      <w:r>
        <w:rPr>
          <w:rStyle w:val="16"/>
          <w:rFonts w:ascii="宋体" w:hAnsi="宋体" w:eastAsia="宋体"/>
          <w:bCs/>
          <w:szCs w:val="32"/>
        </w:rPr>
        <w:t>指尖新农，云端助农———</w:t>
      </w:r>
      <w:r>
        <w:rPr>
          <w:rStyle w:val="16"/>
          <w:rFonts w:hint="eastAsia" w:ascii="宋体" w:hAnsi="宋体" w:eastAsia="宋体"/>
          <w:bCs/>
          <w:szCs w:val="32"/>
        </w:rPr>
        <w:t>电商助农市场调研</w:t>
      </w:r>
      <w:r>
        <w:rPr>
          <w:rFonts w:ascii="宋体" w:hAnsi="宋体"/>
          <w:b/>
          <w:bCs/>
          <w:sz w:val="32"/>
          <w:szCs w:val="32"/>
        </w:rPr>
        <w:drawing>
          <wp:inline distT="0" distB="0" distL="0" distR="0">
            <wp:extent cx="5274310" cy="3855085"/>
            <wp:effectExtent l="0" t="0" r="2540" b="2540"/>
            <wp:docPr id="99165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5706"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855085"/>
                    </a:xfrm>
                    <a:prstGeom prst="rect">
                      <a:avLst/>
                    </a:prstGeom>
                  </pic:spPr>
                </pic:pic>
              </a:graphicData>
            </a:graphic>
          </wp:inline>
        </w:drawing>
      </w:r>
    </w:p>
    <w:p w14:paraId="1FCBAFFD">
      <w:pPr>
        <w:spacing w:before="156"/>
        <w:jc w:val="center"/>
        <w:rPr>
          <w:rFonts w:hint="eastAsia" w:ascii="宋体" w:hAnsi="宋体"/>
          <w:b/>
          <w:bCs/>
          <w:sz w:val="32"/>
          <w:szCs w:val="32"/>
        </w:rPr>
      </w:pPr>
    </w:p>
    <w:p w14:paraId="642B4A89">
      <w:pPr>
        <w:spacing w:before="156"/>
        <w:jc w:val="center"/>
        <w:rPr>
          <w:rFonts w:hint="eastAsia" w:ascii="宋体" w:hAnsi="宋体"/>
          <w:b/>
          <w:bCs/>
          <w:sz w:val="32"/>
          <w:szCs w:val="32"/>
        </w:rPr>
      </w:pPr>
      <w:bookmarkStart w:id="16" w:name="_GoBack"/>
      <w:bookmarkEnd w:id="16"/>
    </w:p>
    <w:p w14:paraId="6BD74A80">
      <w:pPr>
        <w:spacing w:before="156"/>
        <w:jc w:val="center"/>
        <w:rPr>
          <w:rFonts w:hint="eastAsia" w:ascii="宋体" w:hAnsi="宋体"/>
          <w:b/>
          <w:bCs/>
          <w:sz w:val="32"/>
          <w:szCs w:val="32"/>
        </w:rPr>
      </w:pPr>
    </w:p>
    <w:p w14:paraId="3D51FD72">
      <w:pPr>
        <w:spacing w:before="156"/>
        <w:jc w:val="center"/>
        <w:rPr>
          <w:rFonts w:hint="eastAsia" w:ascii="宋体" w:hAnsi="宋体"/>
          <w:b/>
          <w:bCs/>
          <w:sz w:val="32"/>
          <w:szCs w:val="32"/>
        </w:rPr>
      </w:pPr>
    </w:p>
    <w:p w14:paraId="0D74DC74">
      <w:pPr>
        <w:spacing w:before="156"/>
        <w:jc w:val="center"/>
        <w:rPr>
          <w:rFonts w:hint="eastAsia" w:ascii="宋体" w:hAnsi="宋体"/>
          <w:b/>
          <w:bCs/>
          <w:sz w:val="32"/>
          <w:szCs w:val="32"/>
        </w:rPr>
      </w:pPr>
    </w:p>
    <w:p w14:paraId="573A000B">
      <w:pPr>
        <w:spacing w:before="156"/>
        <w:jc w:val="center"/>
        <w:rPr>
          <w:rFonts w:hint="eastAsia" w:ascii="宋体" w:hAnsi="宋体"/>
          <w:b/>
          <w:bCs/>
          <w:sz w:val="32"/>
          <w:szCs w:val="32"/>
        </w:rPr>
      </w:pPr>
    </w:p>
    <w:p w14:paraId="67207EC9">
      <w:pPr>
        <w:spacing w:before="156"/>
        <w:jc w:val="center"/>
        <w:rPr>
          <w:rFonts w:hint="eastAsia" w:ascii="宋体" w:hAnsi="宋体"/>
          <w:b/>
          <w:bCs/>
          <w:sz w:val="32"/>
          <w:szCs w:val="32"/>
        </w:rPr>
      </w:pPr>
    </w:p>
    <w:p w14:paraId="4A3C99A4">
      <w:pPr>
        <w:spacing w:before="156"/>
        <w:jc w:val="right"/>
        <w:rPr>
          <w:rStyle w:val="15"/>
          <w:rFonts w:hint="eastAsia" w:ascii="黑体" w:hAnsi="黑体"/>
          <w:b/>
          <w:bCs w:val="0"/>
          <w:sz w:val="28"/>
          <w:szCs w:val="28"/>
        </w:rPr>
      </w:pPr>
      <w:r>
        <w:rPr>
          <w:rFonts w:hint="eastAsia"/>
          <w:b/>
          <w:bCs/>
          <w:sz w:val="28"/>
          <w:szCs w:val="28"/>
        </w:rPr>
        <w:t>参赛队伍：</w:t>
      </w:r>
      <w:r>
        <w:rPr>
          <w:rFonts w:hint="eastAsia"/>
          <w:sz w:val="28"/>
          <w:szCs w:val="28"/>
        </w:rPr>
        <w:t>对对队</w:t>
      </w:r>
      <w:r>
        <w:rPr>
          <w:rStyle w:val="15"/>
          <w:rFonts w:hint="eastAsia" w:ascii="黑体" w:hAnsi="黑体"/>
          <w:b/>
          <w:bCs w:val="0"/>
          <w:sz w:val="28"/>
          <w:szCs w:val="28"/>
        </w:rPr>
        <w:br w:type="page"/>
      </w:r>
    </w:p>
    <w:p w14:paraId="7E3FFF3D">
      <w:pPr>
        <w:pStyle w:val="14"/>
        <w:spacing w:before="156"/>
        <w:ind w:left="0"/>
        <w:jc w:val="center"/>
        <w:outlineLvl w:val="0"/>
        <w:rPr>
          <w:rStyle w:val="15"/>
          <w:rFonts w:ascii="黑体" w:hAnsi="黑体"/>
          <w:b/>
          <w:bCs w:val="0"/>
          <w:sz w:val="28"/>
          <w:szCs w:val="28"/>
        </w:rPr>
      </w:pPr>
      <w:bookmarkStart w:id="0" w:name="_Toc11116"/>
      <w:r>
        <w:rPr>
          <w:rStyle w:val="15"/>
          <w:rFonts w:hint="eastAsia" w:ascii="黑体" w:hAnsi="黑体"/>
          <w:b/>
          <w:bCs w:val="0"/>
          <w:sz w:val="28"/>
          <w:szCs w:val="28"/>
        </w:rPr>
        <w:t>摘</w:t>
      </w:r>
      <w:r>
        <w:rPr>
          <w:rStyle w:val="15"/>
          <w:rFonts w:hint="eastAsia" w:ascii="黑体" w:hAnsi="黑体" w:eastAsia="黑体"/>
          <w:b/>
          <w:bCs w:val="0"/>
          <w:sz w:val="28"/>
          <w:szCs w:val="28"/>
          <w:lang w:val="en-US" w:eastAsia="zh-CN"/>
        </w:rPr>
        <w:tab/>
      </w:r>
      <w:r>
        <w:rPr>
          <w:rStyle w:val="15"/>
          <w:rFonts w:hint="eastAsia" w:ascii="黑体" w:hAnsi="黑体"/>
          <w:b/>
          <w:bCs w:val="0"/>
          <w:sz w:val="28"/>
          <w:szCs w:val="28"/>
        </w:rPr>
        <w:t>要</w:t>
      </w:r>
      <w:bookmarkEnd w:id="0"/>
    </w:p>
    <w:p w14:paraId="6D5D34D0">
      <w:pPr>
        <w:widowControl/>
        <w:spacing w:before="156"/>
        <w:ind w:firstLine="420" w:firstLineChars="0"/>
        <w:jc w:val="left"/>
        <w:rPr>
          <w:rFonts w:ascii="宋体" w:hAnsi="宋体" w:eastAsia="宋体" w:cs="宋体"/>
          <w:kern w:val="0"/>
          <w:lang w:bidi="ar"/>
        </w:rPr>
      </w:pPr>
      <w:r>
        <w:rPr>
          <w:rFonts w:hint="eastAsia" w:ascii="宋体" w:hAnsi="宋体" w:eastAsia="宋体" w:cs="宋体"/>
          <w:kern w:val="0"/>
          <w:lang w:bidi="ar"/>
        </w:rPr>
        <w:t>电商助农是依托互联网电商平台实现农产品产销直连的新型农业销售模式。针对当前电商助农用户支持意愿影响机制模糊等问题，</w:t>
      </w:r>
      <w:r>
        <w:rPr>
          <w:rFonts w:ascii="宋体" w:hAnsi="宋体" w:eastAsia="宋体" w:cs="宋体"/>
          <w:kern w:val="0"/>
          <w:lang w:bidi="ar"/>
        </w:rPr>
        <w:t>本文提出四个核心研究问题：一是</w:t>
      </w:r>
      <w:r>
        <w:rPr>
          <w:rFonts w:ascii="宋体" w:hAnsi="宋体" w:eastAsia="宋体" w:cs="宋体"/>
          <w:b/>
          <w:bCs/>
          <w:kern w:val="0"/>
          <w:lang w:bidi="ar"/>
        </w:rPr>
        <w:t>电商助农发展现状</w:t>
      </w:r>
      <w:r>
        <w:rPr>
          <w:rFonts w:ascii="宋体" w:hAnsi="宋体" w:eastAsia="宋体" w:cs="宋体"/>
          <w:kern w:val="0"/>
          <w:lang w:bidi="ar"/>
        </w:rPr>
        <w:t>、主要模式及制约因素</w:t>
      </w:r>
      <w:r>
        <w:rPr>
          <w:rFonts w:hint="eastAsia" w:ascii="宋体" w:hAnsi="宋体" w:eastAsia="宋体" w:cs="宋体"/>
          <w:kern w:val="0"/>
          <w:lang w:bidi="ar"/>
        </w:rPr>
        <w:t>。</w:t>
      </w:r>
      <w:r>
        <w:rPr>
          <w:rFonts w:ascii="宋体" w:hAnsi="宋体" w:eastAsia="宋体" w:cs="宋体"/>
          <w:kern w:val="0"/>
          <w:lang w:bidi="ar"/>
        </w:rPr>
        <w:t>二是</w:t>
      </w:r>
      <w:r>
        <w:rPr>
          <w:rFonts w:ascii="宋体" w:hAnsi="宋体" w:eastAsia="宋体" w:cs="宋体"/>
          <w:b/>
          <w:bCs/>
          <w:kern w:val="0"/>
          <w:lang w:bidi="ar"/>
        </w:rPr>
        <w:t>用户特征</w:t>
      </w:r>
      <w:r>
        <w:rPr>
          <w:rFonts w:ascii="宋体" w:hAnsi="宋体" w:eastAsia="宋体" w:cs="宋体"/>
          <w:kern w:val="0"/>
          <w:lang w:bidi="ar"/>
        </w:rPr>
        <w:t>、参与意愿及影响因素</w:t>
      </w:r>
      <w:r>
        <w:rPr>
          <w:rFonts w:hint="eastAsia" w:ascii="宋体" w:hAnsi="宋体" w:eastAsia="宋体" w:cs="宋体"/>
          <w:kern w:val="0"/>
          <w:lang w:bidi="ar"/>
        </w:rPr>
        <w:t>。</w:t>
      </w:r>
      <w:r>
        <w:rPr>
          <w:rFonts w:ascii="宋体" w:hAnsi="宋体" w:eastAsia="宋体" w:cs="宋体"/>
          <w:kern w:val="0"/>
          <w:lang w:bidi="ar"/>
        </w:rPr>
        <w:t>三是如何构建高精度</w:t>
      </w:r>
      <w:r>
        <w:rPr>
          <w:rFonts w:ascii="宋体" w:hAnsi="宋体" w:eastAsia="宋体" w:cs="宋体"/>
          <w:b/>
          <w:bCs/>
          <w:kern w:val="0"/>
          <w:lang w:bidi="ar"/>
        </w:rPr>
        <w:t>用户支持意愿预测模型</w:t>
      </w:r>
      <w:r>
        <w:rPr>
          <w:rFonts w:hint="eastAsia" w:ascii="宋体" w:hAnsi="宋体" w:eastAsia="宋体" w:cs="宋体"/>
          <w:kern w:val="0"/>
          <w:lang w:bidi="ar"/>
        </w:rPr>
        <w:t>。</w:t>
      </w:r>
      <w:r>
        <w:rPr>
          <w:rFonts w:ascii="宋体" w:hAnsi="宋体" w:eastAsia="宋体" w:cs="宋体"/>
          <w:kern w:val="0"/>
          <w:lang w:bidi="ar"/>
        </w:rPr>
        <w:t>四是如何提出</w:t>
      </w:r>
      <w:r>
        <w:rPr>
          <w:rFonts w:ascii="宋体" w:hAnsi="宋体" w:eastAsia="宋体" w:cs="宋体"/>
          <w:b/>
          <w:bCs/>
          <w:kern w:val="0"/>
          <w:lang w:bidi="ar"/>
        </w:rPr>
        <w:t>针对性优化路径与政策建议</w:t>
      </w:r>
      <w:r>
        <w:rPr>
          <w:rFonts w:ascii="宋体" w:hAnsi="宋体" w:eastAsia="宋体" w:cs="宋体"/>
          <w:kern w:val="0"/>
          <w:lang w:bidi="ar"/>
        </w:rPr>
        <w:t>。</w:t>
      </w:r>
    </w:p>
    <w:p w14:paraId="782FCD81">
      <w:pPr>
        <w:widowControl/>
        <w:spacing w:before="156"/>
        <w:ind w:firstLine="420" w:firstLineChars="0"/>
        <w:jc w:val="left"/>
        <w:rPr>
          <w:rFonts w:hint="eastAsia" w:ascii="宋体" w:hAnsi="宋体" w:eastAsia="宋体" w:cs="宋体"/>
          <w:kern w:val="0"/>
          <w:lang w:bidi="ar"/>
        </w:rPr>
      </w:pPr>
      <w:r>
        <w:rPr>
          <w:rFonts w:hint="eastAsia" w:ascii="宋体" w:hAnsi="宋体" w:eastAsia="宋体" w:cs="宋体"/>
          <w:kern w:val="0"/>
          <w:lang w:bidi="ar"/>
        </w:rPr>
        <w:t>本研究采用问卷调查法，面向东中西部多省份分层抽样发放并回收有效问卷2000份，获取农户参与情况、发展困境与政策需求等基础数据。为精准解答研究问题，本研究构建</w:t>
      </w:r>
      <w:r>
        <w:rPr>
          <w:rFonts w:hint="eastAsia" w:ascii="宋体" w:hAnsi="宋体" w:eastAsia="宋体" w:cs="宋体"/>
          <w:b/>
          <w:bCs/>
          <w:kern w:val="0"/>
          <w:lang w:bidi="ar"/>
        </w:rPr>
        <w:t>逻辑回归、决策树、随机森林、梯度提升树</w:t>
      </w:r>
      <w:r>
        <w:rPr>
          <w:rFonts w:hint="eastAsia" w:ascii="宋体" w:hAnsi="宋体" w:eastAsia="宋体" w:cs="宋体"/>
          <w:kern w:val="0"/>
          <w:lang w:bidi="ar"/>
        </w:rPr>
        <w:t>等多种机器学习模型，并通过SMOTE过采样等方法对模型进行优化，以实现对电商助农制约因素的量化解析及用户支持意愿的精准预测。</w:t>
      </w:r>
    </w:p>
    <w:p w14:paraId="5CEBC1ED">
      <w:pPr>
        <w:pStyle w:val="14"/>
        <w:spacing w:before="156"/>
        <w:ind w:left="0" w:leftChars="0" w:firstLine="482" w:firstLineChars="200"/>
        <w:outlineLvl w:val="9"/>
        <w:rPr>
          <w:rFonts w:hint="eastAsia" w:ascii="宋体" w:hAnsi="宋体" w:eastAsia="宋体" w:cs="宋体"/>
          <w:kern w:val="0"/>
          <w:lang w:bidi="ar"/>
        </w:rPr>
      </w:pPr>
      <w:r>
        <w:rPr>
          <w:rFonts w:hint="eastAsia" w:ascii="宋体" w:hAnsi="宋体" w:eastAsia="宋体" w:cs="宋体"/>
          <w:b/>
          <w:bCs/>
          <w:kern w:val="0"/>
          <w:lang w:bidi="ar"/>
        </w:rPr>
        <w:t>针对第一个和第二个究问题，</w:t>
      </w:r>
      <w:r>
        <w:rPr>
          <w:rFonts w:hint="eastAsia" w:ascii="宋体" w:hAnsi="宋体" w:eastAsia="宋体" w:cs="宋体"/>
          <w:kern w:val="0"/>
          <w:lang w:bidi="ar"/>
        </w:rPr>
        <w:t>本研究利用</w:t>
      </w:r>
      <w:r>
        <w:rPr>
          <w:rFonts w:hint="eastAsia" w:ascii="宋体" w:hAnsi="宋体" w:eastAsia="宋体" w:cs="宋体"/>
          <w:b/>
          <w:bCs/>
          <w:kern w:val="0"/>
          <w:lang w:bidi="ar"/>
        </w:rPr>
        <w:t>决策树、随机森林</w:t>
      </w:r>
      <w:r>
        <w:rPr>
          <w:rFonts w:hint="eastAsia" w:ascii="宋体" w:hAnsi="宋体" w:eastAsia="宋体" w:cs="宋体"/>
          <w:kern w:val="0"/>
          <w:lang w:bidi="ar"/>
        </w:rPr>
        <w:t>等模型对问卷数据进行特征重要性排序与</w:t>
      </w:r>
      <w:r>
        <w:rPr>
          <w:rFonts w:hint="eastAsia" w:ascii="宋体" w:hAnsi="宋体" w:eastAsia="宋体" w:cs="宋体"/>
          <w:b/>
          <w:bCs/>
          <w:kern w:val="0"/>
          <w:lang w:bidi="ar"/>
        </w:rPr>
        <w:t>聚类分析</w:t>
      </w:r>
      <w:r>
        <w:rPr>
          <w:rFonts w:hint="eastAsia" w:ascii="宋体" w:hAnsi="宋体" w:eastAsia="宋体" w:cs="宋体"/>
          <w:kern w:val="0"/>
          <w:lang w:bidi="ar"/>
        </w:rPr>
        <w:t>，清晰识别出区域物流差异、品牌化程度低、用户数字素养不足等核心瓶颈，明确了仅</w:t>
      </w:r>
      <w:r>
        <w:rPr>
          <w:rFonts w:hint="eastAsia" w:ascii="宋体" w:hAnsi="宋体" w:eastAsia="宋体" w:cs="宋体"/>
          <w:b/>
          <w:bCs/>
          <w:kern w:val="0"/>
          <w:lang w:bidi="ar"/>
        </w:rPr>
        <w:t>28.7%</w:t>
      </w:r>
      <w:r>
        <w:rPr>
          <w:rFonts w:hint="eastAsia" w:ascii="宋体" w:hAnsi="宋体" w:eastAsia="宋体" w:cs="宋体"/>
          <w:kern w:val="0"/>
          <w:lang w:bidi="ar"/>
        </w:rPr>
        <w:t>用户为</w:t>
      </w:r>
      <w:r>
        <w:rPr>
          <w:rFonts w:hint="eastAsia" w:ascii="宋体" w:hAnsi="宋体" w:eastAsia="宋体" w:cs="宋体"/>
          <w:b/>
          <w:bCs/>
          <w:kern w:val="0"/>
          <w:lang w:bidi="ar"/>
        </w:rPr>
        <w:t>高价值忠诚用户</w:t>
      </w:r>
      <w:r>
        <w:rPr>
          <w:rFonts w:hint="eastAsia" w:ascii="宋体" w:hAnsi="宋体" w:eastAsia="宋体" w:cs="宋体"/>
          <w:kern w:val="0"/>
          <w:lang w:bidi="ar"/>
        </w:rPr>
        <w:t xml:space="preserve">、超 </w:t>
      </w:r>
      <w:r>
        <w:rPr>
          <w:rFonts w:hint="eastAsia" w:ascii="宋体" w:hAnsi="宋体" w:eastAsia="宋体" w:cs="宋体"/>
          <w:b/>
          <w:bCs/>
          <w:kern w:val="0"/>
          <w:lang w:bidi="ar"/>
        </w:rPr>
        <w:t xml:space="preserve">80% </w:t>
      </w:r>
      <w:r>
        <w:rPr>
          <w:rFonts w:hint="eastAsia" w:ascii="宋体" w:hAnsi="宋体" w:eastAsia="宋体" w:cs="宋体"/>
          <w:kern w:val="0"/>
          <w:lang w:bidi="ar"/>
        </w:rPr>
        <w:t>用户具有参与意愿的用户画像特征。</w:t>
      </w:r>
    </w:p>
    <w:p w14:paraId="5B7B88DF">
      <w:pPr>
        <w:pStyle w:val="14"/>
        <w:spacing w:before="156"/>
        <w:ind w:left="0" w:leftChars="0" w:firstLine="482" w:firstLineChars="200"/>
        <w:outlineLvl w:val="9"/>
        <w:rPr>
          <w:rFonts w:hint="eastAsia" w:ascii="宋体" w:hAnsi="宋体" w:eastAsia="宋体" w:cs="宋体"/>
          <w:kern w:val="0"/>
          <w:lang w:bidi="ar"/>
        </w:rPr>
      </w:pPr>
      <w:r>
        <w:rPr>
          <w:rFonts w:hint="eastAsia" w:ascii="宋体" w:hAnsi="宋体" w:eastAsia="宋体" w:cs="宋体"/>
          <w:b/>
          <w:bCs/>
          <w:kern w:val="0"/>
          <w:lang w:bidi="ar"/>
        </w:rPr>
        <w:t>针对第三个研究问题</w:t>
      </w:r>
      <w:r>
        <w:rPr>
          <w:rFonts w:hint="eastAsia" w:ascii="宋体" w:hAnsi="宋体" w:eastAsia="宋体" w:cs="宋体"/>
          <w:kern w:val="0"/>
          <w:lang w:bidi="ar"/>
        </w:rPr>
        <w:t xml:space="preserve">，本研究重点优化了随机森林模型。结果显示，改进后的模型在交叉验证中 </w:t>
      </w:r>
      <w:r>
        <w:rPr>
          <w:rFonts w:hint="eastAsia" w:ascii="宋体" w:hAnsi="宋体" w:eastAsia="宋体" w:cs="宋体"/>
          <w:b/>
          <w:bCs/>
          <w:kern w:val="0"/>
          <w:lang w:bidi="ar"/>
        </w:rPr>
        <w:t>AUC 值提升至 0.88</w:t>
      </w:r>
      <w:r>
        <w:rPr>
          <w:rFonts w:hint="eastAsia" w:ascii="宋体" w:hAnsi="宋体" w:eastAsia="宋体" w:cs="宋体"/>
          <w:kern w:val="0"/>
          <w:lang w:bidi="ar"/>
        </w:rPr>
        <w:t>，证明了特征工程方法的有效性；这一模型实证结果揭示了用户支持意愿受深层心理因素驱动，仅凭表层特征难以精准预测，为后续模型改进提供了量化依据。</w:t>
      </w:r>
    </w:p>
    <w:p w14:paraId="2D3EC2CE">
      <w:pPr>
        <w:pStyle w:val="14"/>
        <w:spacing w:before="156"/>
        <w:ind w:left="0" w:leftChars="0" w:firstLine="482" w:firstLineChars="200"/>
        <w:outlineLvl w:val="9"/>
        <w:rPr>
          <w:rFonts w:hint="eastAsia" w:ascii="宋体" w:hAnsi="宋体" w:eastAsia="宋体" w:cs="宋体"/>
          <w:kern w:val="0"/>
          <w:lang w:bidi="ar"/>
        </w:rPr>
      </w:pPr>
      <w:r>
        <w:rPr>
          <w:rFonts w:hint="eastAsia" w:ascii="宋体" w:hAnsi="宋体" w:eastAsia="宋体" w:cs="宋体"/>
          <w:b/>
          <w:bCs/>
          <w:kern w:val="0"/>
          <w:lang w:bidi="ar"/>
        </w:rPr>
        <w:t>针对第四个研究问题，</w:t>
      </w:r>
      <w:r>
        <w:rPr>
          <w:rFonts w:hint="eastAsia" w:ascii="宋体" w:hAnsi="宋体" w:eastAsia="宋体" w:cs="宋体"/>
          <w:kern w:val="0"/>
          <w:lang w:bidi="ar"/>
        </w:rPr>
        <w:t>本研究结合模型分析出的物流、品牌、技术三大瓶颈，针对性地提出了强化县域物流建设、实施农产品品牌孵化、构建分层数字技能培训体系</w:t>
      </w:r>
      <w:r>
        <w:rPr>
          <w:rFonts w:hint="eastAsia" w:ascii="宋体" w:hAnsi="宋体" w:eastAsia="宋体" w:cs="宋体"/>
          <w:b/>
          <w:bCs/>
          <w:kern w:val="0"/>
          <w:lang w:bidi="ar"/>
        </w:rPr>
        <w:t>三大建议</w:t>
      </w:r>
      <w:r>
        <w:rPr>
          <w:rFonts w:hint="eastAsia" w:ascii="宋体" w:hAnsi="宋体" w:eastAsia="宋体" w:cs="宋体"/>
          <w:kern w:val="0"/>
          <w:lang w:bidi="ar"/>
        </w:rPr>
        <w:t>。</w:t>
      </w:r>
    </w:p>
    <w:p w14:paraId="5BC432F9">
      <w:pPr>
        <w:pStyle w:val="14"/>
        <w:spacing w:before="156"/>
        <w:ind w:left="0" w:leftChars="0" w:firstLine="480" w:firstLineChars="200"/>
        <w:outlineLvl w:val="9"/>
        <w:rPr>
          <w:rFonts w:hint="eastAsia" w:ascii="宋体" w:hAnsi="宋体" w:eastAsia="宋体" w:cs="宋体"/>
          <w:kern w:val="0"/>
          <w:lang w:bidi="ar"/>
        </w:rPr>
      </w:pPr>
      <w:r>
        <w:rPr>
          <w:rFonts w:hint="eastAsia" w:ascii="宋体" w:hAnsi="宋体" w:eastAsia="宋体" w:cs="宋体"/>
          <w:kern w:val="0"/>
          <w:lang w:bidi="ar"/>
        </w:rPr>
        <w:t>本研究的</w:t>
      </w:r>
      <w:r>
        <w:rPr>
          <w:rFonts w:hint="eastAsia" w:ascii="宋体" w:hAnsi="宋体" w:eastAsia="宋体" w:cs="宋体"/>
          <w:b/>
          <w:bCs/>
          <w:kern w:val="0"/>
          <w:lang w:bidi="ar"/>
        </w:rPr>
        <w:t>创新点</w:t>
      </w:r>
      <w:r>
        <w:rPr>
          <w:rFonts w:hint="eastAsia" w:ascii="宋体" w:hAnsi="宋体" w:eastAsia="宋体" w:cs="宋体"/>
          <w:kern w:val="0"/>
          <w:lang w:bidi="ar"/>
        </w:rPr>
        <w:t>在于，将问卷调查与多模型机器学习技术深度融合，通过模型量化解析了电商助农的复杂问题，为政策制定提供了精准的数据支撑与科学参考。</w:t>
      </w:r>
    </w:p>
    <w:p w14:paraId="313FC15E">
      <w:pPr>
        <w:pStyle w:val="14"/>
        <w:spacing w:before="156"/>
        <w:ind w:left="0" w:leftChars="0"/>
        <w:outlineLvl w:val="9"/>
        <w:rPr>
          <w:rFonts w:hint="eastAsia" w:ascii="宋体" w:hAnsi="宋体" w:eastAsia="宋体" w:cs="宋体"/>
          <w:kern w:val="0"/>
          <w:lang w:bidi="ar"/>
        </w:rPr>
      </w:pPr>
      <w:r>
        <w:rPr>
          <w:rFonts w:hint="eastAsia" w:ascii="宋体" w:hAnsi="宋体" w:eastAsia="宋体" w:cs="宋体"/>
          <w:b/>
          <w:bCs/>
          <w:kern w:val="0"/>
          <w:lang w:bidi="ar"/>
        </w:rPr>
        <w:t>关键词：</w:t>
      </w:r>
      <w:r>
        <w:rPr>
          <w:rFonts w:hint="eastAsia" w:ascii="宋体" w:hAnsi="宋体" w:eastAsia="宋体" w:cs="宋体"/>
          <w:kern w:val="0"/>
          <w:lang w:bidi="ar"/>
        </w:rPr>
        <w:t>电商助农；乡村振兴；调查问卷；农产品上行；数字农业；机器学习；用户支持意愿预</w:t>
      </w:r>
    </w:p>
    <w:p w14:paraId="2A986761">
      <w:pPr>
        <w:rPr>
          <w:rFonts w:hint="default" w:ascii="黑体" w:hAnsi="黑体" w:eastAsia="黑体" w:cstheme="minorBidi"/>
          <w:bCs/>
          <w:kern w:val="44"/>
          <w:sz w:val="28"/>
          <w:szCs w:val="22"/>
          <w:lang w:val="en-US" w:eastAsia="zh-CN" w:bidi="ar-SA"/>
        </w:rPr>
      </w:pPr>
    </w:p>
    <w:p w14:paraId="025AC701">
      <w:pPr>
        <w:rPr>
          <w:rFonts w:hint="default" w:ascii="黑体" w:hAnsi="黑体" w:eastAsia="黑体" w:cstheme="minorBidi"/>
          <w:bCs/>
          <w:kern w:val="44"/>
          <w:sz w:val="28"/>
          <w:szCs w:val="22"/>
          <w:lang w:val="en-US" w:eastAsia="zh-CN" w:bidi="ar-SA"/>
        </w:rPr>
      </w:pPr>
      <w:r>
        <w:rPr>
          <w:rFonts w:hint="default" w:ascii="黑体" w:hAnsi="黑体" w:eastAsia="黑体" w:cstheme="minorBidi"/>
          <w:bCs/>
          <w:kern w:val="44"/>
          <w:sz w:val="28"/>
          <w:szCs w:val="22"/>
          <w:lang w:val="en-US" w:eastAsia="zh-CN" w:bidi="ar-SA"/>
        </w:rPr>
        <w:br w:type="page"/>
      </w:r>
    </w:p>
    <w:sdt>
      <w:sdtPr>
        <w:rPr>
          <w:rStyle w:val="15"/>
          <w:rFonts w:hint="eastAsia" w:ascii="黑体" w:hAnsi="黑体" w:cs="Times New Roman"/>
          <w:b/>
          <w:bCs w:val="0"/>
          <w:sz w:val="28"/>
          <w:szCs w:val="28"/>
          <w:lang w:val="en-US" w:eastAsia="zh-CN"/>
        </w:rPr>
        <w:id w:val="147457375"/>
        <w15:color w:val="DBDBDB"/>
        <w:docPartObj>
          <w:docPartGallery w:val="Table of Contents"/>
          <w:docPartUnique/>
        </w:docPartObj>
      </w:sdtPr>
      <w:sdtEndPr>
        <w:rPr>
          <w:rFonts w:hint="default" w:ascii="黑体" w:hAnsi="黑体" w:eastAsia="黑体" w:cstheme="minorBidi"/>
          <w:bCs/>
          <w:kern w:val="44"/>
          <w:sz w:val="24"/>
          <w:szCs w:val="22"/>
          <w:lang w:val="en-US" w:eastAsia="zh-CN" w:bidi="ar-SA"/>
        </w:rPr>
      </w:sdtEndPr>
      <w:sdtContent>
        <w:p w14:paraId="01A230ED">
          <w:pPr>
            <w:pStyle w:val="14"/>
            <w:spacing w:before="156"/>
            <w:ind w:left="0"/>
            <w:jc w:val="center"/>
            <w:outlineLvl w:val="0"/>
            <w:rPr>
              <w:rStyle w:val="15"/>
              <w:rFonts w:hint="eastAsia" w:ascii="黑体" w:hAnsi="黑体" w:cs="Times New Roman"/>
              <w:b/>
              <w:bCs w:val="0"/>
              <w:sz w:val="28"/>
              <w:szCs w:val="28"/>
            </w:rPr>
          </w:pPr>
          <w:r>
            <w:rPr>
              <w:rStyle w:val="15"/>
              <w:rFonts w:hint="eastAsia" w:ascii="黑体" w:hAnsi="黑体" w:cs="Times New Roman"/>
              <w:b/>
              <w:bCs w:val="0"/>
              <w:sz w:val="28"/>
              <w:szCs w:val="28"/>
            </w:rPr>
            <w:t>目</w:t>
          </w:r>
          <w:r>
            <w:rPr>
              <w:rStyle w:val="15"/>
              <w:rFonts w:hint="eastAsia" w:ascii="黑体" w:hAnsi="黑体" w:cs="Times New Roman"/>
              <w:b/>
              <w:bCs w:val="0"/>
              <w:sz w:val="28"/>
              <w:szCs w:val="28"/>
              <w:lang w:val="en-US" w:eastAsia="zh-CN"/>
            </w:rPr>
            <w:tab/>
          </w:r>
          <w:r>
            <w:rPr>
              <w:rStyle w:val="15"/>
              <w:rFonts w:hint="eastAsia" w:ascii="黑体" w:hAnsi="黑体" w:cs="Times New Roman"/>
              <w:b/>
              <w:bCs w:val="0"/>
              <w:sz w:val="28"/>
              <w:szCs w:val="28"/>
            </w:rPr>
            <w:t>录</w:t>
          </w:r>
        </w:p>
        <w:p w14:paraId="5DC176AB">
          <w:pPr>
            <w:pStyle w:val="7"/>
            <w:tabs>
              <w:tab w:val="right" w:leader="dot" w:pos="8306"/>
            </w:tabs>
            <w:rPr>
              <w:rFonts w:hint="eastAsia" w:ascii="宋体" w:hAnsi="宋体" w:eastAsia="宋体" w:cs="宋体"/>
            </w:rPr>
          </w:pPr>
          <w:r>
            <w:rPr>
              <w:rFonts w:hint="default" w:ascii="黑体" w:hAnsi="黑体" w:eastAsia="黑体" w:cstheme="minorBidi"/>
              <w:bCs/>
              <w:kern w:val="44"/>
              <w:sz w:val="24"/>
              <w:szCs w:val="22"/>
              <w:lang w:val="en-US" w:eastAsia="zh-CN" w:bidi="ar-SA"/>
            </w:rPr>
            <w:fldChar w:fldCharType="begin"/>
          </w:r>
          <w:r>
            <w:rPr>
              <w:rFonts w:hint="default" w:ascii="黑体" w:hAnsi="黑体" w:eastAsia="黑体" w:cstheme="minorBidi"/>
              <w:bCs/>
              <w:kern w:val="44"/>
              <w:sz w:val="24"/>
              <w:szCs w:val="22"/>
              <w:lang w:val="en-US" w:eastAsia="zh-CN" w:bidi="ar-SA"/>
            </w:rPr>
            <w:instrText xml:space="preserve">TOC \o "1-1" \h \u </w:instrText>
          </w:r>
          <w:r>
            <w:rPr>
              <w:rFonts w:hint="default" w:ascii="黑体" w:hAnsi="黑体" w:eastAsia="黑体" w:cstheme="minorBidi"/>
              <w:bCs/>
              <w:kern w:val="44"/>
              <w:sz w:val="24"/>
              <w:szCs w:val="22"/>
              <w:lang w:val="en-US" w:eastAsia="zh-CN" w:bidi="ar-SA"/>
            </w:rPr>
            <w:fldChar w:fldCharType="separate"/>
          </w: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_Toc11116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bCs w:val="0"/>
              <w:szCs w:val="28"/>
            </w:rPr>
            <w:t>摘</w:t>
          </w:r>
          <w:r>
            <w:rPr>
              <w:rFonts w:hint="eastAsia" w:ascii="宋体" w:hAnsi="宋体" w:eastAsia="宋体" w:cs="宋体"/>
              <w:bCs w:val="0"/>
              <w:szCs w:val="28"/>
              <w:lang w:val="en-US" w:eastAsia="zh-CN"/>
            </w:rPr>
            <w:t xml:space="preserve"> </w:t>
          </w:r>
          <w:r>
            <w:rPr>
              <w:rFonts w:hint="eastAsia" w:ascii="宋体" w:hAnsi="宋体" w:eastAsia="宋体" w:cs="宋体"/>
              <w:bCs w:val="0"/>
              <w:szCs w:val="28"/>
            </w:rPr>
            <w:t>要</w:t>
          </w:r>
          <w:r>
            <w:rPr>
              <w:rFonts w:hint="eastAsia" w:ascii="宋体" w:hAnsi="宋体" w:eastAsia="宋体" w:cs="宋体"/>
              <w:bCs/>
              <w:kern w:val="44"/>
              <w:szCs w:val="22"/>
              <w:lang w:val="en-US" w:eastAsia="zh-CN" w:bidi="ar-SA"/>
            </w:rPr>
            <w:fldChar w:fldCharType="end"/>
          </w:r>
        </w:p>
        <w:p w14:paraId="439D09DB">
          <w:pPr>
            <w:pStyle w:val="7"/>
            <w:tabs>
              <w:tab w:val="right" w:leader="dot" w:pos="8306"/>
            </w:tabs>
            <w:rPr>
              <w:rFonts w:hint="eastAsia" w:ascii="宋体" w:hAnsi="宋体" w:eastAsia="宋体" w:cs="宋体"/>
            </w:rPr>
          </w:pP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_Toc10454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bCs/>
              <w:kern w:val="44"/>
              <w:szCs w:val="22"/>
              <w:lang w:val="en-US" w:eastAsia="zh-CN" w:bidi="ar-SA"/>
            </w:rPr>
            <w:t>一、</w:t>
          </w:r>
          <w:r>
            <w:rPr>
              <w:rFonts w:hint="eastAsia" w:ascii="宋体" w:hAnsi="宋体" w:eastAsia="宋体" w:cs="宋体"/>
              <w:szCs w:val="28"/>
            </w:rPr>
            <w:t>电商助</w:t>
          </w:r>
          <w:r>
            <w:rPr>
              <w:rFonts w:hint="eastAsia" w:ascii="宋体" w:hAnsi="宋体" w:eastAsia="宋体" w:cs="宋体"/>
              <w:szCs w:val="28"/>
            </w:rPr>
            <w:t>农选题背景与目的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_Toc10454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bCs/>
              <w:kern w:val="44"/>
              <w:szCs w:val="22"/>
              <w:lang w:val="en-US" w:eastAsia="zh-CN" w:bidi="ar-SA"/>
            </w:rPr>
            <w:fldChar w:fldCharType="end"/>
          </w:r>
        </w:p>
        <w:p w14:paraId="3864E146">
          <w:pPr>
            <w:pStyle w:val="7"/>
            <w:tabs>
              <w:tab w:val="right" w:leader="dot" w:pos="8306"/>
            </w:tabs>
            <w:rPr>
              <w:rFonts w:hint="eastAsia" w:ascii="宋体" w:hAnsi="宋体" w:eastAsia="宋体" w:cs="宋体"/>
            </w:rPr>
          </w:pP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_Toc10807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bCs/>
              <w:kern w:val="44"/>
              <w:szCs w:val="48"/>
              <w:lang w:val="en-US" w:eastAsia="zh-CN" w:bidi="ar-SA"/>
            </w:rPr>
            <w:t>二、</w:t>
          </w:r>
          <w:r>
            <w:rPr>
              <w:rFonts w:hint="eastAsia" w:ascii="宋体" w:hAnsi="宋体" w:eastAsia="宋体" w:cs="宋体"/>
            </w:rPr>
            <w:t>研究思路与创新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_Toc10807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bCs/>
              <w:kern w:val="44"/>
              <w:szCs w:val="22"/>
              <w:lang w:val="en-US" w:eastAsia="zh-CN" w:bidi="ar-SA"/>
            </w:rPr>
            <w:fldChar w:fldCharType="end"/>
          </w:r>
        </w:p>
        <w:p w14:paraId="6752EC59">
          <w:pPr>
            <w:pStyle w:val="7"/>
            <w:tabs>
              <w:tab w:val="right" w:leader="dot" w:pos="8306"/>
            </w:tabs>
            <w:rPr>
              <w:rFonts w:hint="eastAsia" w:ascii="宋体" w:hAnsi="宋体" w:eastAsia="宋体" w:cs="宋体"/>
            </w:rPr>
          </w:pP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_Toc1897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bCs/>
              <w:kern w:val="44"/>
              <w:szCs w:val="48"/>
              <w:lang w:val="en-US" w:eastAsia="zh-CN" w:bidi="ar-SA"/>
            </w:rPr>
            <w:t>三、</w:t>
          </w:r>
          <w:r>
            <w:rPr>
              <w:rFonts w:hint="eastAsia" w:ascii="宋体" w:hAnsi="宋体" w:eastAsia="宋体" w:cs="宋体"/>
            </w:rPr>
            <w:t>电商助农现状与问题分析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_Toc1897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bCs/>
              <w:kern w:val="44"/>
              <w:szCs w:val="22"/>
              <w:lang w:val="en-US" w:eastAsia="zh-CN" w:bidi="ar-SA"/>
            </w:rPr>
            <w:fldChar w:fldCharType="end"/>
          </w:r>
        </w:p>
        <w:p w14:paraId="71822C96">
          <w:pPr>
            <w:pStyle w:val="7"/>
            <w:tabs>
              <w:tab w:val="right" w:leader="dot" w:pos="8306"/>
            </w:tabs>
            <w:rPr>
              <w:rFonts w:hint="eastAsia" w:ascii="宋体" w:hAnsi="宋体" w:eastAsia="宋体" w:cs="宋体"/>
            </w:rPr>
          </w:pP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_Toc8513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bCs/>
              <w:kern w:val="44"/>
              <w:szCs w:val="48"/>
              <w:lang w:val="en-US" w:eastAsia="zh-CN" w:bidi="ar-SA"/>
            </w:rPr>
            <w:t>四、</w:t>
          </w:r>
          <w:r>
            <w:rPr>
              <w:rFonts w:hint="eastAsia" w:ascii="宋体" w:hAnsi="宋体" w:eastAsia="宋体" w:cs="宋体"/>
            </w:rPr>
            <w:t>数据预处理与特征工程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_Toc8513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bCs/>
              <w:kern w:val="44"/>
              <w:szCs w:val="22"/>
              <w:lang w:val="en-US" w:eastAsia="zh-CN" w:bidi="ar-SA"/>
            </w:rPr>
            <w:fldChar w:fldCharType="end"/>
          </w:r>
        </w:p>
        <w:p w14:paraId="6F2FFC25">
          <w:pPr>
            <w:pStyle w:val="7"/>
            <w:tabs>
              <w:tab w:val="right" w:leader="dot" w:pos="8306"/>
            </w:tabs>
            <w:rPr>
              <w:rFonts w:hint="eastAsia" w:ascii="宋体" w:hAnsi="宋体" w:eastAsia="宋体" w:cs="宋体"/>
            </w:rPr>
          </w:pP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_Toc32547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bCs/>
              <w:kern w:val="44"/>
              <w:szCs w:val="48"/>
              <w:lang w:val="en-US" w:eastAsia="zh-CN" w:bidi="ar-SA"/>
            </w:rPr>
            <w:t>五、</w:t>
          </w:r>
          <w:r>
            <w:rPr>
              <w:rFonts w:hint="eastAsia" w:ascii="宋体" w:hAnsi="宋体" w:eastAsia="宋体" w:cs="宋体"/>
            </w:rPr>
            <w:t xml:space="preserve"> 数据侧写与可视化分析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_Toc32547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bCs/>
              <w:kern w:val="44"/>
              <w:szCs w:val="22"/>
              <w:lang w:val="en-US" w:eastAsia="zh-CN" w:bidi="ar-SA"/>
            </w:rPr>
            <w:fldChar w:fldCharType="end"/>
          </w:r>
        </w:p>
        <w:p w14:paraId="0095D5D8">
          <w:pPr>
            <w:pStyle w:val="7"/>
            <w:tabs>
              <w:tab w:val="right" w:leader="dot" w:pos="8306"/>
            </w:tabs>
            <w:rPr>
              <w:rFonts w:hint="eastAsia" w:ascii="宋体" w:hAnsi="宋体" w:eastAsia="宋体" w:cs="宋体"/>
            </w:rPr>
          </w:pP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_Toc25643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bCs/>
              <w:kern w:val="44"/>
              <w:szCs w:val="48"/>
              <w:lang w:val="en-US" w:eastAsia="zh-CN" w:bidi="ar-SA"/>
            </w:rPr>
            <w:t>六、</w:t>
          </w:r>
          <w:r>
            <w:rPr>
              <w:rFonts w:hint="eastAsia" w:ascii="宋体" w:hAnsi="宋体" w:eastAsia="宋体" w:cs="宋体"/>
            </w:rPr>
            <w:t>实证建模与核心问题分析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_Toc25643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bCs/>
              <w:kern w:val="44"/>
              <w:szCs w:val="22"/>
              <w:lang w:val="en-US" w:eastAsia="zh-CN" w:bidi="ar-SA"/>
            </w:rPr>
            <w:fldChar w:fldCharType="end"/>
          </w:r>
        </w:p>
        <w:p w14:paraId="20569C61">
          <w:pPr>
            <w:pStyle w:val="7"/>
            <w:tabs>
              <w:tab w:val="right" w:leader="dot" w:pos="8306"/>
            </w:tabs>
            <w:rPr>
              <w:rFonts w:hint="eastAsia" w:ascii="宋体" w:hAnsi="宋体" w:eastAsia="宋体" w:cs="宋体"/>
            </w:rPr>
          </w:pP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_Toc30266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bCs/>
              <w:kern w:val="44"/>
              <w:szCs w:val="48"/>
              <w:lang w:val="en-US" w:eastAsia="zh-CN" w:bidi="ar-SA"/>
            </w:rPr>
            <w:t>七、</w:t>
          </w:r>
          <w:r>
            <w:rPr>
              <w:rFonts w:hint="eastAsia" w:ascii="宋体" w:hAnsi="宋体" w:eastAsia="宋体" w:cs="宋体"/>
            </w:rPr>
            <w:t>模型评价、误差与鲁棒性检验</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_Toc30266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bCs/>
              <w:kern w:val="44"/>
              <w:szCs w:val="22"/>
              <w:lang w:val="en-US" w:eastAsia="zh-CN" w:bidi="ar-SA"/>
            </w:rPr>
            <w:fldChar w:fldCharType="end"/>
          </w:r>
        </w:p>
        <w:p w14:paraId="0170BF7D">
          <w:pPr>
            <w:pStyle w:val="7"/>
            <w:tabs>
              <w:tab w:val="right" w:leader="dot" w:pos="8306"/>
            </w:tabs>
            <w:rPr>
              <w:rFonts w:hint="eastAsia" w:ascii="宋体" w:hAnsi="宋体" w:eastAsia="宋体" w:cs="宋体"/>
            </w:rPr>
          </w:pP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_Toc1286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rPr>
            <w:t>八.商业价值与落地建议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_Toc1286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r>
            <w:rPr>
              <w:rFonts w:hint="eastAsia" w:ascii="宋体" w:hAnsi="宋体" w:eastAsia="宋体" w:cs="宋体"/>
              <w:bCs/>
              <w:kern w:val="44"/>
              <w:szCs w:val="22"/>
              <w:lang w:val="en-US" w:eastAsia="zh-CN" w:bidi="ar-SA"/>
            </w:rPr>
            <w:fldChar w:fldCharType="end"/>
          </w:r>
        </w:p>
        <w:p w14:paraId="1C7E1F49">
          <w:pPr>
            <w:pStyle w:val="7"/>
            <w:tabs>
              <w:tab w:val="right" w:leader="dot" w:pos="8306"/>
            </w:tabs>
            <w:rPr>
              <w:rFonts w:hint="eastAsia" w:ascii="宋体" w:hAnsi="宋体" w:eastAsia="宋体" w:cs="宋体"/>
            </w:rPr>
          </w:pP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_Toc12388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bCs/>
              <w:kern w:val="44"/>
              <w:szCs w:val="48"/>
              <w:lang w:val="en-US" w:eastAsia="zh-CN" w:bidi="ar-SA"/>
            </w:rPr>
            <w:t>八、</w:t>
          </w:r>
          <w:r>
            <w:rPr>
              <w:rFonts w:hint="eastAsia" w:ascii="宋体" w:hAnsi="宋体" w:eastAsia="宋体" w:cs="宋体"/>
            </w:rPr>
            <w:t>电商助农优化策略与建议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_Toc12388 \h </w:instrText>
          </w:r>
          <w:r>
            <w:rPr>
              <w:rFonts w:hint="eastAsia" w:ascii="宋体" w:hAnsi="宋体" w:eastAsia="宋体" w:cs="宋体"/>
            </w:rPr>
            <w:fldChar w:fldCharType="separate"/>
          </w:r>
          <w:r>
            <w:rPr>
              <w:rFonts w:hint="eastAsia" w:ascii="宋体" w:hAnsi="宋体" w:eastAsia="宋体" w:cs="宋体"/>
            </w:rPr>
            <w:t>40</w:t>
          </w:r>
          <w:r>
            <w:rPr>
              <w:rFonts w:hint="eastAsia" w:ascii="宋体" w:hAnsi="宋体" w:eastAsia="宋体" w:cs="宋体"/>
            </w:rPr>
            <w:fldChar w:fldCharType="end"/>
          </w:r>
          <w:r>
            <w:rPr>
              <w:rFonts w:hint="eastAsia" w:ascii="宋体" w:hAnsi="宋体" w:eastAsia="宋体" w:cs="宋体"/>
              <w:bCs/>
              <w:kern w:val="44"/>
              <w:szCs w:val="22"/>
              <w:lang w:val="en-US" w:eastAsia="zh-CN" w:bidi="ar-SA"/>
            </w:rPr>
            <w:fldChar w:fldCharType="end"/>
          </w:r>
        </w:p>
        <w:p w14:paraId="300595E5">
          <w:pPr>
            <w:pStyle w:val="7"/>
            <w:tabs>
              <w:tab w:val="right" w:leader="dot" w:pos="8306"/>
            </w:tabs>
            <w:rPr>
              <w:rFonts w:hint="eastAsia" w:ascii="宋体" w:hAnsi="宋体" w:eastAsia="宋体" w:cs="宋体"/>
            </w:rPr>
          </w:pP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_Toc29428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bCs/>
              <w:kern w:val="44"/>
              <w:szCs w:val="48"/>
              <w:lang w:val="en-US" w:eastAsia="zh-CN" w:bidi="ar-SA"/>
            </w:rPr>
            <w:t>九、</w:t>
          </w:r>
          <w:r>
            <w:rPr>
              <w:rFonts w:hint="eastAsia" w:ascii="宋体" w:hAnsi="宋体" w:eastAsia="宋体" w:cs="宋体"/>
            </w:rPr>
            <w:t>研究结论与展望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_Toc29428 \h </w:instrText>
          </w:r>
          <w:r>
            <w:rPr>
              <w:rFonts w:hint="eastAsia" w:ascii="宋体" w:hAnsi="宋体" w:eastAsia="宋体" w:cs="宋体"/>
            </w:rPr>
            <w:fldChar w:fldCharType="separate"/>
          </w:r>
          <w:r>
            <w:rPr>
              <w:rFonts w:hint="eastAsia" w:ascii="宋体" w:hAnsi="宋体" w:eastAsia="宋体" w:cs="宋体"/>
            </w:rPr>
            <w:t>44</w:t>
          </w:r>
          <w:r>
            <w:rPr>
              <w:rFonts w:hint="eastAsia" w:ascii="宋体" w:hAnsi="宋体" w:eastAsia="宋体" w:cs="宋体"/>
            </w:rPr>
            <w:fldChar w:fldCharType="end"/>
          </w:r>
          <w:r>
            <w:rPr>
              <w:rFonts w:hint="eastAsia" w:ascii="宋体" w:hAnsi="宋体" w:eastAsia="宋体" w:cs="宋体"/>
              <w:bCs/>
              <w:kern w:val="44"/>
              <w:szCs w:val="22"/>
              <w:lang w:val="en-US" w:eastAsia="zh-CN" w:bidi="ar-SA"/>
            </w:rPr>
            <w:fldChar w:fldCharType="end"/>
          </w:r>
        </w:p>
        <w:p w14:paraId="334B7F37">
          <w:pPr>
            <w:pStyle w:val="7"/>
            <w:tabs>
              <w:tab w:val="right" w:leader="dot" w:pos="8306"/>
            </w:tabs>
            <w:rPr>
              <w:rFonts w:hint="eastAsia" w:ascii="宋体" w:hAnsi="宋体" w:eastAsia="宋体" w:cs="宋体"/>
            </w:rPr>
          </w:pP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_Toc14711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rPr>
            <w:t>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_Toc14711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bCs/>
              <w:kern w:val="44"/>
              <w:szCs w:val="22"/>
              <w:lang w:val="en-US" w:eastAsia="zh-CN" w:bidi="ar-SA"/>
            </w:rPr>
            <w:fldChar w:fldCharType="end"/>
          </w:r>
        </w:p>
        <w:p w14:paraId="01B9B5B0">
          <w:pPr>
            <w:pStyle w:val="7"/>
            <w:tabs>
              <w:tab w:val="right" w:leader="dot" w:pos="8306"/>
            </w:tabs>
            <w:rPr>
              <w:rFonts w:hint="eastAsia" w:ascii="宋体" w:hAnsi="宋体" w:eastAsia="宋体" w:cs="宋体"/>
            </w:rPr>
          </w:pP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_Toc26306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bCs/>
              <w:kern w:val="44"/>
              <w:szCs w:val="48"/>
              <w:lang w:val="en-US" w:eastAsia="zh-CN" w:bidi="ar-SA"/>
            </w:rPr>
            <w:t>十、</w:t>
          </w:r>
          <w:r>
            <w:rPr>
              <w:rFonts w:hint="eastAsia" w:ascii="宋体" w:hAnsi="宋体" w:eastAsia="宋体" w:cs="宋体"/>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_Toc26306 \h </w:instrText>
          </w:r>
          <w:r>
            <w:rPr>
              <w:rFonts w:hint="eastAsia" w:ascii="宋体" w:hAnsi="宋体" w:eastAsia="宋体" w:cs="宋体"/>
            </w:rPr>
            <w:fldChar w:fldCharType="separate"/>
          </w:r>
          <w:r>
            <w:rPr>
              <w:rFonts w:hint="eastAsia" w:ascii="宋体" w:hAnsi="宋体" w:eastAsia="宋体" w:cs="宋体"/>
            </w:rPr>
            <w:t>48</w:t>
          </w:r>
          <w:r>
            <w:rPr>
              <w:rFonts w:hint="eastAsia" w:ascii="宋体" w:hAnsi="宋体" w:eastAsia="宋体" w:cs="宋体"/>
            </w:rPr>
            <w:fldChar w:fldCharType="end"/>
          </w:r>
          <w:r>
            <w:rPr>
              <w:rFonts w:hint="eastAsia" w:ascii="宋体" w:hAnsi="宋体" w:eastAsia="宋体" w:cs="宋体"/>
              <w:bCs/>
              <w:kern w:val="44"/>
              <w:szCs w:val="22"/>
              <w:lang w:val="en-US" w:eastAsia="zh-CN" w:bidi="ar-SA"/>
            </w:rPr>
            <w:fldChar w:fldCharType="end"/>
          </w:r>
        </w:p>
        <w:p w14:paraId="1FF218E2">
          <w:pPr>
            <w:pStyle w:val="7"/>
            <w:tabs>
              <w:tab w:val="right" w:leader="dot" w:pos="8306"/>
            </w:tabs>
            <w:rPr>
              <w:rFonts w:hint="eastAsia" w:ascii="宋体" w:hAnsi="宋体" w:eastAsia="宋体" w:cs="宋体"/>
            </w:rPr>
          </w:pP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_Toc6679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bCs/>
              <w:kern w:val="44"/>
              <w:szCs w:val="48"/>
              <w:lang w:val="en-US" w:eastAsia="zh-CN" w:bidi="ar-SA"/>
            </w:rPr>
            <w:t>十一、</w:t>
          </w:r>
          <w:r>
            <w:rPr>
              <w:rFonts w:hint="eastAsia" w:ascii="宋体" w:hAnsi="宋体" w:eastAsia="宋体" w:cs="宋体"/>
            </w:rPr>
            <w:t>附录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_Toc6679 \h </w:instrText>
          </w:r>
          <w:r>
            <w:rPr>
              <w:rFonts w:hint="eastAsia" w:ascii="宋体" w:hAnsi="宋体" w:eastAsia="宋体" w:cs="宋体"/>
            </w:rPr>
            <w:fldChar w:fldCharType="separate"/>
          </w:r>
          <w:r>
            <w:rPr>
              <w:rFonts w:hint="eastAsia" w:ascii="宋体" w:hAnsi="宋体" w:eastAsia="宋体" w:cs="宋体"/>
            </w:rPr>
            <w:t>49</w:t>
          </w:r>
          <w:r>
            <w:rPr>
              <w:rFonts w:hint="eastAsia" w:ascii="宋体" w:hAnsi="宋体" w:eastAsia="宋体" w:cs="宋体"/>
            </w:rPr>
            <w:fldChar w:fldCharType="end"/>
          </w:r>
          <w:r>
            <w:rPr>
              <w:rFonts w:hint="eastAsia" w:ascii="宋体" w:hAnsi="宋体" w:eastAsia="宋体" w:cs="宋体"/>
              <w:bCs/>
              <w:kern w:val="44"/>
              <w:szCs w:val="22"/>
              <w:lang w:val="en-US" w:eastAsia="zh-CN" w:bidi="ar-SA"/>
            </w:rPr>
            <w:fldChar w:fldCharType="end"/>
          </w:r>
        </w:p>
        <w:p w14:paraId="7D87D4F6">
          <w:pPr>
            <w:pStyle w:val="7"/>
            <w:tabs>
              <w:tab w:val="right" w:leader="dot" w:pos="8306"/>
            </w:tabs>
            <w:rPr>
              <w:rFonts w:hint="eastAsia" w:ascii="宋体" w:hAnsi="宋体" w:eastAsia="宋体" w:cs="宋体"/>
            </w:rPr>
          </w:pP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_Toc21867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szCs w:val="24"/>
            </w:rPr>
            <w:t>附录 1 调查问卷</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_Toc21867 \h </w:instrText>
          </w:r>
          <w:r>
            <w:rPr>
              <w:rFonts w:hint="eastAsia" w:ascii="宋体" w:hAnsi="宋体" w:eastAsia="宋体" w:cs="宋体"/>
            </w:rPr>
            <w:fldChar w:fldCharType="separate"/>
          </w:r>
          <w:r>
            <w:rPr>
              <w:rFonts w:hint="eastAsia" w:ascii="宋体" w:hAnsi="宋体" w:eastAsia="宋体" w:cs="宋体"/>
            </w:rPr>
            <w:t>49</w:t>
          </w:r>
          <w:r>
            <w:rPr>
              <w:rFonts w:hint="eastAsia" w:ascii="宋体" w:hAnsi="宋体" w:eastAsia="宋体" w:cs="宋体"/>
            </w:rPr>
            <w:fldChar w:fldCharType="end"/>
          </w:r>
          <w:r>
            <w:rPr>
              <w:rFonts w:hint="eastAsia" w:ascii="宋体" w:hAnsi="宋体" w:eastAsia="宋体" w:cs="宋体"/>
              <w:bCs/>
              <w:kern w:val="44"/>
              <w:szCs w:val="22"/>
              <w:lang w:val="en-US" w:eastAsia="zh-CN" w:bidi="ar-SA"/>
            </w:rPr>
            <w:fldChar w:fldCharType="end"/>
          </w:r>
        </w:p>
        <w:p w14:paraId="5DB105E2">
          <w:pPr>
            <w:pStyle w:val="7"/>
            <w:tabs>
              <w:tab w:val="right" w:leader="dot" w:pos="8306"/>
            </w:tabs>
          </w:pPr>
          <w:r>
            <w:rPr>
              <w:rFonts w:hint="eastAsia" w:ascii="宋体" w:hAnsi="宋体" w:eastAsia="宋体" w:cs="宋体"/>
              <w:bCs/>
              <w:kern w:val="44"/>
              <w:szCs w:val="22"/>
              <w:lang w:val="en-US" w:eastAsia="zh-CN" w:bidi="ar-SA"/>
            </w:rPr>
            <w:fldChar w:fldCharType="begin"/>
          </w:r>
          <w:r>
            <w:rPr>
              <w:rFonts w:hint="eastAsia" w:ascii="宋体" w:hAnsi="宋体" w:eastAsia="宋体" w:cs="宋体"/>
              <w:bCs/>
              <w:kern w:val="44"/>
              <w:szCs w:val="22"/>
              <w:lang w:val="en-US" w:eastAsia="zh-CN" w:bidi="ar-SA"/>
            </w:rPr>
            <w:instrText xml:space="preserve"> HYPERLINK \l _Toc20138 </w:instrText>
          </w:r>
          <w:r>
            <w:rPr>
              <w:rFonts w:hint="eastAsia" w:ascii="宋体" w:hAnsi="宋体" w:eastAsia="宋体" w:cs="宋体"/>
              <w:bCs/>
              <w:kern w:val="44"/>
              <w:szCs w:val="22"/>
              <w:lang w:val="en-US" w:eastAsia="zh-CN" w:bidi="ar-SA"/>
            </w:rPr>
            <w:fldChar w:fldCharType="separate"/>
          </w:r>
          <w:r>
            <w:rPr>
              <w:rFonts w:hint="eastAsia" w:ascii="宋体" w:hAnsi="宋体" w:eastAsia="宋体" w:cs="宋体"/>
              <w:szCs w:val="24"/>
            </w:rPr>
            <w:t>附录 2 数据编码说明</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_Toc20138 \h </w:instrText>
          </w:r>
          <w:r>
            <w:rPr>
              <w:rFonts w:hint="eastAsia" w:ascii="宋体" w:hAnsi="宋体" w:eastAsia="宋体" w:cs="宋体"/>
            </w:rPr>
            <w:fldChar w:fldCharType="separate"/>
          </w:r>
          <w:r>
            <w:rPr>
              <w:rFonts w:hint="eastAsia" w:ascii="宋体" w:hAnsi="宋体" w:eastAsia="宋体" w:cs="宋体"/>
            </w:rPr>
            <w:t>53</w:t>
          </w:r>
          <w:r>
            <w:rPr>
              <w:rFonts w:hint="eastAsia" w:ascii="宋体" w:hAnsi="宋体" w:eastAsia="宋体" w:cs="宋体"/>
            </w:rPr>
            <w:fldChar w:fldCharType="end"/>
          </w:r>
          <w:r>
            <w:rPr>
              <w:rFonts w:hint="eastAsia" w:ascii="宋体" w:hAnsi="宋体" w:eastAsia="宋体" w:cs="宋体"/>
              <w:bCs/>
              <w:kern w:val="44"/>
              <w:szCs w:val="22"/>
              <w:lang w:val="en-US" w:eastAsia="zh-CN" w:bidi="ar-SA"/>
            </w:rPr>
            <w:fldChar w:fldCharType="end"/>
          </w:r>
        </w:p>
        <w:p w14:paraId="607DDCA4">
          <w:pPr>
            <w:rPr>
              <w:rFonts w:hint="default" w:ascii="黑体" w:hAnsi="黑体" w:eastAsia="黑体" w:cstheme="minorBidi"/>
              <w:bCs/>
              <w:kern w:val="44"/>
              <w:sz w:val="24"/>
              <w:szCs w:val="22"/>
              <w:lang w:val="en-US" w:eastAsia="zh-CN" w:bidi="ar-SA"/>
            </w:rPr>
          </w:pPr>
          <w:r>
            <w:rPr>
              <w:rFonts w:hint="default" w:ascii="黑体" w:hAnsi="黑体" w:eastAsia="黑体" w:cstheme="minorBidi"/>
              <w:bCs/>
              <w:kern w:val="44"/>
              <w:szCs w:val="22"/>
              <w:lang w:val="en-US" w:eastAsia="zh-CN" w:bidi="ar-SA"/>
            </w:rPr>
            <w:fldChar w:fldCharType="end"/>
          </w:r>
        </w:p>
      </w:sdtContent>
    </w:sdt>
    <w:p w14:paraId="7CCD6F7E">
      <w:pPr>
        <w:rPr>
          <w:rFonts w:hint="default" w:ascii="黑体" w:hAnsi="黑体" w:eastAsia="黑体" w:cstheme="minorBidi"/>
          <w:bCs/>
          <w:kern w:val="44"/>
          <w:sz w:val="24"/>
          <w:szCs w:val="22"/>
          <w:lang w:val="en-US" w:eastAsia="zh-CN" w:bidi="ar-SA"/>
        </w:rPr>
      </w:pPr>
    </w:p>
    <w:p w14:paraId="406C4E66">
      <w:pPr>
        <w:pStyle w:val="14"/>
        <w:numPr>
          <w:ilvl w:val="0"/>
          <w:numId w:val="0"/>
        </w:numPr>
        <w:spacing w:before="156"/>
        <w:outlineLvl w:val="0"/>
        <w:rPr>
          <w:rFonts w:hint="default" w:ascii="黑体" w:hAnsi="黑体" w:eastAsia="黑体" w:cstheme="minorBidi"/>
          <w:bCs/>
          <w:kern w:val="44"/>
          <w:sz w:val="28"/>
          <w:szCs w:val="22"/>
          <w:lang w:val="en-US" w:eastAsia="zh-CN" w:bidi="ar-SA"/>
        </w:rPr>
        <w:sectPr>
          <w:pgSz w:w="11906" w:h="16838"/>
          <w:pgMar w:top="1440" w:right="1800" w:bottom="1440" w:left="1800" w:header="851" w:footer="992" w:gutter="0"/>
          <w:cols w:space="425" w:num="1"/>
          <w:docGrid w:type="lines" w:linePitch="312" w:charSpace="0"/>
        </w:sectPr>
      </w:pPr>
      <w:bookmarkStart w:id="1" w:name="_Toc10454"/>
    </w:p>
    <w:p w14:paraId="2695D9C7">
      <w:pPr>
        <w:pStyle w:val="14"/>
        <w:numPr>
          <w:ilvl w:val="0"/>
          <w:numId w:val="0"/>
        </w:numPr>
        <w:spacing w:before="156"/>
        <w:outlineLvl w:val="0"/>
        <w:rPr>
          <w:rStyle w:val="15"/>
          <w:sz w:val="22"/>
          <w:szCs w:val="22"/>
        </w:rPr>
      </w:pPr>
      <w:r>
        <w:rPr>
          <w:rFonts w:hint="default" w:ascii="黑体" w:hAnsi="黑体" w:eastAsia="黑体" w:cstheme="minorBidi"/>
          <w:bCs/>
          <w:kern w:val="44"/>
          <w:sz w:val="28"/>
          <w:szCs w:val="22"/>
          <w:lang w:val="en-US" w:eastAsia="zh-CN" w:bidi="ar-SA"/>
        </w:rPr>
        <w:t>一、</w:t>
      </w:r>
      <w:r>
        <w:rPr>
          <w:rStyle w:val="15"/>
          <w:rFonts w:hint="eastAsia" w:ascii="黑体" w:hAnsi="黑体"/>
          <w:sz w:val="44"/>
          <w:szCs w:val="28"/>
        </w:rPr>
        <w:t>电商助农选题背景与目的</w:t>
      </w:r>
      <w:bookmarkEnd w:id="1"/>
    </w:p>
    <w:p w14:paraId="5DD05BF7">
      <w:pPr>
        <w:pStyle w:val="3"/>
        <w:numPr>
          <w:ilvl w:val="0"/>
          <w:numId w:val="2"/>
        </w:numPr>
        <w:spacing w:before="156"/>
        <w:rPr>
          <w:sz w:val="24"/>
          <w:szCs w:val="24"/>
        </w:rPr>
      </w:pPr>
      <w:r>
        <w:rPr>
          <w:sz w:val="24"/>
          <w:szCs w:val="24"/>
        </w:rPr>
        <w:t>调研背景</w:t>
      </w:r>
    </w:p>
    <w:p w14:paraId="1D65072C">
      <w:pPr>
        <w:pStyle w:val="4"/>
        <w:spacing w:before="156"/>
        <w:rPr>
          <w:rFonts w:hint="eastAsia" w:ascii="宋体" w:hAnsi="宋体"/>
        </w:rPr>
      </w:pPr>
      <w:r>
        <w:rPr>
          <w:rFonts w:hint="eastAsia"/>
        </w:rPr>
        <w:t>政策驱动</w:t>
      </w:r>
    </w:p>
    <w:p w14:paraId="47D0E0CD">
      <w:pPr>
        <w:spacing w:before="156"/>
        <w:ind w:firstLine="420" w:firstLineChars="0"/>
        <w:rPr>
          <w:rFonts w:hint="eastAsia" w:ascii="宋体" w:hAnsi="宋体"/>
        </w:rPr>
      </w:pPr>
      <w:r>
        <w:rPr>
          <w:rFonts w:hint="eastAsia" w:ascii="宋体" w:hAnsi="宋体"/>
        </w:rPr>
        <w:t>乡村振兴战略的时代要求党的二十大报告明确提出"全面推进乡村振兴"，将农业农村现代化置于国家发展全局的核心位置。2023年中央一号文件进一步强调"深入实施'数商兴农'和'互联网+'农产品出村进城工程"，为电商助农提供了强有力的政策支撑。在"双循环"新发展格局下，农村电商已成为连接城乡市场、激活内需潜力的关键纽带，肩负着巩固脱贫攻坚成果与推动共同富裕的双重使命。</w:t>
      </w:r>
    </w:p>
    <w:p w14:paraId="334CECB1">
      <w:pPr>
        <w:pStyle w:val="4"/>
        <w:spacing w:before="156"/>
        <w:rPr>
          <w:rFonts w:asciiTheme="minorHAnsi" w:hAnsiTheme="minorHAnsi"/>
        </w:rPr>
      </w:pPr>
      <w:r>
        <w:rPr>
          <w:rFonts w:hint="eastAsia"/>
        </w:rPr>
        <w:t>现实困境</w:t>
      </w:r>
    </w:p>
    <w:p w14:paraId="2921226F">
      <w:pPr>
        <w:spacing w:before="156"/>
        <w:ind w:firstLine="420" w:firstLineChars="0"/>
        <w:rPr>
          <w:rFonts w:hint="eastAsia" w:ascii="宋体" w:hAnsi="宋体"/>
        </w:rPr>
      </w:pPr>
      <w:r>
        <w:rPr>
          <w:rFonts w:hint="eastAsia" w:ascii="宋体" w:hAnsi="宋体"/>
        </w:rPr>
        <w:t>长期以来，我国农产品流通面临"小农户"与"大市场"的对接难题。传统流通环节冗长，农户利润被层层压缩，"菜贱伤农"与"菜贵伤民"现象并存。据统计，我国果蔬类农产品流通损耗率高达20%-30%，远超发达国家5%左右的水平。与此同时，农村地区信息不对称、销售渠道单一等问题突出，优质农产品"藏在深山人未识"，农民增收渠道受限。破解农产品上行瓶颈，亟需创新流通模式与营销手段。</w:t>
      </w:r>
    </w:p>
    <w:p w14:paraId="7732D7E2">
      <w:pPr>
        <w:pStyle w:val="4"/>
        <w:spacing w:before="156"/>
      </w:pPr>
      <w:r>
        <w:rPr>
          <w:rFonts w:hint="eastAsia"/>
        </w:rPr>
        <w:t>技术赋能：数字经济的下沉渗透</w:t>
      </w:r>
    </w:p>
    <w:p w14:paraId="78853968">
      <w:pPr>
        <w:spacing w:before="156"/>
        <w:ind w:firstLine="420" w:firstLineChars="0"/>
      </w:pPr>
      <w:r>
        <w:rPr>
          <w:rFonts w:hint="eastAsia" w:ascii="宋体" w:hAnsi="宋体"/>
        </w:rPr>
        <w:t>移动互联网、大数据、直播短视频等技术的普及，为电商助农创造了前所未有的发展机遇。截至2023年底，我国农村网民规模超3亿，农村网络零售额突破2.5万亿元，直播电商、社区团购等新业态蓬勃兴起。"手机成为新农具，直播成为新农活"成为乡村新景，农民直接对接全国消费者，大幅缩短了流通链条，提升了议价能力。拼多多、淘宝、抖音等平台纷纷推出助农专区，电商助农从"补充渠道"向"主流方式"转变。</w:t>
      </w:r>
    </w:p>
    <w:p w14:paraId="29F84F08">
      <w:pPr>
        <w:pStyle w:val="3"/>
        <w:numPr>
          <w:ilvl w:val="0"/>
          <w:numId w:val="2"/>
        </w:numPr>
        <w:spacing w:before="156"/>
        <w:rPr>
          <w:sz w:val="24"/>
          <w:szCs w:val="24"/>
        </w:rPr>
      </w:pPr>
      <w:r>
        <w:rPr>
          <w:sz w:val="24"/>
          <w:szCs w:val="24"/>
        </w:rPr>
        <w:t>调研目的</w:t>
      </w:r>
    </w:p>
    <w:p w14:paraId="35FCB050">
      <w:pPr>
        <w:spacing w:before="156"/>
        <w:ind w:firstLine="420" w:firstLineChars="0"/>
      </w:pPr>
      <w:r>
        <w:rPr>
          <w:rFonts w:hint="eastAsia"/>
        </w:rPr>
        <w:t>本研究最终目的在于探索电商助农助力乡村振兴的有效路径，通过拓宽农产品销售渠道、提升农业价值链分工地位、培育农村新型经营主体，促进农民增收致富与农村产业兴旺。同时，关注电商助农的社会效应，评估其对农村就业带动、返乡创业吸引、乡村文化激活等方面的综合影响，为数字乡村建设与农业农村现代化贡献学术智慧。</w:t>
      </w:r>
    </w:p>
    <w:p w14:paraId="3A04AEB3">
      <w:pPr>
        <w:pStyle w:val="3"/>
        <w:numPr>
          <w:ilvl w:val="0"/>
          <w:numId w:val="2"/>
        </w:numPr>
        <w:spacing w:before="156"/>
        <w:rPr>
          <w:sz w:val="24"/>
          <w:szCs w:val="24"/>
        </w:rPr>
      </w:pPr>
      <w:r>
        <w:rPr>
          <w:sz w:val="24"/>
          <w:szCs w:val="24"/>
        </w:rPr>
        <w:t>研究核心问题</w:t>
      </w:r>
    </w:p>
    <w:p w14:paraId="5B4309BD">
      <w:pPr>
        <w:spacing w:before="156"/>
        <w:ind w:firstLine="420" w:firstLineChars="0"/>
        <w:rPr>
          <w:rFonts w:hint="eastAsia"/>
        </w:rPr>
        <w:sectPr>
          <w:footerReference r:id="rId5" w:type="default"/>
          <w:pgSz w:w="11906" w:h="16838"/>
          <w:pgMar w:top="1440" w:right="1800" w:bottom="1440" w:left="1800" w:header="851" w:footer="992" w:gutter="0"/>
          <w:pgNumType w:fmt="decimal" w:start="1"/>
          <w:cols w:space="425" w:num="1"/>
          <w:docGrid w:type="lines" w:linePitch="312" w:charSpace="0"/>
        </w:sectPr>
      </w:pPr>
    </w:p>
    <w:p w14:paraId="60AEE75C">
      <w:pPr>
        <w:spacing w:before="156"/>
        <w:ind w:firstLine="420" w:firstLineChars="0"/>
      </w:pPr>
      <w:r>
        <w:rPr>
          <w:rFonts w:hint="eastAsia"/>
        </w:rPr>
        <w:t>本研究调查核心问题如下：</w:t>
      </w:r>
    </w:p>
    <w:p w14:paraId="30EEA890">
      <w:pPr>
        <w:pStyle w:val="14"/>
        <w:numPr>
          <w:ilvl w:val="0"/>
          <w:numId w:val="3"/>
        </w:numPr>
        <w:spacing w:before="156"/>
      </w:pPr>
      <w:r>
        <w:rPr>
          <w:rFonts w:hint="eastAsia"/>
        </w:rPr>
        <w:t>不同年龄段对电商农产品了解程度</w:t>
      </w:r>
    </w:p>
    <w:p w14:paraId="4EC5649E">
      <w:pPr>
        <w:pStyle w:val="14"/>
        <w:numPr>
          <w:ilvl w:val="0"/>
          <w:numId w:val="3"/>
        </w:numPr>
        <w:spacing w:before="156"/>
      </w:pPr>
      <w:r>
        <w:rPr>
          <w:rFonts w:hint="eastAsia"/>
        </w:rPr>
        <w:t>对电商平台销售的农产品满意程度，并且是否推荐</w:t>
      </w:r>
    </w:p>
    <w:p w14:paraId="05B1E61B">
      <w:pPr>
        <w:pStyle w:val="14"/>
        <w:numPr>
          <w:ilvl w:val="0"/>
          <w:numId w:val="3"/>
        </w:numPr>
        <w:spacing w:before="156"/>
      </w:pPr>
      <w:r>
        <w:rPr>
          <w:rFonts w:hint="eastAsia"/>
        </w:rPr>
        <w:t>对电商助农哪里还需要改进加强</w:t>
      </w:r>
    </w:p>
    <w:p w14:paraId="14D55215">
      <w:pPr>
        <w:pStyle w:val="14"/>
        <w:numPr>
          <w:ilvl w:val="0"/>
          <w:numId w:val="3"/>
        </w:numPr>
        <w:spacing w:before="156"/>
      </w:pPr>
      <w:r>
        <w:rPr>
          <w:rFonts w:hint="eastAsia"/>
        </w:rPr>
        <w:t>是否了解助农政策</w:t>
      </w:r>
    </w:p>
    <w:p w14:paraId="56BAB2EA">
      <w:pPr>
        <w:pStyle w:val="14"/>
        <w:numPr>
          <w:ilvl w:val="0"/>
          <w:numId w:val="3"/>
        </w:numPr>
        <w:spacing w:before="156"/>
      </w:pPr>
      <w:r>
        <w:rPr>
          <w:rFonts w:hint="eastAsia"/>
        </w:rPr>
        <w:t>是否愿意支持电商助农</w:t>
      </w:r>
    </w:p>
    <w:p w14:paraId="536E9931">
      <w:pPr>
        <w:pStyle w:val="3"/>
        <w:numPr>
          <w:ilvl w:val="0"/>
          <w:numId w:val="2"/>
        </w:numPr>
        <w:spacing w:before="156"/>
        <w:rPr>
          <w:sz w:val="24"/>
          <w:szCs w:val="24"/>
        </w:rPr>
      </w:pPr>
      <w:r>
        <w:rPr>
          <w:sz w:val="24"/>
          <w:szCs w:val="24"/>
        </w:rPr>
        <w:t>调研意义</w:t>
      </w:r>
    </w:p>
    <w:p w14:paraId="54F7D301">
      <w:pPr>
        <w:pStyle w:val="4"/>
        <w:numPr>
          <w:ilvl w:val="0"/>
          <w:numId w:val="4"/>
        </w:numPr>
        <w:spacing w:before="156"/>
        <w:rPr>
          <w:rStyle w:val="17"/>
        </w:rPr>
      </w:pPr>
      <w:r>
        <w:rPr>
          <w:rStyle w:val="17"/>
          <w:rFonts w:hint="eastAsia"/>
        </w:rPr>
        <w:t>理论意义</w:t>
      </w:r>
    </w:p>
    <w:p w14:paraId="42669DE9">
      <w:pPr>
        <w:spacing w:before="156"/>
        <w:ind w:firstLine="420" w:firstLineChars="0"/>
      </w:pPr>
      <w:r>
        <w:rPr>
          <w:rFonts w:hint="eastAsia"/>
        </w:rPr>
        <w:t>拓展农村电商研究边界本研究将电商助农置于数字经济与乡村振兴的交叉视角下进行考察，有助于丰富和拓展相关理论研究。首先，通过引入数字赋能理论分析技术变革对农业产销关系的重构作用，为解释小农户与现代农业有机衔接提供新的理论视角；其次，构建农户电商参与行为的影响因素模型，弥补现有研究多关注平台企业而忽视农户主体性的不足；最后，探索电商助农的可持续发展机制，为农村电商从"政策驱动"向"市场驱动"转型提供理论支撑，推动农村电商研究从现象描述向机制分析深化。</w:t>
      </w:r>
    </w:p>
    <w:p w14:paraId="75C4D799">
      <w:pPr>
        <w:pStyle w:val="4"/>
        <w:numPr>
          <w:ilvl w:val="0"/>
          <w:numId w:val="4"/>
        </w:numPr>
        <w:spacing w:before="156"/>
      </w:pPr>
      <w:r>
        <w:rPr>
          <w:rStyle w:val="17"/>
          <w:rFonts w:hint="eastAsia"/>
        </w:rPr>
        <w:t>实践意义</w:t>
      </w:r>
    </w:p>
    <w:p w14:paraId="1B8FEE43">
      <w:pPr>
        <w:spacing w:before="156"/>
        <w:ind w:firstLine="420" w:firstLineChars="0"/>
      </w:pPr>
      <w:r>
        <w:rPr>
          <w:rFonts w:hint="eastAsia"/>
        </w:rPr>
        <w:t>助力农业增效农民增收电商助农研究具有显著的实践导向价值。对农户而言，研究成果可直接转化为电商运营指南，帮助其掌握选品策略、直播技巧、流量运营等实用技能，降低试错成本，提升经营效益；对农业企业而言，研究揭示的供应链优化路径与品牌建设方法，有助于其打造差异化竞争优势，实现从"卖原料"到"卖产品"再到"卖品牌"的跃升；对农村集体经济而言，电商助农模式为盘活闲置资源、培育新型业态提供了可行路径，助力村集体经济壮大与农民财产性收入增加。</w:t>
      </w:r>
    </w:p>
    <w:p w14:paraId="7BB4468B">
      <w:pPr>
        <w:pStyle w:val="4"/>
        <w:numPr>
          <w:ilvl w:val="0"/>
          <w:numId w:val="4"/>
        </w:numPr>
        <w:spacing w:before="156"/>
      </w:pPr>
      <w:r>
        <w:rPr>
          <w:rFonts w:hint="eastAsia"/>
        </w:rPr>
        <w:t>政策意义</w:t>
      </w:r>
    </w:p>
    <w:p w14:paraId="4E034A44">
      <w:pPr>
        <w:spacing w:before="156"/>
        <w:ind w:firstLine="420" w:firstLineChars="0"/>
      </w:pPr>
      <w:r>
        <w:rPr>
          <w:rFonts w:hint="eastAsia"/>
        </w:rPr>
        <w:t>优化政府扶持精准度研究成果可为政府部门完善电商助农政策体系提供决策参考。通过识别不同区域、不同群体的发展瓶颈，推动扶持政策从"大水漫灌"向"精准滴灌"转变；通过评估现有培训项目、资金补贴、物流建设的实施效果，为政策调整与资源整合提供依据；通过总结典型案例与最佳实践，为其他地区复制推广提供经验借鉴，提升财政资金使用效率与政策实施效果。</w:t>
      </w:r>
    </w:p>
    <w:p w14:paraId="6F44F1A2">
      <w:pPr>
        <w:pStyle w:val="4"/>
        <w:numPr>
          <w:ilvl w:val="0"/>
          <w:numId w:val="4"/>
        </w:numPr>
        <w:spacing w:before="156"/>
      </w:pPr>
      <w:r>
        <w:rPr>
          <w:rFonts w:hint="eastAsia"/>
        </w:rPr>
        <w:t>社会意义</w:t>
      </w:r>
    </w:p>
    <w:p w14:paraId="42F6D960">
      <w:pPr>
        <w:spacing w:before="156"/>
        <w:ind w:firstLine="420" w:firstLineChars="0"/>
      </w:pPr>
      <w:r>
        <w:rPr>
          <w:rFonts w:hint="eastAsia"/>
        </w:rPr>
        <w:t>促进城乡融合发展电商助农具有深远的社会价值。一方面，打破城乡信息壁垒与流通阻隔，推动优质农产品进城与工业品下乡双向畅通，加速城乡要素平等交换与公共资源均衡配置；另一方面，吸引青年人才返乡创业，为乡村注入活力，缓解农村空心化与老龄化困境；此外，电商助农带动乡村旅游、文化传承等关联产业发展，助力乡村全面振兴与共同富裕目标实现。</w:t>
      </w:r>
    </w:p>
    <w:p w14:paraId="12FE05BB">
      <w:pPr>
        <w:pStyle w:val="2"/>
        <w:numPr>
          <w:ilvl w:val="0"/>
          <w:numId w:val="0"/>
        </w:numPr>
        <w:spacing w:before="156"/>
        <w:ind w:left="720" w:leftChars="0" w:hanging="720" w:firstLineChars="0"/>
      </w:pPr>
      <w:bookmarkStart w:id="2" w:name="_Toc10807"/>
      <w:r>
        <w:rPr>
          <w:rFonts w:hint="default" w:ascii="黑体" w:hAnsi="黑体" w:eastAsia="黑体" w:cs="Times New Roman"/>
          <w:bCs/>
          <w:kern w:val="44"/>
          <w:sz w:val="28"/>
          <w:szCs w:val="48"/>
          <w:lang w:val="en-US" w:eastAsia="zh-CN" w:bidi="ar-SA"/>
        </w:rPr>
        <w:t>二、</w:t>
      </w:r>
      <w:r>
        <w:t>研究思路与创新</w:t>
      </w:r>
      <w:bookmarkEnd w:id="2"/>
    </w:p>
    <w:p w14:paraId="362E7FD8">
      <w:pPr>
        <w:pStyle w:val="3"/>
        <w:numPr>
          <w:ilvl w:val="0"/>
          <w:numId w:val="0"/>
        </w:numPr>
        <w:spacing w:before="156"/>
        <w:ind w:left="0" w:leftChars="0" w:firstLine="420" w:firstLineChars="0"/>
        <w:rPr>
          <w:sz w:val="24"/>
          <w:szCs w:val="24"/>
        </w:rPr>
      </w:pPr>
      <w:r>
        <w:rPr>
          <w:rFonts w:hint="eastAsia" w:ascii="宋体" w:hAnsi="宋体" w:eastAsia="黑体" w:cs="Times New Roman"/>
          <w:bCs/>
          <w:kern w:val="0"/>
          <w:sz w:val="24"/>
          <w:szCs w:val="24"/>
          <w:lang w:val="en-US" w:eastAsia="zh-CN" w:bidi="ar-SA"/>
        </w:rPr>
        <w:t>（一）</w:t>
      </w:r>
      <w:r>
        <w:rPr>
          <w:sz w:val="24"/>
          <w:szCs w:val="24"/>
        </w:rPr>
        <w:t>研究思路</w:t>
      </w:r>
    </w:p>
    <w:p w14:paraId="30EB620D">
      <w:pPr>
        <w:spacing w:before="156"/>
        <w:ind w:firstLine="420" w:firstLineChars="0"/>
        <w:rPr>
          <w:rFonts w:hint="eastAsia" w:ascii="宋体" w:hAnsi="宋体"/>
        </w:rPr>
      </w:pPr>
      <w:r>
        <w:rPr>
          <w:rFonts w:hint="eastAsia" w:ascii="宋体" w:hAnsi="宋体"/>
        </w:rPr>
        <w:t>为了解电商助农现状级未来发展改善方向，思路如下：</w:t>
      </w:r>
    </w:p>
    <w:p w14:paraId="511D6BBB">
      <w:pPr>
        <w:spacing w:before="156"/>
        <w:ind w:firstLine="420" w:firstLineChars="0"/>
        <w:rPr>
          <w:rFonts w:hint="eastAsia" w:ascii="宋体" w:hAnsi="宋体"/>
        </w:rPr>
      </w:pPr>
      <w:r>
        <w:rPr>
          <w:rFonts w:hint="eastAsia" w:ascii="宋体" w:hAnsi="宋体"/>
        </w:rPr>
        <w:t>首先，本研究以"电商助农如何实现可持续发展"为核心问题，研究首先界定核心概念："电商助农"是指利用电子商务技术拓宽农产品销售渠道、提升农业价值链、促进农民增收的实践活动，涵盖平台电商、社交电商、直播电商等多种形态；"可持续发展"强调经济效益、社会效益与生态效益的协调统一，而非短期的流量冲刺与价格补贴。</w:t>
      </w:r>
    </w:p>
    <w:p w14:paraId="70BACB0F">
      <w:pPr>
        <w:spacing w:before="156"/>
        <w:ind w:firstLine="420" w:firstLineChars="0"/>
        <w:rPr>
          <w:rFonts w:hint="eastAsia" w:ascii="宋体" w:hAnsi="宋体"/>
        </w:rPr>
      </w:pPr>
      <w:r>
        <w:rPr>
          <w:rFonts w:hint="eastAsia" w:ascii="宋体" w:hAnsi="宋体"/>
        </w:rPr>
        <w:t>其次，从目前的农产品市场来看，在消费者购买及购买后的使用过程中，消费者对该品牌的产品和所提供服务的满意度决定了对品牌的忠诚度影响其是否再次购买该品牌产品及推荐率。因此我们针对文本挖掘得到的结果，在此基础上设计了调查问卷从基本情况、用户使用现状客户满意度等方面设计了度量表。另一方面设计了可以提取出使用群体和潜在客户相关特征的有关问题，以深入分析客户群体的购买动机和购买行为，便于提取有针对性的营销推策众。</w:t>
      </w:r>
    </w:p>
    <w:p w14:paraId="490CEE64">
      <w:pPr>
        <w:spacing w:before="156"/>
        <w:ind w:firstLine="420" w:firstLineChars="0"/>
        <w:rPr>
          <w:rFonts w:hint="eastAsia" w:ascii="宋体" w:hAnsi="宋体"/>
        </w:rPr>
      </w:pPr>
      <w:r>
        <w:rPr>
          <w:rFonts w:hint="eastAsia" w:ascii="宋体" w:hAnsi="宋体"/>
        </w:rPr>
        <w:t>研究采用混合研究方法，定量与定性相结合。定量研究层面，设计调查问卷，涵盖人口特征、电商参与情况、经营绩效、面临困难、政策评价等维度，计划向东部、中部、西部各选取若干个省份，每省3-4个市，每市随机抽取不同年龄段居民，合计发放问卷2000份左右。</w:t>
      </w:r>
    </w:p>
    <w:p w14:paraId="10225A8E">
      <w:pPr>
        <w:spacing w:before="156"/>
        <w:ind w:firstLine="420" w:firstLineChars="0"/>
      </w:pPr>
      <w:r>
        <w:rPr>
          <w:rFonts w:hint="eastAsia" w:ascii="宋体" w:hAnsi="宋体"/>
        </w:rPr>
        <w:t>收集到数据后，我们对数据进行录入分析，对结果进行检验。运用</w:t>
      </w:r>
      <w:r>
        <w:rPr>
          <w:rFonts w:hint="eastAsia"/>
        </w:rPr>
        <w:t>本次数据预处理对电商助农调查问卷数据进行了全面清洗与转换，包括：去除重复值和时间格式转换确保数据质量，对年龄、收入、满意度等有序分类变量进行数值编码以保留顺序信息，对性别、职业、平台等无序分类变量进行二值编码和独热编码以避免模型误解类别关系，同时创建了填写时段、高收入群体、高频购物用户等衍生特征以挖掘隐含价值，最终将原始17列数据扩展为56列，使数据可直接用于统计分析、机器学习建模和可视化展示，为后续深入分析奠定了坚实基础。</w:t>
      </w:r>
    </w:p>
    <w:p w14:paraId="10F8C677">
      <w:pPr>
        <w:spacing w:before="156"/>
        <w:ind w:firstLine="420" w:firstLineChars="0"/>
        <w:rPr>
          <w:rFonts w:hint="eastAsia" w:ascii="宋体" w:hAnsi="宋体"/>
        </w:rPr>
      </w:pPr>
      <w:r>
        <w:rPr>
          <w:rFonts w:hint="eastAsia" w:ascii="宋体" w:hAnsi="宋体"/>
        </w:rPr>
        <w:t>最后，综合收集到的数据和模型分析，结合市场销售理论，根据不同年龄阶段人群对电商助农的反馈和满意度，提出对电商助农发展方向改进完善的建议。</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47B5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32E284A5">
            <w:pPr>
              <w:spacing w:before="156"/>
              <w:jc w:val="center"/>
            </w:pPr>
            <w:r>
              <w:drawing>
                <wp:inline distT="0" distB="0" distL="114300" distR="114300">
                  <wp:extent cx="2247265" cy="3971290"/>
                  <wp:effectExtent l="0" t="0" r="63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247265" cy="3971290"/>
                          </a:xfrm>
                          <a:prstGeom prst="rect">
                            <a:avLst/>
                          </a:prstGeom>
                          <a:noFill/>
                          <a:ln>
                            <a:noFill/>
                          </a:ln>
                        </pic:spPr>
                      </pic:pic>
                    </a:graphicData>
                  </a:graphic>
                </wp:inline>
              </w:drawing>
            </w:r>
          </w:p>
          <w:p w14:paraId="3707775F">
            <w:pPr>
              <w:spacing w:before="156"/>
              <w:jc w:val="center"/>
            </w:pPr>
            <w:r>
              <w:rPr>
                <w:rFonts w:hint="eastAsia"/>
              </w:rPr>
              <w:t>图1 研究思路图</w:t>
            </w:r>
          </w:p>
        </w:tc>
      </w:tr>
    </w:tbl>
    <w:p w14:paraId="42F6861A">
      <w:pPr>
        <w:pStyle w:val="3"/>
        <w:numPr>
          <w:ilvl w:val="0"/>
          <w:numId w:val="0"/>
        </w:numPr>
        <w:spacing w:before="156"/>
        <w:ind w:firstLine="420" w:firstLineChars="0"/>
        <w:rPr>
          <w:sz w:val="24"/>
          <w:szCs w:val="24"/>
        </w:rPr>
      </w:pPr>
      <w:r>
        <w:rPr>
          <w:rFonts w:hint="eastAsia" w:ascii="宋体" w:hAnsi="宋体" w:eastAsia="黑体" w:cs="Times New Roman"/>
          <w:bCs/>
          <w:kern w:val="0"/>
          <w:sz w:val="24"/>
          <w:szCs w:val="24"/>
          <w:lang w:val="en-US" w:eastAsia="zh-CN" w:bidi="ar-SA"/>
        </w:rPr>
        <w:t>（二）</w:t>
      </w:r>
      <w:r>
        <w:rPr>
          <w:sz w:val="24"/>
          <w:szCs w:val="24"/>
        </w:rPr>
        <w:t>调查方案</w:t>
      </w:r>
    </w:p>
    <w:p w14:paraId="0683633F">
      <w:pPr>
        <w:spacing w:before="156"/>
        <w:ind w:firstLine="420" w:firstLineChars="0"/>
      </w:pPr>
      <w:r>
        <w:rPr>
          <w:rFonts w:hint="eastAsia"/>
        </w:rPr>
        <w:t>第一，本次调查旨在全面了解电商助农发展现状，精准识别农户参与电商面临的困难与需求，为优化扶持政策、完善服务体系提供数据支撑。具体任务包括：掌握农户电商参与率、平台选择及经营规模；分析影响农户电商采纳的关键因素；评估现有培训、物流、金融等支持政策的实施效果；收集农户对电商发展的诉求与建议。</w:t>
      </w:r>
    </w:p>
    <w:p w14:paraId="79832C85">
      <w:pPr>
        <w:spacing w:before="156"/>
        <w:ind w:firstLine="420" w:firstLineChars="0"/>
        <w:rPr>
          <w:rFonts w:hint="eastAsia" w:ascii="宋体" w:hAnsi="宋体"/>
        </w:rPr>
      </w:pPr>
      <w:r>
        <w:rPr>
          <w:rFonts w:hint="eastAsia"/>
        </w:rPr>
        <w:t>第二，</w:t>
      </w:r>
      <w:r>
        <w:rPr>
          <w:rFonts w:hint="eastAsia" w:ascii="宋体" w:hAnsi="宋体"/>
        </w:rPr>
        <w:t>调查对象为电商从业农户及潜在参与农户。从业农户指已在淘宝、京东、拼多多、抖音、快手等平台开设店铺或参与直播带货的农户；潜在参与农户指有农产品销售需求但尚未尝试电商渠道的农户。调查范围覆盖东部、中部、西部三大区域，选取浙江、江苏（东部），河南、湖北（中部），四川、云南（西部）6个省份，每省选取2个电商发展典型县，每县抽取3个乡镇，每乡镇调查2个行政村，形成"省-县-乡-村"四级抽样框架。</w:t>
      </w:r>
    </w:p>
    <w:p w14:paraId="384FD2D8">
      <w:pPr>
        <w:spacing w:before="156"/>
        <w:ind w:firstLine="420" w:firstLineChars="0"/>
        <w:rPr>
          <w:rFonts w:hint="eastAsia" w:ascii="宋体" w:hAnsi="宋体"/>
        </w:rPr>
      </w:pPr>
      <w:r>
        <w:rPr>
          <w:rFonts w:hint="eastAsia" w:ascii="宋体" w:hAnsi="宋体"/>
        </w:rPr>
        <w:t>第三，调查内容设置四大模块：基本信息模块包括性别、年龄等类型；电商参与模块包括平台类型、开店年限、主营品类、年销售额、订单来源、营销方式；困难与需求模块涵盖物流成本、包装材料、拍摄剪辑、流量获取、售后服务等痛点，以及培训内容、资金额度、政策支持等需求；政策评价模块包括对现有电商培训、创业补贴、冷链物流、品牌建设的满意度评分。指标体系采用Likert五级量表与客观指标相结合的方式，确保数据可比可量化。</w:t>
      </w:r>
    </w:p>
    <w:p w14:paraId="69586AEE">
      <w:pPr>
        <w:spacing w:before="156"/>
        <w:ind w:firstLine="420" w:firstLineChars="0"/>
        <w:rPr>
          <w:rFonts w:hint="eastAsia" w:ascii="宋体" w:hAnsi="宋体"/>
        </w:rPr>
      </w:pPr>
      <w:r>
        <w:rPr>
          <w:rFonts w:hint="eastAsia" w:ascii="宋体" w:hAnsi="宋体"/>
        </w:rPr>
        <w:t>第四，采用问卷调查法为主、深度访谈法为辅的方法组合。问卷调查使用结构化问卷，通过"问卷星"线上发放与纸质问卷入户调查相结合，计划发放问卷2000份，其中从业农户800份、潜在参与农户400份，预期有效回收率不低于90%。采用半结构化访谈提纲，重点了解电商创业历程、关键转折点、利益联结机制等深层信息。同时，采集目标近三年的电商交易额、快递进出港量、网络零售额等统计数据，进行宏观背景分析。</w:t>
      </w:r>
    </w:p>
    <w:p w14:paraId="000B0ABA">
      <w:pPr>
        <w:spacing w:before="156"/>
        <w:ind w:firstLine="420" w:firstLineChars="0"/>
        <w:rPr>
          <w:rFonts w:hint="eastAsia" w:ascii="宋体" w:hAnsi="宋体"/>
        </w:rPr>
      </w:pPr>
      <w:r>
        <w:rPr>
          <w:rFonts w:hint="eastAsia" w:ascii="宋体" w:hAnsi="宋体"/>
        </w:rPr>
        <w:t>第五，成立调查工作组，设总负责人1名、区域督导3名、调查员12名。调查员选拔优先考虑有农村调研经验、熟悉当地方言的研究生或基层工作人员，开展统一培训，内容包括问卷讲解、访谈技巧、数据录入规范、调研纪律等。进度安排：第1-2周完成方案设计与问卷试测；第3-4周开展正式调查；第5-6周进行数据录入与清洗；第7-8周完成初步分析报告。质量控制实行"一审二审"制度，调查员初审、督导复审，剔除无效问卷，对存疑样本电话复核。</w:t>
      </w:r>
    </w:p>
    <w:p w14:paraId="42A72204">
      <w:pPr>
        <w:spacing w:before="156"/>
        <w:ind w:firstLine="420" w:firstLineChars="0"/>
      </w:pPr>
      <w:r>
        <w:rPr>
          <w:rFonts w:hint="eastAsia" w:ascii="宋体" w:hAnsi="宋体"/>
        </w:rPr>
        <w:t>最后，汇总分析数据建立数据模型，成果分析包括数据预处理，数据侧写，可视化处理等。</w:t>
      </w:r>
    </w:p>
    <w:p w14:paraId="20D0BFE2">
      <w:pPr>
        <w:pStyle w:val="3"/>
        <w:numPr>
          <w:ilvl w:val="0"/>
          <w:numId w:val="0"/>
        </w:numPr>
        <w:spacing w:before="156"/>
        <w:ind w:left="0" w:leftChars="0" w:firstLine="420" w:firstLineChars="0"/>
        <w:rPr>
          <w:sz w:val="24"/>
          <w:szCs w:val="24"/>
        </w:rPr>
      </w:pPr>
      <w:r>
        <w:rPr>
          <w:rFonts w:hint="eastAsia" w:ascii="宋体" w:hAnsi="宋体" w:eastAsia="黑体" w:cs="Times New Roman"/>
          <w:bCs/>
          <w:kern w:val="0"/>
          <w:sz w:val="24"/>
          <w:szCs w:val="24"/>
          <w:lang w:val="en-US" w:eastAsia="zh-CN" w:bidi="ar-SA"/>
        </w:rPr>
        <w:t>（三）</w:t>
      </w:r>
      <w:r>
        <w:rPr>
          <w:sz w:val="24"/>
          <w:szCs w:val="24"/>
        </w:rPr>
        <w:t>创新点</w:t>
      </w:r>
    </w:p>
    <w:p w14:paraId="035E0CB5">
      <w:pPr>
        <w:spacing w:before="156"/>
        <w:ind w:firstLine="420" w:firstLineChars="0"/>
      </w:pPr>
      <w:r>
        <w:rPr>
          <w:rFonts w:hint="eastAsia"/>
        </w:rPr>
        <w:t>本研究想结合已知数据，提出创新帮助电商助农进一步发展，不断提高人民生活水平。</w:t>
      </w:r>
    </w:p>
    <w:p w14:paraId="4A1A39CB">
      <w:pPr>
        <w:pStyle w:val="4"/>
        <w:numPr>
          <w:ilvl w:val="0"/>
          <w:numId w:val="5"/>
        </w:numPr>
        <w:spacing w:before="156"/>
      </w:pPr>
      <w:r>
        <w:rPr>
          <w:rFonts w:hint="eastAsia"/>
        </w:rPr>
        <w:t>模式创新</w:t>
      </w:r>
    </w:p>
    <w:p w14:paraId="6B2809DE">
      <w:pPr>
        <w:spacing w:before="156"/>
        <w:ind w:firstLine="420" w:firstLineChars="0"/>
      </w:pPr>
      <w:r>
        <w:rPr>
          <w:rFonts w:hint="eastAsia"/>
        </w:rPr>
        <w:t>多元主体协同的生态系统构建电商助农的核心创新在于突破传统"农户-收购商-批发商-零售商"的线性流通模式，构建"平台+政府+企业+合作社+农户"多元协同的生态系统。"电商企业+专业合作社+贫困户"模式在多地成功实践，如云南昭阳区通过该模式形成多方共赢格局：电商企业负责流量运营与品牌打造，专业合作社组织标准化生产，贫困户嵌入产业链获得稳定收益。更具突破性的是**"云仓+村播+融合"模式**，岳阳县建成湘北物流数字化电商云仓，配备智能分拣系统，实现"直播引流-云仓履约-品牌增值"闭环，2024年电商交易额达139.6亿元。此外，"党建+直播+农户"模式在江西武宁县坑背村取得显著成效，村支书带头直播以公信力为农产品"担保"，一年带动村集体增收15万元，吸引20余名青年返乡创业，该模式已在10个行政村复制推广。</w:t>
      </w:r>
    </w:p>
    <w:p w14:paraId="7A0F83C7">
      <w:pPr>
        <w:pStyle w:val="4"/>
        <w:numPr>
          <w:ilvl w:val="0"/>
          <w:numId w:val="5"/>
        </w:numPr>
        <w:spacing w:before="156"/>
      </w:pPr>
      <w:r>
        <w:rPr>
          <w:rFonts w:hint="eastAsia"/>
        </w:rPr>
        <w:t>技术创新</w:t>
      </w:r>
    </w:p>
    <w:p w14:paraId="403F6C7E">
      <w:pPr>
        <w:spacing w:before="156"/>
        <w:ind w:firstLine="420" w:firstLineChars="0"/>
      </w:pPr>
      <w:r>
        <w:rPr>
          <w:rFonts w:hint="eastAsia"/>
        </w:rPr>
        <w:t>数字技术全链条赋能农业生产技术创新是电商助农从"销售端改造"向"生产端重塑"深化的关键。阿里巴巴"亩产一千美金"计划展示了数字技术赋能的完整图景：智能养蜂系统通过红外线记录蜜蜂进出、语音识别监测蜂群健康、GPS双星定位蜂箱，让30万蜂农增产20%；"兴安盟大米标准示范基地"整合田间摄像头、温度湿度控制、土壤监控、无人机航拍等设备，实现智慧农业精准决策，5分钟卖出近3万单；区块链溯源技术落地海伦玉米项目，全程追溯保障品质，成功孵化"黑土硒都"地域品牌。这些实践将消费互联网向产业互联网延伸，实现了农业产业链的深度优化与全面标准化。</w:t>
      </w:r>
    </w:p>
    <w:p w14:paraId="5C31F9B6">
      <w:pPr>
        <w:pStyle w:val="4"/>
        <w:numPr>
          <w:ilvl w:val="0"/>
          <w:numId w:val="5"/>
        </w:numPr>
        <w:spacing w:before="156"/>
      </w:pPr>
      <w:r>
        <w:rPr>
          <w:rFonts w:hint="eastAsia"/>
        </w:rPr>
        <w:t>人才创新</w:t>
      </w:r>
    </w:p>
    <w:p w14:paraId="148ABF4B">
      <w:pPr>
        <w:spacing w:before="156"/>
        <w:ind w:firstLine="420" w:firstLineChars="0"/>
        <w:rPr>
          <w:rFonts w:hint="eastAsia"/>
        </w:rPr>
      </w:pPr>
      <w:r>
        <w:rPr>
          <w:rFonts w:hint="eastAsia"/>
        </w:rPr>
        <w:t>分层分类的电商能力培育体系针对农民数字素养短板，各地探索出差异化的人才培养路径。"村播计划"在浙江率先启动，目标是"让农民变主播、手机变农具、直播变农活、数据变农资"，截至2020年5月已举办电商直播活动187场，成交超130万单。产教融合模式由茂名职业技术学院开创，将"推普技能+"与电商培训结合，面向农民、农村妇女、老人等开展普通话与直播技能培训，"北梭甜柿带货直播"吸引1.2万人次观看，成交8000多元。</w:t>
      </w:r>
    </w:p>
    <w:p w14:paraId="04459017">
      <w:pPr>
        <w:spacing w:before="156"/>
        <w:ind w:firstLine="420" w:firstLineChars="0"/>
      </w:pPr>
      <w:r>
        <w:rPr>
          <w:rFonts w:hint="eastAsia"/>
        </w:rPr>
        <w:t>"田间课堂"则是岳阳县的创新，将培训场景移至田间地头，孵化"新农人"主播30余名，下单转化率提升至18%。这些模式突破了传统课堂培训的局限，实现了技能传授与实战演练的有机统一。</w:t>
      </w:r>
    </w:p>
    <w:p w14:paraId="7BB57514">
      <w:pPr>
        <w:pStyle w:val="4"/>
        <w:spacing w:before="156"/>
      </w:pPr>
      <w:r>
        <w:rPr>
          <w:rFonts w:hint="eastAsia"/>
        </w:rPr>
        <w:t>场景创新</w:t>
      </w:r>
    </w:p>
    <w:p w14:paraId="67143206">
      <w:pPr>
        <w:spacing w:before="156"/>
        <w:ind w:firstLine="420" w:firstLineChars="0"/>
        <w:rPr>
          <w:rFonts w:hint="eastAsia"/>
        </w:rPr>
      </w:pPr>
      <w:r>
        <w:rPr>
          <w:rFonts w:hint="eastAsia"/>
        </w:rPr>
        <w:t>直播短视频重构农产品消费体验直播电商创造了"人对人"的新型交互场景，彻底改变了农产品营销逻辑。"县长+网红+直播"模式在2019年浙江脱贫攻坚公益直播盛典中3小时网销近2000万扶贫产品，吸引2200万观众。"主播+县长+明星"联动模式覆盖832个国家级贫困县，将政府公信力、明星流量与主播专业能力叠加，极大提升转化率。</w:t>
      </w:r>
    </w:p>
    <w:p w14:paraId="7B597F57">
      <w:pPr>
        <w:spacing w:before="156"/>
        <w:ind w:firstLine="420" w:firstLineChars="0"/>
        <w:rPr>
          <w:color w:val="000000"/>
          <w:sz w:val="16"/>
          <w:szCs w:val="16"/>
        </w:rPr>
      </w:pPr>
      <w:r>
        <w:rPr>
          <w:rFonts w:hint="eastAsia"/>
        </w:rPr>
        <w:t>私域流量运营成为新趋势，"包萝万象"团队构建抖音直播与原创IP协同的传播矩阵，线上线下联动带动产品收入同比增长超80万元。这些场景创新不仅拓宽了销售渠道，更通过内容传播塑造了农产品品牌文化，实现了从"卖产品"到"卖故事"的跃升。</w:t>
      </w:r>
    </w:p>
    <w:p w14:paraId="33772F35">
      <w:pPr>
        <w:pStyle w:val="2"/>
        <w:numPr>
          <w:ilvl w:val="0"/>
          <w:numId w:val="0"/>
        </w:numPr>
        <w:spacing w:before="156"/>
        <w:ind w:left="720" w:leftChars="0" w:hanging="720" w:firstLineChars="0"/>
      </w:pPr>
      <w:bookmarkStart w:id="3" w:name="_Toc1897"/>
      <w:r>
        <w:rPr>
          <w:rFonts w:hint="default" w:ascii="黑体" w:hAnsi="黑体" w:eastAsia="黑体" w:cs="Times New Roman"/>
          <w:bCs/>
          <w:kern w:val="44"/>
          <w:sz w:val="28"/>
          <w:szCs w:val="48"/>
          <w:lang w:val="en-US" w:eastAsia="zh-CN" w:bidi="ar-SA"/>
        </w:rPr>
        <w:t>三、</w:t>
      </w:r>
      <w:r>
        <w:t>电商助农现状与问题分析</w:t>
      </w:r>
      <w:bookmarkEnd w:id="3"/>
    </w:p>
    <w:p w14:paraId="7E5ACECE">
      <w:pPr>
        <w:pStyle w:val="3"/>
        <w:numPr>
          <w:ilvl w:val="0"/>
          <w:numId w:val="6"/>
        </w:numPr>
        <w:spacing w:before="156"/>
        <w:rPr>
          <w:sz w:val="24"/>
          <w:szCs w:val="24"/>
        </w:rPr>
      </w:pPr>
      <w:r>
        <w:rPr>
          <w:sz w:val="24"/>
          <w:szCs w:val="24"/>
        </w:rPr>
        <w:t>电商助农发展现状</w:t>
      </w:r>
    </w:p>
    <w:p w14:paraId="7CBCAAC5">
      <w:pPr>
        <w:spacing w:before="156"/>
        <w:ind w:firstLine="420" w:firstLineChars="0"/>
      </w:pPr>
      <w:r>
        <w:rPr>
          <w:rFonts w:hint="eastAsia"/>
        </w:rPr>
        <w:t>近年来，随着数字技术的飞速发展和国家乡村振兴战略的深入实施，电商助农已从早期简单的“农产品上网”，迈入了一个提质增效、深度融合的高质量发展新阶段。这不仅是销售渠道的变革，更是一场涉及产业链、供应链和价值链的全面重塑，成为激活乡村经济、促进农民增收的强劲引擎。</w:t>
      </w:r>
    </w:p>
    <w:p w14:paraId="6CF0442B">
      <w:pPr>
        <w:spacing w:before="156"/>
        <w:ind w:firstLine="420" w:firstLineChars="0"/>
      </w:pPr>
      <w:r>
        <w:rPr>
          <w:rFonts w:hint="eastAsia"/>
        </w:rPr>
        <w:t>最直观的体现是市场规模的跨越式增长。商务部数据显示，2025年全国农村网络零售额首次突破3万亿元大关，同比增长6.7%；农产品网络零售额达7833.1亿元，增速高达9.9%。这组数据背后，是“手机成为新农具、数据成为新农资”的生动实践。直播电商已成为核心驱动力，仅2025年，头部平台助农直播场次超400万，农特产品销量破百亿单。从甘肃陇南的手工粉条到辽宁彰武的沙地蜜薯，一根网线让深山里的“好味道”直接触达全国消费者的餐桌，实现了从“产得出”到“卖得好”的跨越。</w:t>
      </w:r>
    </w:p>
    <w:p w14:paraId="58742885">
      <w:pPr>
        <w:spacing w:before="156"/>
        <w:ind w:firstLine="420" w:firstLineChars="0"/>
      </w:pPr>
      <w:r>
        <w:rPr>
          <w:rFonts w:hint="eastAsia"/>
        </w:rPr>
        <w:t>当前的电商助农已不再局限于单一的卖货模式，而是向“农业+文旅+文创”的多元化价值变现转型。一方面，“数商兴农”工程深入推进，推动了电商与乡村旅游、民俗文化、认养农业的深度融合。例如，通过“线上引流—线下体验—线上复购”的闭环模式，消费者不仅购买了农产品，还能体验农耕文化，极大地拓展了产业边界。另一方面，品牌化成为关键抓手。各地纷纷打造“区域公用品牌+企业品牌+产品品牌”的矩阵，如“甘味”“拾味陇南”等区域品牌影响力持续扩大，推动农产品从“论斤卖”向“论个卖”、“卖文化”转变，显著提升了附加值。</w:t>
      </w:r>
    </w:p>
    <w:p w14:paraId="7B435CBD">
      <w:pPr>
        <w:spacing w:before="156"/>
        <w:ind w:firstLine="420" w:firstLineChars="0"/>
      </w:pPr>
      <w:r>
        <w:rPr>
          <w:rFonts w:hint="eastAsia"/>
          <w:lang w:val="en-US" w:eastAsia="zh-CN"/>
        </w:rPr>
        <w:t>在</w:t>
      </w:r>
      <w:r>
        <w:rPr>
          <w:rFonts w:hint="eastAsia"/>
        </w:rPr>
        <w:t>成绩的背后，是日益完善的基础设施“硬支撑”。在物流方面，全国县级物流配送中心覆盖率已达100%，乡镇快递站点和村级寄递物流综合服务站加速建设，“快递进村”让“农产品出村进城、工业品下乡进村”的双向流通更加顺畅。在技术方面，大数据、物联网和区块链技术正逐步应用于农业全产业链。例如，浙江余杭的“数字农场”通过AI算法优化种植，武义县利用智能分拣设备实现“上午揽件、下午送达”，大大降低了生鲜损耗率。这些技术的应用，解决了长期以来农产品流通中“损耗高、信任难”的痛点。</w:t>
      </w:r>
    </w:p>
    <w:p w14:paraId="6249CA79">
      <w:pPr>
        <w:spacing w:before="156"/>
        <w:ind w:firstLine="420" w:firstLineChars="0"/>
      </w:pPr>
      <w:r>
        <w:rPr>
          <w:rFonts w:hint="eastAsia"/>
        </w:rPr>
        <w:t>人才是发展的第一资源。电商助农的主力军正发生深刻变化，一批懂农业、爱农村、善经营的“新农人”群体迅速崛起。他们利用在城市积累的互联网思维和运营技能，返乡创业，成为带动乡亲们致富的“领头雁”。各地通过“农村电商高质量发展大讲堂”、校企合作等方式，持续开展技能培训，培育本土主播和电商带头人，推动了人才的本土化和职业化发展。</w:t>
      </w:r>
    </w:p>
    <w:p w14:paraId="43E98210">
      <w:pPr>
        <w:spacing w:before="156"/>
        <w:ind w:firstLine="420" w:firstLineChars="0"/>
      </w:pPr>
      <w:r>
        <w:rPr>
          <w:rFonts w:hint="eastAsia"/>
        </w:rPr>
        <w:t>当然，电商助农在发展中仍面临农产品标准化程度低、冷链物流不完善等挑战。但总体来看，电商正推动乡村经济从“外部输血”向“内生造血”深度转型，一幅产业兴、农民富、乡村美的画卷正在广袤田野间徐徐展开。</w:t>
      </w:r>
    </w:p>
    <w:p w14:paraId="702F6E2F">
      <w:pPr>
        <w:pStyle w:val="3"/>
        <w:numPr>
          <w:ilvl w:val="0"/>
          <w:numId w:val="6"/>
        </w:numPr>
        <w:spacing w:before="156"/>
        <w:rPr>
          <w:sz w:val="24"/>
          <w:szCs w:val="24"/>
        </w:rPr>
      </w:pPr>
      <w:r>
        <w:rPr>
          <w:sz w:val="24"/>
          <w:szCs w:val="24"/>
        </w:rPr>
        <w:t>农产品电商消费现状</w:t>
      </w:r>
    </w:p>
    <w:p w14:paraId="166F12CD">
      <w:pPr>
        <w:spacing w:before="156"/>
        <w:ind w:firstLine="420" w:firstLineChars="0"/>
        <w:rPr>
          <w:rFonts w:hint="eastAsia"/>
        </w:rPr>
      </w:pPr>
      <w:r>
        <w:rPr>
          <w:rFonts w:hint="eastAsia"/>
        </w:rPr>
        <w:t>结合最新的市场数据，当前农产品电商的消费现状主要体现在以下几个方面：</w:t>
      </w:r>
    </w:p>
    <w:p w14:paraId="3E3104B6">
      <w:pPr>
        <w:pStyle w:val="4"/>
        <w:numPr>
          <w:ilvl w:val="0"/>
          <w:numId w:val="7"/>
        </w:numPr>
        <w:spacing w:before="156"/>
      </w:pPr>
      <w:r>
        <w:rPr>
          <w:rFonts w:hint="eastAsia"/>
        </w:rPr>
        <w:t>消费习惯：线上化与渠道多元化</w:t>
      </w:r>
    </w:p>
    <w:p w14:paraId="798E8378">
      <w:pPr>
        <w:spacing w:before="156"/>
        <w:ind w:firstLine="420" w:firstLineChars="0"/>
      </w:pPr>
      <w:r>
        <w:rPr>
          <w:rFonts w:hint="eastAsia"/>
        </w:rPr>
        <w:t>现在的消费者已经养成了线上买菜、买水果的习惯，而且渠道选择非常丰富。</w:t>
      </w:r>
    </w:p>
    <w:p w14:paraId="724A9970">
      <w:pPr>
        <w:spacing w:before="156"/>
        <w:ind w:firstLine="420" w:firstLineChars="0"/>
      </w:pPr>
      <w:r>
        <w:rPr>
          <w:rFonts w:hint="eastAsia"/>
        </w:rPr>
        <w:t>电商平台仍是首选：数据显示，41.03% 的消费者首选在传统电商平台（如拼多多、天猫、京东）购买农产品，这依然是最大的流量入口。即时零售崛起：本地生活平台（如美团、饿了么）占比达到36.35%，反映了消费者对“半小时到家”这种即时性需求的强烈偏好。</w:t>
      </w:r>
    </w:p>
    <w:p w14:paraId="32ED5A98">
      <w:pPr>
        <w:spacing w:before="156"/>
        <w:ind w:firstLine="420" w:firstLineChars="0"/>
      </w:pPr>
      <w:r>
        <w:rPr>
          <w:rFonts w:hint="eastAsia"/>
        </w:rPr>
        <w:t>直播/短视频成为新“菜市场”：约 27.3% 的消费者通过直播带货或短视频平台购买。这种沉浸式的购物体验，让消费者感觉像是跟着主播“逛了产地”，极大地激发了非计划性消费。</w:t>
      </w:r>
    </w:p>
    <w:p w14:paraId="56B94B44">
      <w:pPr>
        <w:pStyle w:val="4"/>
        <w:numPr>
          <w:ilvl w:val="0"/>
          <w:numId w:val="7"/>
        </w:numPr>
        <w:spacing w:before="156"/>
      </w:pPr>
      <w:r>
        <w:rPr>
          <w:rFonts w:hint="eastAsia"/>
        </w:rPr>
        <w:t>消费动机：从“性价比”到“心价比”</w:t>
      </w:r>
    </w:p>
    <w:p w14:paraId="1D894593">
      <w:pPr>
        <w:spacing w:before="156"/>
        <w:ind w:firstLine="420" w:firstLineChars="0"/>
      </w:pPr>
      <w:r>
        <w:rPr>
          <w:rFonts w:hint="eastAsia"/>
        </w:rPr>
        <w:t>大家为什么愿意在网上买农产品？原因发生了微妙的变化：</w:t>
      </w:r>
    </w:p>
    <w:p w14:paraId="363ED206">
      <w:pPr>
        <w:spacing w:before="156"/>
        <w:ind w:firstLine="420" w:firstLineChars="0"/>
      </w:pPr>
      <w:r>
        <w:rPr>
          <w:rFonts w:hint="eastAsia"/>
        </w:rPr>
        <w:t>核心驱动力是“省事”：虽然价格便宜（38.71%）和优惠活动（38.71%）很重要，但“方便，节省时间和精力”（41.29%）已成为首要原因。对于快节奏的都市人群来说，省去逛菜市场的体力消耗比省几块钱更重要。</w:t>
      </w:r>
    </w:p>
    <w:p w14:paraId="230BFDCF">
      <w:pPr>
        <w:spacing w:before="156"/>
        <w:ind w:firstLine="420" w:firstLineChars="0"/>
      </w:pPr>
      <w:r>
        <w:rPr>
          <w:rFonts w:hint="eastAsia"/>
        </w:rPr>
        <w:t>追求“尝鲜”与品质：40% 的消费者看重线上平台“可选择货品丰富”。进口水果（如智利车厘子、泰国榴莲）、反季节产品以及各地的地理标志产品（如丹东草莓、烟台苹果）成为消费热点。数据显示，90后和00后是消费主力，他们更愿意为“新奇”和“品质”买单。</w:t>
      </w:r>
    </w:p>
    <w:p w14:paraId="1E14A892">
      <w:pPr>
        <w:pStyle w:val="4"/>
        <w:numPr>
          <w:ilvl w:val="0"/>
          <w:numId w:val="7"/>
        </w:numPr>
        <w:spacing w:before="156"/>
      </w:pPr>
      <w:r>
        <w:rPr>
          <w:rFonts w:hint="eastAsia"/>
        </w:rPr>
        <w:t>消费分层：城乡界限模糊，地域特色鲜明</w:t>
      </w:r>
    </w:p>
    <w:p w14:paraId="1993AFA0">
      <w:pPr>
        <w:spacing w:before="156"/>
        <w:ind w:firstLine="420" w:firstLineChars="0"/>
      </w:pPr>
      <w:r>
        <w:rPr>
          <w:rFonts w:hint="eastAsia"/>
        </w:rPr>
        <w:t>消费市场呈现出明显的分层和下沉特征：</w:t>
      </w:r>
    </w:p>
    <w:p w14:paraId="51C544A5">
      <w:pPr>
        <w:spacing w:before="156"/>
        <w:ind w:firstLine="420" w:firstLineChars="0"/>
      </w:pPr>
      <w:r>
        <w:rPr>
          <w:rFonts w:hint="eastAsia"/>
        </w:rPr>
        <w:t>农村消费崛起：随着物流基建完善（如“快递进村”），农村居民的消费能力被释放。他们不仅买日用品，也大量购买车厘子、山竹等高档水果，以及智能家电和美妆产品，消费观念正向城市看齐。</w:t>
      </w:r>
    </w:p>
    <w:p w14:paraId="17E75EA3">
      <w:pPr>
        <w:spacing w:before="156"/>
        <w:ind w:firstLine="420" w:firstLineChars="0"/>
      </w:pPr>
      <w:r>
        <w:rPr>
          <w:rFonts w:hint="eastAsia"/>
        </w:rPr>
        <w:t>地域偏好差异：从购买品类看，坚果零食、粮油米面和水果蔬菜是最受欢迎的三类。从地域分布看，广东、江苏、浙江、山东、河南的消费者最爱买农特产品。有趣的是，在抖音等平台上，男性消费者下单量占比达到52%，比女性更“爱吃”。</w:t>
      </w:r>
    </w:p>
    <w:p w14:paraId="22264DE3">
      <w:pPr>
        <w:pStyle w:val="4"/>
        <w:numPr>
          <w:ilvl w:val="0"/>
          <w:numId w:val="7"/>
        </w:numPr>
        <w:spacing w:before="156"/>
      </w:pPr>
      <w:r>
        <w:rPr>
          <w:rFonts w:hint="eastAsia"/>
        </w:rPr>
        <w:t>消费信任：品牌与溯源成为刚需</w:t>
      </w:r>
    </w:p>
    <w:p w14:paraId="3286B98F">
      <w:pPr>
        <w:spacing w:before="156"/>
        <w:ind w:firstLine="420" w:firstLineChars="0"/>
      </w:pPr>
      <w:r>
        <w:rPr>
          <w:rFonts w:hint="eastAsia"/>
        </w:rPr>
        <w:t>在消费升级的同时，消费者对“安全”和“真实”的要求更高了。</w:t>
      </w:r>
    </w:p>
    <w:p w14:paraId="75897059">
      <w:pPr>
        <w:spacing w:before="156"/>
        <w:ind w:firstLine="420" w:firstLineChars="0"/>
      </w:pPr>
      <w:r>
        <w:rPr>
          <w:rFonts w:hint="eastAsia"/>
        </w:rPr>
        <w:t>品牌意识增强：接近 90% 的消费者在购买时会考虑品牌因素，其中 47.01% 的人会“特别考虑”当地知名品牌。这意味着“三无”农产品越来越难卖。</w:t>
      </w:r>
    </w:p>
    <w:p w14:paraId="34A7F886">
      <w:pPr>
        <w:spacing w:before="156"/>
        <w:ind w:firstLine="420" w:firstLineChars="0"/>
      </w:pPr>
      <w:r>
        <w:rPr>
          <w:rFonts w:hint="eastAsia"/>
        </w:rPr>
        <w:t>信任依赖技术：消费者越来越看重“购前了解货品”的权利。直播溯源、产地直发、区块链溯源等技术手段，成为建立信任的关键。大家不仅想吃好，还想吃得明白，知道这颗苹果来自哪里、是怎么种出来的。</w:t>
      </w:r>
    </w:p>
    <w:p w14:paraId="2AF5FFA0">
      <w:pPr>
        <w:spacing w:before="156"/>
        <w:ind w:firstLine="420" w:firstLineChars="0"/>
      </w:pPr>
      <w:r>
        <w:rPr>
          <w:rFonts w:hint="eastAsia"/>
        </w:rPr>
        <w:t>总结来说，现在的农产品电商消费市场，已经从“有什么买什么”的卖方市场，彻底转变为“我要买得方便、买得新鲜、买得有品质”的买方市场。谁能提供更精准的个性化推荐和更可靠的品质保障，谁就能赢得消费者。</w:t>
      </w:r>
    </w:p>
    <w:p w14:paraId="3A5C79E3">
      <w:pPr>
        <w:pStyle w:val="3"/>
        <w:numPr>
          <w:ilvl w:val="0"/>
          <w:numId w:val="6"/>
        </w:numPr>
        <w:spacing w:before="156"/>
        <w:rPr>
          <w:sz w:val="24"/>
          <w:szCs w:val="24"/>
        </w:rPr>
      </w:pPr>
      <w:r>
        <w:rPr>
          <w:sz w:val="24"/>
          <w:szCs w:val="24"/>
        </w:rPr>
        <w:t>现存主要问题</w:t>
      </w:r>
    </w:p>
    <w:p w14:paraId="08BCCE5D">
      <w:pPr>
        <w:spacing w:before="156"/>
        <w:ind w:firstLine="420" w:firstLineChars="0"/>
      </w:pPr>
      <w:r>
        <w:rPr>
          <w:rFonts w:hint="eastAsia"/>
        </w:rPr>
        <w:t>结合当前的行业现状和多方调研数据，电商助农在蓬勃发展的同时，确实面临着五个非常棘手的核心问题。这些问题涵盖了从源头生产到最终配送的各个环节：</w:t>
      </w:r>
    </w:p>
    <w:p w14:paraId="4E45718B">
      <w:pPr>
        <w:pStyle w:val="4"/>
        <w:numPr>
          <w:ilvl w:val="0"/>
          <w:numId w:val="8"/>
        </w:numPr>
        <w:spacing w:before="156"/>
      </w:pPr>
      <w:r>
        <w:rPr>
          <w:rFonts w:hint="eastAsia"/>
        </w:rPr>
        <w:t>农产品标准化程度低（“非标品”痛点）</w:t>
      </w:r>
    </w:p>
    <w:p w14:paraId="5921BE55">
      <w:pPr>
        <w:spacing w:before="156"/>
        <w:ind w:firstLine="420" w:firstLineChars="0"/>
      </w:pPr>
      <w:r>
        <w:rPr>
          <w:rFonts w:hint="eastAsia"/>
        </w:rPr>
        <w:t>这是农产品电商最大的痛点之一。与工业品（如手机、衣服）有明确的规格参数不同，农产品受气候、土壤、水源等自然因素影响大，同一批次的水果也可能大小不一、口味不同。</w:t>
      </w:r>
    </w:p>
    <w:p w14:paraId="7E8F9EBD">
      <w:pPr>
        <w:spacing w:before="156"/>
        <w:ind w:firstLine="420" w:firstLineChars="0"/>
      </w:pPr>
      <w:r>
        <w:rPr>
          <w:rFonts w:hint="eastAsia"/>
        </w:rPr>
        <w:t>具体表现：缺乏统一的分级分类标准，导致消费者在网上买水果时经常遇到“图片仅供参考，实物以实际为准”的尴尬，出现“买家秀”与“卖家秀”的巨大反差，严重影响复购率和信任度。</w:t>
      </w:r>
    </w:p>
    <w:p w14:paraId="66C9AD06">
      <w:pPr>
        <w:pStyle w:val="4"/>
        <w:numPr>
          <w:ilvl w:val="0"/>
          <w:numId w:val="8"/>
        </w:numPr>
        <w:spacing w:before="156"/>
      </w:pPr>
      <w:r>
        <w:rPr>
          <w:rFonts w:hint="eastAsia"/>
        </w:rPr>
        <w:t>物流与供应链基础设施薄弱</w:t>
      </w:r>
    </w:p>
    <w:p w14:paraId="61FF9C77">
      <w:pPr>
        <w:spacing w:before="156"/>
        <w:ind w:firstLine="420" w:firstLineChars="0"/>
      </w:pPr>
      <w:r>
        <w:rPr>
          <w:rFonts w:hint="eastAsia"/>
        </w:rPr>
        <w:t>虽然“快递进村”取得了很大进展，但针对生鲜农产品的冷链物流体系依然滞后。</w:t>
      </w:r>
    </w:p>
    <w:p w14:paraId="2622608B">
      <w:pPr>
        <w:spacing w:before="156"/>
      </w:pPr>
      <w:r>
        <w:rPr>
          <w:rFonts w:hint="eastAsia"/>
        </w:rPr>
        <w:t>具体表现：农村地区特别是偏远山区，冷链物流覆盖率低，导致生鲜产品在运输过程中损耗率极高（有时超过25%）。此外，快递成本高（农村发货比城区贵一倍以上）且时效慢，难以应对直播带货带来的瞬时“爆单”，经常出现发货延迟、售后瘫痪的情况。</w:t>
      </w:r>
    </w:p>
    <w:p w14:paraId="0FDE69C6">
      <w:pPr>
        <w:pStyle w:val="4"/>
        <w:numPr>
          <w:ilvl w:val="0"/>
          <w:numId w:val="8"/>
        </w:numPr>
        <w:spacing w:before="156"/>
      </w:pPr>
      <w:r>
        <w:rPr>
          <w:rFonts w:hint="eastAsia"/>
        </w:rPr>
        <w:t>专业人才极度匮乏</w:t>
      </w:r>
    </w:p>
    <w:p w14:paraId="628C8A06">
      <w:pPr>
        <w:spacing w:before="156"/>
        <w:ind w:firstLine="420" w:firstLineChars="0"/>
      </w:pPr>
      <w:r>
        <w:rPr>
          <w:rFonts w:hint="eastAsia"/>
        </w:rPr>
        <w:t>电商助农需要既懂农业、又懂互联网运营、直播营销和品牌管理的复合型人才，但这类人才在农村极度稀缺。</w:t>
      </w:r>
    </w:p>
    <w:p w14:paraId="4497F1C1">
      <w:pPr>
        <w:spacing w:before="156"/>
        <w:ind w:firstLine="420" w:firstLineChars="0"/>
      </w:pPr>
      <w:r>
        <w:rPr>
          <w:rFonts w:hint="eastAsia"/>
        </w:rPr>
        <w:t>具体表现：大多数农户缺乏专业的电商操作技能（如短视频剪辑、直播话术、流量运营），而专业的电商人才又不愿意下沉到农村工作。目前很多农村电商仍处于“初级阶段”，只会简单的发朋友圈或挂链接，无法进行深度运营。</w:t>
      </w:r>
    </w:p>
    <w:p w14:paraId="14225055">
      <w:pPr>
        <w:pStyle w:val="4"/>
        <w:numPr>
          <w:ilvl w:val="0"/>
          <w:numId w:val="8"/>
        </w:numPr>
        <w:spacing w:before="156"/>
      </w:pPr>
      <w:r>
        <w:rPr>
          <w:rFonts w:hint="eastAsia"/>
        </w:rPr>
        <w:t>市场乱象与信任危机</w:t>
      </w:r>
    </w:p>
    <w:p w14:paraId="037090D8">
      <w:pPr>
        <w:spacing w:before="156"/>
        <w:ind w:firstLine="420" w:firstLineChars="0"/>
      </w:pPr>
      <w:r>
        <w:rPr>
          <w:rFonts w:hint="eastAsia"/>
        </w:rPr>
        <w:t>由于准入门槛低和监管难度大，农产品电商领域存在严重的信任问题。</w:t>
      </w:r>
    </w:p>
    <w:p w14:paraId="25EACB2C">
      <w:pPr>
        <w:spacing w:before="156"/>
        <w:ind w:firstLine="240" w:firstLineChars="100"/>
      </w:pPr>
      <w:r>
        <w:rPr>
          <w:rFonts w:hint="eastAsia"/>
        </w:rPr>
        <w:t>具体表现：虚假宣传：滥用“悲情营销”（如虚构滞销）、夸大功效、过度滤镜美化产品。以次充好：用普通品种冒充地理标志产品（如普通鸡冒充“土鸡”），甚至出现成分造假（如红薯粉条不含红薯）。价格战：过度依赖低价竞争，导致“劣币驱逐良币”，真正做品质的农户反而赚不到钱。</w:t>
      </w:r>
    </w:p>
    <w:p w14:paraId="3B811CAB">
      <w:pPr>
        <w:pStyle w:val="4"/>
        <w:spacing w:before="156"/>
      </w:pPr>
      <w:r>
        <w:rPr>
          <w:rFonts w:hint="eastAsia"/>
        </w:rPr>
        <w:t>品牌化建设滞后</w:t>
      </w:r>
    </w:p>
    <w:p w14:paraId="6335A31C">
      <w:pPr>
        <w:spacing w:before="156"/>
        <w:ind w:firstLine="420" w:firstLineChars="0"/>
      </w:pPr>
      <w:r>
        <w:rPr>
          <w:rFonts w:hint="eastAsia"/>
        </w:rPr>
        <w:t>大多数农产品缺乏品牌意识，处于“有名无姓”或“有品无牌”的状态。</w:t>
      </w:r>
    </w:p>
    <w:p w14:paraId="1BBF64F5">
      <w:pPr>
        <w:spacing w:before="156"/>
        <w:ind w:firstLine="420" w:firstLineChars="0"/>
      </w:pPr>
      <w:r>
        <w:rPr>
          <w:rFonts w:hint="eastAsia"/>
        </w:rPr>
        <w:t>具体表现：多以“初级农产品”形式销售，缺乏精深加工和包装设计。虽然各地都有特色产品（如某地的苹果），但往往只有“地域名”而没有形成具有全国影响力的“品牌名”，导致溢价能力低，消费者忠诚度不高。</w:t>
      </w:r>
    </w:p>
    <w:p w14:paraId="044FC1B4">
      <w:pPr>
        <w:spacing w:before="156"/>
        <w:ind w:firstLine="420" w:firstLineChars="0"/>
      </w:pPr>
      <w:r>
        <w:rPr>
          <w:rFonts w:hint="eastAsia"/>
        </w:rPr>
        <w:t>这五个问题环环相扣：因为缺乏标准化和品牌化，导致只能打价格战；因为物流和人才短板，导致履约和服务体验差；最终因为监管和诚信缺失，导致行业信任度低。 解决这些问题，需要政府、平台和农户三方共同努力，从基础设施、人才培养和制度规范入手进行系统性升级。</w:t>
      </w:r>
    </w:p>
    <w:p w14:paraId="02C6CE84">
      <w:pPr>
        <w:pStyle w:val="3"/>
        <w:numPr>
          <w:ilvl w:val="0"/>
          <w:numId w:val="6"/>
        </w:numPr>
        <w:spacing w:before="156"/>
        <w:rPr>
          <w:sz w:val="24"/>
          <w:szCs w:val="24"/>
        </w:rPr>
      </w:pPr>
      <w:r>
        <w:rPr>
          <w:sz w:val="24"/>
          <w:szCs w:val="24"/>
        </w:rPr>
        <w:t>问题成因分析</w:t>
      </w:r>
    </w:p>
    <w:p w14:paraId="1FED534E">
      <w:pPr>
        <w:spacing w:before="156"/>
        <w:ind w:firstLine="420" w:firstLineChars="0"/>
      </w:pPr>
      <w:r>
        <w:rPr>
          <w:rFonts w:hint="eastAsia"/>
        </w:rPr>
        <w:t>电商助农虽然前景广阔，但正如你所关注的，其发展过程中暴露出的问题并非偶然，而是由深层次的结构性矛盾和系统性短板共同导致的。结合之前的讨论和现有资料，我为你梳理了这五大核心问题的深层成因：</w:t>
      </w:r>
    </w:p>
    <w:p w14:paraId="6EA19766">
      <w:pPr>
        <w:pStyle w:val="4"/>
        <w:numPr>
          <w:ilvl w:val="0"/>
          <w:numId w:val="9"/>
        </w:numPr>
        <w:spacing w:before="156"/>
      </w:pPr>
      <w:r>
        <w:rPr>
          <w:rFonts w:hint="eastAsia"/>
        </w:rPr>
        <w:t>生产端：小农经济与大市场的根本矛盾</w:t>
      </w:r>
    </w:p>
    <w:p w14:paraId="483A2083">
      <w:pPr>
        <w:spacing w:before="156"/>
        <w:ind w:firstLine="420" w:firstLineChars="0"/>
      </w:pPr>
      <w:r>
        <w:rPr>
          <w:rFonts w:hint="eastAsia"/>
        </w:rPr>
        <w:t>对应问题： 农产品标准化程度低、品牌化滞后。</w:t>
      </w:r>
    </w:p>
    <w:p w14:paraId="78FE1030">
      <w:pPr>
        <w:spacing w:before="156"/>
      </w:pPr>
      <w:r>
        <w:rPr>
          <w:rFonts w:hint="eastAsia"/>
        </w:rPr>
        <w:t xml:space="preserve">   生产模式的冲突：我国农业目前仍以“小规模、分散化”的家庭个体生产为主。这种“小农经济”模式与电商所要求的规模化、标准化、持续化供货存在天然矛盾。</w:t>
      </w:r>
    </w:p>
    <w:p w14:paraId="45BFF008">
      <w:pPr>
        <w:spacing w:before="156"/>
      </w:pPr>
      <w:r>
        <w:rPr>
          <w:rFonts w:hint="eastAsia"/>
        </w:rPr>
        <w:t xml:space="preserve">   标准缺失：由于缺乏统一的种植规范、分等分级标准和质量追溯体系，导致农产品“非标化”特征明显。不同农户种出来的果子，大小、色泽、口感都不一样，无法像工业品一样实现“所见即所得”。</w:t>
      </w:r>
    </w:p>
    <w:p w14:paraId="6F6840A4">
      <w:pPr>
        <w:spacing w:before="156"/>
      </w:pPr>
      <w:r>
        <w:rPr>
          <w:rFonts w:hint="eastAsia"/>
        </w:rPr>
        <w:t xml:space="preserve">   组织化程度低：缺乏强有力的龙头组织（如大型合作社或农业企业）将分散的农户整合起来，进行统一的生产管理和品牌运营，导致只能“卖资源”而无法“卖品牌”。</w:t>
      </w:r>
    </w:p>
    <w:p w14:paraId="0D84B656">
      <w:pPr>
        <w:pStyle w:val="4"/>
        <w:numPr>
          <w:ilvl w:val="0"/>
          <w:numId w:val="9"/>
        </w:numPr>
        <w:spacing w:before="156"/>
      </w:pPr>
      <w:r>
        <w:rPr>
          <w:rFonts w:hint="eastAsia"/>
        </w:rPr>
        <w:t>流通端：基础设施与成本效益的博弈</w:t>
      </w:r>
    </w:p>
    <w:p w14:paraId="3753C44E">
      <w:pPr>
        <w:spacing w:before="156"/>
      </w:pPr>
      <w:r>
        <w:rPr>
          <w:rFonts w:hint="eastAsia"/>
        </w:rPr>
        <w:t>对应问题： 物流与供应链基础设施薄弱（高成本、高损耗）。</w:t>
      </w:r>
    </w:p>
    <w:p w14:paraId="239EAD9E">
      <w:pPr>
        <w:spacing w:before="156"/>
      </w:pPr>
      <w:r>
        <w:rPr>
          <w:rFonts w:hint="eastAsia"/>
        </w:rPr>
        <w:t xml:space="preserve">   地理与经济的双重制约：农村地区地广人稀，交通基础设施相对落后，且农产品产地往往分布在偏远山区。物流企业在这些区域配送存在“线路长、单量少、成本高”的痛点，导致末端配送覆盖率低。</w:t>
      </w:r>
    </w:p>
    <w:p w14:paraId="1977529A">
      <w:pPr>
        <w:spacing w:before="156"/>
      </w:pPr>
      <w:r>
        <w:rPr>
          <w:rFonts w:hint="eastAsia"/>
        </w:rPr>
        <w:t xml:space="preserve">   冷链物流的“短板”：生鲜农产品对保鲜要求极高，但产地的预冷、冷藏仓储和冷链运输设备投入成本巨大，目前覆盖率严重不足。这导致农产品在“最初一公里”和运输途中损耗巨大。</w:t>
      </w:r>
    </w:p>
    <w:p w14:paraId="11A8AD5F">
      <w:pPr>
        <w:spacing w:before="156"/>
      </w:pPr>
      <w:r>
        <w:rPr>
          <w:rFonts w:hint="eastAsia"/>
        </w:rPr>
        <w:t xml:space="preserve">   供应链协同差：生产、仓储、运输、销售各环节信息不互通，缺乏高效的供应链协同管理，导致“爆单”时无法及时响应，造成履约失败。</w:t>
      </w:r>
    </w:p>
    <w:p w14:paraId="0F0FDDAC">
      <w:pPr>
        <w:pStyle w:val="4"/>
        <w:numPr>
          <w:ilvl w:val="0"/>
          <w:numId w:val="9"/>
        </w:numPr>
        <w:spacing w:before="156"/>
      </w:pPr>
      <w:r>
        <w:rPr>
          <w:rFonts w:hint="eastAsia"/>
        </w:rPr>
        <w:t>人才端：城乡二元结构下的资源错配</w:t>
      </w:r>
    </w:p>
    <w:p w14:paraId="6EB7BFE3">
      <w:pPr>
        <w:spacing w:before="156"/>
      </w:pPr>
      <w:r>
        <w:rPr>
          <w:rFonts w:hint="eastAsia"/>
        </w:rPr>
        <w:t>对应问题： 专业人才极度匮乏。</w:t>
      </w:r>
    </w:p>
    <w:p w14:paraId="1A494E58">
      <w:pPr>
        <w:spacing w:before="156"/>
      </w:pPr>
      <w:r>
        <w:rPr>
          <w:rFonts w:hint="eastAsia"/>
        </w:rPr>
        <w:t xml:space="preserve">   人才流失与断层：长期以来的城乡发展差距，导致大量有知识、懂技术的年轻人流向城市，农村留下的多为老人和儿童，缺乏接受新事物和新技能的能力。</w:t>
      </w:r>
    </w:p>
    <w:p w14:paraId="41A041F6">
      <w:pPr>
        <w:spacing w:before="156"/>
        <w:rPr>
          <w:rFonts w:hint="eastAsia"/>
        </w:rPr>
      </w:pPr>
      <w:r>
        <w:rPr>
          <w:rFonts w:hint="eastAsia"/>
        </w:rPr>
        <w:t xml:space="preserve">   培训体系的脱节：现有的培训往往流于表面（仅教如何开店），缺乏对直播策划、流量运营、品牌营销等实战技能的深度培养。同时，农村缺乏吸引专业电商人才返乡的政策环境和物质待遇，“引不来、留不住”成为常态。</w:t>
      </w:r>
    </w:p>
    <w:p w14:paraId="3C0F5F4C">
      <w:pPr>
        <w:pStyle w:val="4"/>
        <w:spacing w:before="156"/>
      </w:pPr>
      <w:r>
        <w:rPr>
          <w:rFonts w:hint="eastAsia"/>
        </w:rPr>
        <w:t>信任端：信息不对称与监管滞后</w:t>
      </w:r>
    </w:p>
    <w:p w14:paraId="34C7B3C9">
      <w:pPr>
        <w:spacing w:before="156"/>
      </w:pPr>
      <w:r>
        <w:rPr>
          <w:rFonts w:hint="eastAsia"/>
        </w:rPr>
        <w:t>对应问题： 市场乱象与信任危机（虚假宣传、以次充好）。</w:t>
      </w:r>
    </w:p>
    <w:p w14:paraId="6C49034E">
      <w:pPr>
        <w:spacing w:before="156"/>
      </w:pPr>
      <w:r>
        <w:rPr>
          <w:rFonts w:hint="eastAsia"/>
        </w:rPr>
        <w:t xml:space="preserve">   信息不对称：消费者无法直接接触生产源头，只能通过屏幕获取信息，这种信息的不透明为商家的虚假宣传提供了空间。</w:t>
      </w:r>
    </w:p>
    <w:p w14:paraId="4810A6A5">
      <w:pPr>
        <w:spacing w:before="156"/>
      </w:pPr>
      <w:r>
        <w:rPr>
          <w:rFonts w:hint="eastAsia"/>
        </w:rPr>
        <w:t xml:space="preserve">   准入门槛低与监管难：电商平台的准入机制相对宽松，加上农产品溯源体系不健全，导致假冒伪劣产品和“伪助农”行为有机可乘。</w:t>
      </w:r>
    </w:p>
    <w:p w14:paraId="41D5E394">
      <w:pPr>
        <w:spacing w:before="156"/>
      </w:pPr>
      <w:r>
        <w:rPr>
          <w:rFonts w:hint="eastAsia"/>
        </w:rPr>
        <w:t xml:space="preserve">   利益驱动：在激烈的流量竞争下，部分商家为了博眼球、抢流量，不惜采用“悲情营销”、摆拍卖惨等手段消费公众的善意，导致整个行业的信誉被透支。</w:t>
      </w:r>
    </w:p>
    <w:p w14:paraId="45888439">
      <w:pPr>
        <w:pStyle w:val="4"/>
        <w:numPr>
          <w:ilvl w:val="0"/>
          <w:numId w:val="9"/>
        </w:numPr>
        <w:spacing w:before="156"/>
      </w:pPr>
      <w:r>
        <w:rPr>
          <w:rFonts w:hint="eastAsia"/>
        </w:rPr>
        <w:t>制度端：利益联结机制不完善</w:t>
      </w:r>
    </w:p>
    <w:p w14:paraId="21456848">
      <w:pPr>
        <w:spacing w:before="156"/>
        <w:ind w:firstLine="420" w:firstLineChars="0"/>
      </w:pPr>
      <w:r>
        <w:rPr>
          <w:rFonts w:hint="eastAsia"/>
        </w:rPr>
        <w:t>对应问题： 农户增收难、品牌建设滞后。</w:t>
      </w:r>
    </w:p>
    <w:p w14:paraId="7EBE695F">
      <w:pPr>
        <w:spacing w:before="156"/>
      </w:pPr>
      <w:r>
        <w:rPr>
          <w:rFonts w:hint="eastAsia"/>
        </w:rPr>
        <w:t xml:space="preserve">   利益分配不均：目前的电商产业链中，利润主要被掌握流量和渠道的中间商、MCN机构或平台拿走，处于源头的农民往往只能获得微薄的收购价，缺乏分享品牌溢价和电商红利的能力。</w:t>
      </w:r>
    </w:p>
    <w:p w14:paraId="69B320FD">
      <w:pPr>
        <w:spacing w:before="156"/>
      </w:pPr>
      <w:r>
        <w:rPr>
          <w:rFonts w:hint="eastAsia"/>
        </w:rPr>
        <w:t xml:space="preserve">   政策落地难：虽然国家出台了很多扶持政策，但在基层执行过程中，往往存在补贴错位、资源分散、缺乏长效机制等问题，未能真正解决农户“不会干、不敢干”的实际困难。</w:t>
      </w:r>
    </w:p>
    <w:p w14:paraId="1805785B">
      <w:pPr>
        <w:spacing w:before="156"/>
        <w:ind w:firstLine="420" w:firstLineChars="0"/>
      </w:pPr>
      <w:r>
        <w:rPr>
          <w:rFonts w:hint="eastAsia"/>
        </w:rPr>
        <w:t>这些问题归根结底是传统农业向现代农业转型过程中的阵痛。要解决这些问题，不能仅靠单一环节的修补，而需要从生产组织方式、基础设施建设、人才培养机制、市场监管体系等多维度进行系统性的重构。</w:t>
      </w:r>
    </w:p>
    <w:p w14:paraId="24E70ADC">
      <w:pPr>
        <w:pStyle w:val="2"/>
        <w:numPr>
          <w:ilvl w:val="0"/>
          <w:numId w:val="0"/>
        </w:numPr>
        <w:spacing w:before="156"/>
        <w:ind w:left="720" w:leftChars="0" w:hanging="720" w:firstLineChars="0"/>
      </w:pPr>
      <w:bookmarkStart w:id="4" w:name="_Toc8513"/>
      <w:r>
        <w:rPr>
          <w:rFonts w:hint="default" w:ascii="黑体" w:hAnsi="黑体" w:eastAsia="黑体" w:cs="Times New Roman"/>
          <w:bCs/>
          <w:kern w:val="44"/>
          <w:sz w:val="28"/>
          <w:szCs w:val="48"/>
          <w:lang w:val="en-US" w:eastAsia="zh-CN" w:bidi="ar-SA"/>
        </w:rPr>
        <w:t>四、</w:t>
      </w:r>
      <w:r>
        <w:t>数据预处理与特征工程</w:t>
      </w:r>
      <w:bookmarkEnd w:id="4"/>
    </w:p>
    <w:p w14:paraId="4E985E8E">
      <w:pPr>
        <w:pStyle w:val="3"/>
        <w:numPr>
          <w:ilvl w:val="0"/>
          <w:numId w:val="10"/>
        </w:numPr>
        <w:spacing w:before="156"/>
        <w:rPr>
          <w:sz w:val="24"/>
          <w:szCs w:val="24"/>
        </w:rPr>
      </w:pPr>
      <w:r>
        <w:rPr>
          <w:sz w:val="24"/>
          <w:szCs w:val="24"/>
        </w:rPr>
        <w:t>数据质量检查</w:t>
      </w:r>
    </w:p>
    <w:p w14:paraId="6F703078">
      <w:pPr>
        <w:spacing w:before="156"/>
        <w:ind w:firstLine="420" w:firstLineChars="0"/>
        <w:rPr>
          <w:rFonts w:hint="eastAsia"/>
        </w:rPr>
      </w:pPr>
      <w:r>
        <w:rPr>
          <w:rFonts w:hint="eastAsia"/>
        </w:rPr>
        <w:t>首先,通过调查问卷设置16个问题，对用户在电商平台的购买记录以及品类进行调查，最终得到2000份调查结果，将其生成excel文件发现共有17个特征值进行记录，并用python代码进行预处理发现调查的结果之中没有缺失值和重复值，调查结果具有一定的代表性。</w:t>
      </w:r>
    </w:p>
    <w:p w14:paraId="3E005E02">
      <w:pPr>
        <w:spacing w:before="156"/>
        <w:jc w:val="center"/>
      </w:pPr>
      <w:r>
        <w:rPr>
          <w:rFonts w:hint="eastAsia"/>
        </w:rPr>
        <w:t>表1 数据检测结果</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2"/>
        <w:gridCol w:w="6657"/>
      </w:tblGrid>
      <w:tr w14:paraId="58F77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862" w:type="dxa"/>
            <w:tcBorders>
              <w:top w:val="single" w:color="auto" w:sz="12" w:space="0"/>
              <w:left w:val="nil"/>
              <w:bottom w:val="single" w:color="auto" w:sz="4" w:space="0"/>
              <w:right w:val="nil"/>
              <w:tl2br w:val="nil"/>
            </w:tcBorders>
            <w:shd w:val="clear" w:color="auto" w:fill="FFFFFF"/>
            <w:vAlign w:val="center"/>
          </w:tcPr>
          <w:p w14:paraId="2F235AA7">
            <w:pPr>
              <w:snapToGrid w:val="0"/>
              <w:spacing w:before="156" w:line="240" w:lineRule="auto"/>
              <w:ind w:left="0" w:leftChars="0" w:right="0" w:rightChars="0" w:firstLine="0" w:firstLineChars="0"/>
              <w:jc w:val="center"/>
              <w:rPr>
                <w:b/>
                <w:color w:val="000000"/>
              </w:rPr>
            </w:pPr>
            <w:r>
              <w:rPr>
                <w:rFonts w:hint="eastAsia"/>
                <w:b/>
                <w:color w:val="000000"/>
              </w:rPr>
              <w:t>检查项</w:t>
            </w:r>
          </w:p>
        </w:tc>
        <w:tc>
          <w:tcPr>
            <w:tcW w:w="6657" w:type="dxa"/>
            <w:tcBorders>
              <w:top w:val="single" w:color="auto" w:sz="12" w:space="0"/>
              <w:left w:val="nil"/>
              <w:bottom w:val="single" w:color="auto" w:sz="4" w:space="0"/>
              <w:right w:val="nil"/>
            </w:tcBorders>
            <w:shd w:val="clear" w:color="auto" w:fill="FFFFFF"/>
            <w:vAlign w:val="center"/>
          </w:tcPr>
          <w:p w14:paraId="7A599008">
            <w:pPr>
              <w:snapToGrid w:val="0"/>
              <w:spacing w:before="156" w:line="240" w:lineRule="auto"/>
              <w:ind w:left="0" w:leftChars="0" w:right="0" w:rightChars="0" w:firstLine="0" w:firstLineChars="0"/>
              <w:jc w:val="center"/>
              <w:rPr>
                <w:b/>
                <w:color w:val="000000"/>
              </w:rPr>
            </w:pPr>
            <w:r>
              <w:rPr>
                <w:rFonts w:hint="eastAsia"/>
                <w:b/>
                <w:color w:val="000000"/>
              </w:rPr>
              <w:t>处理操作</w:t>
            </w:r>
          </w:p>
        </w:tc>
      </w:tr>
      <w:tr w14:paraId="6231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62" w:type="dxa"/>
            <w:tcBorders>
              <w:top w:val="single" w:color="auto" w:sz="4" w:space="0"/>
              <w:left w:val="nil"/>
              <w:bottom w:val="nil"/>
              <w:right w:val="nil"/>
            </w:tcBorders>
            <w:shd w:val="clear" w:color="auto" w:fill="FFFFFF"/>
            <w:vAlign w:val="center"/>
          </w:tcPr>
          <w:p w14:paraId="293CE8A1">
            <w:pPr>
              <w:snapToGrid w:val="0"/>
              <w:spacing w:before="156" w:line="240" w:lineRule="auto"/>
              <w:ind w:left="0" w:leftChars="0" w:right="0" w:rightChars="0" w:firstLine="0" w:firstLineChars="0"/>
              <w:jc w:val="center"/>
              <w:rPr>
                <w:color w:val="000000"/>
              </w:rPr>
            </w:pPr>
            <w:r>
              <w:rPr>
                <w:rFonts w:hint="eastAsia"/>
                <w:color w:val="000000"/>
              </w:rPr>
              <w:t>检测缺失值</w:t>
            </w:r>
          </w:p>
        </w:tc>
        <w:tc>
          <w:tcPr>
            <w:tcW w:w="6657" w:type="dxa"/>
            <w:tcBorders>
              <w:top w:val="single" w:color="auto" w:sz="4" w:space="0"/>
              <w:left w:val="nil"/>
              <w:bottom w:val="nil"/>
              <w:right w:val="nil"/>
            </w:tcBorders>
            <w:shd w:val="clear" w:color="auto" w:fill="FFFFFF"/>
            <w:vAlign w:val="center"/>
          </w:tcPr>
          <w:p w14:paraId="20B53152">
            <w:pPr>
              <w:snapToGrid w:val="0"/>
              <w:spacing w:before="156" w:line="240" w:lineRule="auto"/>
              <w:ind w:left="0" w:leftChars="0" w:right="0" w:rightChars="0" w:firstLine="0" w:firstLineChars="0"/>
              <w:jc w:val="center"/>
              <w:rPr>
                <w:color w:val="000000"/>
              </w:rPr>
            </w:pPr>
            <w:r>
              <w:rPr>
                <w:rFonts w:hint="eastAsia"/>
                <w:color w:val="000000"/>
              </w:rPr>
              <w:t>没有缺失值</w:t>
            </w:r>
          </w:p>
        </w:tc>
      </w:tr>
      <w:tr w14:paraId="35E04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62" w:type="dxa"/>
            <w:tcBorders>
              <w:top w:val="nil"/>
              <w:left w:val="nil"/>
              <w:bottom w:val="nil"/>
              <w:right w:val="nil"/>
            </w:tcBorders>
            <w:shd w:val="clear" w:color="auto" w:fill="FFFFFF"/>
            <w:vAlign w:val="center"/>
          </w:tcPr>
          <w:p w14:paraId="2E59BFA6">
            <w:pPr>
              <w:snapToGrid w:val="0"/>
              <w:spacing w:before="156" w:line="240" w:lineRule="auto"/>
              <w:ind w:left="0" w:leftChars="0" w:right="0" w:rightChars="0" w:firstLine="0" w:firstLineChars="0"/>
              <w:jc w:val="center"/>
              <w:rPr>
                <w:color w:val="000000"/>
              </w:rPr>
            </w:pPr>
            <w:r>
              <w:rPr>
                <w:rFonts w:hint="eastAsia"/>
                <w:color w:val="000000"/>
              </w:rPr>
              <w:t>检测重复值</w:t>
            </w:r>
          </w:p>
        </w:tc>
        <w:tc>
          <w:tcPr>
            <w:tcW w:w="6657" w:type="dxa"/>
            <w:tcBorders>
              <w:top w:val="nil"/>
              <w:left w:val="nil"/>
              <w:bottom w:val="nil"/>
              <w:right w:val="nil"/>
            </w:tcBorders>
            <w:shd w:val="clear" w:color="auto" w:fill="FFFFFF"/>
            <w:vAlign w:val="center"/>
          </w:tcPr>
          <w:p w14:paraId="441A0936">
            <w:pPr>
              <w:snapToGrid w:val="0"/>
              <w:spacing w:before="156" w:line="240" w:lineRule="auto"/>
              <w:ind w:left="0" w:leftChars="0" w:right="0" w:rightChars="0" w:firstLine="0" w:firstLineChars="0"/>
              <w:jc w:val="center"/>
              <w:rPr>
                <w:color w:val="000000"/>
              </w:rPr>
            </w:pPr>
            <w:r>
              <w:rPr>
                <w:rFonts w:hint="eastAsia"/>
                <w:color w:val="000000"/>
              </w:rPr>
              <w:t>没有重复值</w:t>
            </w:r>
          </w:p>
        </w:tc>
      </w:tr>
      <w:tr w14:paraId="07603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62" w:type="dxa"/>
            <w:tcBorders>
              <w:top w:val="nil"/>
              <w:left w:val="nil"/>
              <w:bottom w:val="single" w:color="auto" w:sz="12" w:space="0"/>
              <w:right w:val="nil"/>
            </w:tcBorders>
            <w:shd w:val="clear" w:color="auto" w:fill="FFFFFF"/>
            <w:vAlign w:val="center"/>
          </w:tcPr>
          <w:p w14:paraId="784AB901">
            <w:pPr>
              <w:snapToGrid w:val="0"/>
              <w:spacing w:before="156" w:line="240" w:lineRule="auto"/>
              <w:ind w:left="0" w:leftChars="0" w:right="0" w:rightChars="0" w:firstLine="0" w:firstLineChars="0"/>
              <w:jc w:val="center"/>
              <w:rPr>
                <w:color w:val="000000"/>
              </w:rPr>
            </w:pPr>
            <w:r>
              <w:rPr>
                <w:rFonts w:hint="eastAsia"/>
                <w:color w:val="000000"/>
              </w:rPr>
              <w:t>字段转换</w:t>
            </w:r>
          </w:p>
        </w:tc>
        <w:tc>
          <w:tcPr>
            <w:tcW w:w="6657" w:type="dxa"/>
            <w:tcBorders>
              <w:top w:val="nil"/>
              <w:left w:val="nil"/>
              <w:bottom w:val="single" w:color="auto" w:sz="12" w:space="0"/>
              <w:right w:val="nil"/>
            </w:tcBorders>
            <w:shd w:val="clear" w:color="auto" w:fill="FFFFFF"/>
            <w:vAlign w:val="center"/>
          </w:tcPr>
          <w:p w14:paraId="65A85F63">
            <w:pPr>
              <w:snapToGrid w:val="0"/>
              <w:spacing w:before="156" w:line="240" w:lineRule="auto"/>
              <w:ind w:left="0" w:leftChars="0" w:right="0" w:rightChars="0" w:firstLine="0" w:firstLineChars="0"/>
              <w:jc w:val="center"/>
              <w:rPr>
                <w:color w:val="000000"/>
              </w:rPr>
            </w:pPr>
            <w:r>
              <w:rPr>
                <w:rFonts w:hint="eastAsia"/>
                <w:color w:val="000000"/>
              </w:rPr>
              <w:t>将填写时间字段从字符串转换成datetime类型</w:t>
            </w:r>
          </w:p>
        </w:tc>
      </w:tr>
    </w:tbl>
    <w:p w14:paraId="10DA56E4">
      <w:pPr>
        <w:pStyle w:val="3"/>
        <w:numPr>
          <w:ilvl w:val="0"/>
          <w:numId w:val="10"/>
        </w:numPr>
        <w:spacing w:before="156"/>
        <w:rPr>
          <w:sz w:val="24"/>
          <w:szCs w:val="24"/>
        </w:rPr>
      </w:pPr>
      <w:r>
        <w:rPr>
          <w:sz w:val="24"/>
          <w:szCs w:val="24"/>
        </w:rPr>
        <w:t>分类变量编码</w:t>
      </w:r>
    </w:p>
    <w:p w14:paraId="23441B8F">
      <w:pPr>
        <w:spacing w:before="156"/>
        <w:outlineLvl w:val="2"/>
      </w:pPr>
      <w:r>
        <w:rPr>
          <w:rFonts w:hint="eastAsia"/>
        </w:rPr>
        <w:t>1.有序分类编码</w:t>
      </w:r>
    </w:p>
    <w:p w14:paraId="06E1EF4E">
      <w:pPr>
        <w:spacing w:before="156"/>
        <w:ind w:firstLine="420" w:firstLineChars="0"/>
      </w:pPr>
      <w:r>
        <w:rPr>
          <w:rFonts w:hint="eastAsia"/>
        </w:rPr>
        <w:t>在本次电商助农调研数据处理中，本文对具有自然顺序的分类变量采用了统一的1→5程度 / 频率从低到高数值编码方式，来方便对用户的记录结果进行统计，来对年龄、月收入范围登指标进行标准化。</w:t>
      </w:r>
    </w:p>
    <w:p w14:paraId="24A63936">
      <w:pPr>
        <w:spacing w:before="156"/>
        <w:jc w:val="center"/>
      </w:pPr>
      <w:r>
        <w:rPr>
          <w:rFonts w:hint="eastAsia"/>
        </w:rPr>
        <w:t>表2 编码统一化</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3"/>
        <w:gridCol w:w="3031"/>
        <w:gridCol w:w="2975"/>
      </w:tblGrid>
      <w:tr w14:paraId="022F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513" w:type="dxa"/>
            <w:tcBorders>
              <w:top w:val="single" w:color="000000" w:sz="12" w:space="0"/>
              <w:left w:val="nil"/>
              <w:bottom w:val="single" w:color="000000" w:sz="4" w:space="0"/>
              <w:right w:val="nil"/>
              <w:tl2br w:val="nil"/>
            </w:tcBorders>
            <w:shd w:val="clear" w:color="auto" w:fill="FFFFFF"/>
            <w:vAlign w:val="center"/>
          </w:tcPr>
          <w:p w14:paraId="17ED9719">
            <w:pPr>
              <w:snapToGrid w:val="0"/>
              <w:spacing w:before="156" w:line="240" w:lineRule="auto"/>
              <w:ind w:left="0" w:leftChars="0" w:right="0" w:rightChars="0" w:firstLine="0" w:firstLineChars="0"/>
              <w:jc w:val="center"/>
              <w:rPr>
                <w:b/>
                <w:color w:val="000000"/>
              </w:rPr>
            </w:pPr>
            <w:r>
              <w:rPr>
                <w:rFonts w:hint="eastAsia"/>
                <w:b/>
                <w:color w:val="000000"/>
              </w:rPr>
              <w:t>原始变量</w:t>
            </w:r>
          </w:p>
        </w:tc>
        <w:tc>
          <w:tcPr>
            <w:tcW w:w="3031" w:type="dxa"/>
            <w:tcBorders>
              <w:top w:val="single" w:color="000000" w:sz="12" w:space="0"/>
              <w:left w:val="nil"/>
              <w:bottom w:val="single" w:color="000000" w:sz="4" w:space="0"/>
              <w:right w:val="nil"/>
            </w:tcBorders>
            <w:shd w:val="clear" w:color="auto" w:fill="FFFFFF"/>
            <w:vAlign w:val="center"/>
          </w:tcPr>
          <w:p w14:paraId="10CA62B1">
            <w:pPr>
              <w:snapToGrid w:val="0"/>
              <w:spacing w:before="156" w:line="240" w:lineRule="auto"/>
              <w:ind w:left="0" w:leftChars="0" w:right="0" w:rightChars="0" w:firstLine="0" w:firstLineChars="0"/>
              <w:jc w:val="center"/>
              <w:rPr>
                <w:b/>
                <w:color w:val="000000"/>
              </w:rPr>
            </w:pPr>
            <w:r>
              <w:rPr>
                <w:rFonts w:hint="eastAsia"/>
                <w:b/>
                <w:color w:val="000000"/>
              </w:rPr>
              <w:t>编码后变量</w:t>
            </w:r>
          </w:p>
        </w:tc>
        <w:tc>
          <w:tcPr>
            <w:tcW w:w="2975" w:type="dxa"/>
            <w:tcBorders>
              <w:top w:val="single" w:color="000000" w:sz="12" w:space="0"/>
              <w:left w:val="nil"/>
              <w:bottom w:val="single" w:color="000000" w:sz="4" w:space="0"/>
              <w:right w:val="nil"/>
            </w:tcBorders>
            <w:shd w:val="clear" w:color="auto" w:fill="FFFFFF"/>
            <w:vAlign w:val="center"/>
          </w:tcPr>
          <w:p w14:paraId="3F38D427">
            <w:pPr>
              <w:snapToGrid w:val="0"/>
              <w:spacing w:before="156" w:line="240" w:lineRule="auto"/>
              <w:ind w:left="0" w:leftChars="0" w:right="0" w:rightChars="0" w:firstLine="0" w:firstLineChars="0"/>
              <w:jc w:val="center"/>
              <w:rPr>
                <w:b/>
                <w:color w:val="000000"/>
              </w:rPr>
            </w:pPr>
            <w:r>
              <w:rPr>
                <w:rFonts w:hint="eastAsia"/>
                <w:b/>
                <w:color w:val="000000"/>
              </w:rPr>
              <w:t>编码规则</w:t>
            </w:r>
          </w:p>
        </w:tc>
      </w:tr>
      <w:tr w14:paraId="0631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13" w:type="dxa"/>
            <w:tcBorders>
              <w:top w:val="single" w:color="000000" w:sz="4" w:space="0"/>
              <w:left w:val="nil"/>
              <w:bottom w:val="nil"/>
              <w:right w:val="nil"/>
            </w:tcBorders>
            <w:shd w:val="clear" w:color="auto" w:fill="FFFFFF"/>
            <w:vAlign w:val="center"/>
          </w:tcPr>
          <w:p w14:paraId="79A5D092">
            <w:pPr>
              <w:snapToGrid w:val="0"/>
              <w:spacing w:before="156" w:line="240" w:lineRule="auto"/>
              <w:ind w:left="0" w:leftChars="0" w:right="0" w:rightChars="0" w:firstLine="0" w:firstLineChars="0"/>
              <w:jc w:val="center"/>
              <w:rPr>
                <w:color w:val="000000"/>
              </w:rPr>
            </w:pPr>
            <w:r>
              <w:rPr>
                <w:rFonts w:hint="eastAsia"/>
                <w:color w:val="000000"/>
              </w:rPr>
              <w:t>年龄</w:t>
            </w:r>
          </w:p>
        </w:tc>
        <w:tc>
          <w:tcPr>
            <w:tcW w:w="3031" w:type="dxa"/>
            <w:tcBorders>
              <w:top w:val="single" w:color="000000" w:sz="4" w:space="0"/>
              <w:left w:val="nil"/>
              <w:bottom w:val="nil"/>
              <w:right w:val="nil"/>
            </w:tcBorders>
            <w:shd w:val="clear" w:color="auto" w:fill="FFFFFF"/>
            <w:vAlign w:val="center"/>
          </w:tcPr>
          <w:p w14:paraId="693F6780">
            <w:pPr>
              <w:snapToGrid w:val="0"/>
              <w:spacing w:before="156" w:line="240" w:lineRule="auto"/>
              <w:ind w:left="0" w:leftChars="0" w:right="0" w:rightChars="0" w:firstLine="0" w:firstLineChars="0"/>
              <w:jc w:val="center"/>
              <w:rPr>
                <w:color w:val="000000"/>
              </w:rPr>
            </w:pPr>
            <w:r>
              <w:rPr>
                <w:rFonts w:hint="eastAsia"/>
                <w:color w:val="000000"/>
              </w:rPr>
              <w:t>年龄_编码</w:t>
            </w:r>
          </w:p>
        </w:tc>
        <w:tc>
          <w:tcPr>
            <w:tcW w:w="2975" w:type="dxa"/>
            <w:tcBorders>
              <w:top w:val="single" w:color="000000" w:sz="4" w:space="0"/>
              <w:left w:val="nil"/>
              <w:bottom w:val="nil"/>
              <w:right w:val="nil"/>
            </w:tcBorders>
            <w:shd w:val="clear" w:color="auto" w:fill="FFFFFF"/>
            <w:vAlign w:val="center"/>
          </w:tcPr>
          <w:p w14:paraId="40729103">
            <w:pPr>
              <w:snapToGrid w:val="0"/>
              <w:spacing w:before="156" w:line="240" w:lineRule="auto"/>
              <w:ind w:left="0" w:leftChars="0" w:right="0" w:rightChars="0" w:firstLine="0" w:firstLineChars="0"/>
              <w:jc w:val="center"/>
              <w:rPr>
                <w:color w:val="000000"/>
              </w:rPr>
            </w:pPr>
            <w:r>
              <w:rPr>
                <w:rFonts w:hint="eastAsia"/>
                <w:color w:val="000000"/>
              </w:rPr>
              <w:t>1→5(18-25岁→56岁以上)</w:t>
            </w:r>
          </w:p>
        </w:tc>
      </w:tr>
      <w:tr w14:paraId="0E56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13" w:type="dxa"/>
            <w:tcBorders>
              <w:top w:val="nil"/>
              <w:left w:val="nil"/>
              <w:bottom w:val="nil"/>
              <w:right w:val="nil"/>
            </w:tcBorders>
            <w:shd w:val="clear" w:color="auto" w:fill="FFFFFF"/>
            <w:vAlign w:val="center"/>
          </w:tcPr>
          <w:p w14:paraId="44AD23E3">
            <w:pPr>
              <w:snapToGrid w:val="0"/>
              <w:spacing w:before="156" w:line="240" w:lineRule="auto"/>
              <w:ind w:left="0" w:leftChars="0" w:right="0" w:rightChars="0" w:firstLine="0" w:firstLineChars="0"/>
              <w:jc w:val="center"/>
              <w:rPr>
                <w:color w:val="000000"/>
              </w:rPr>
            </w:pPr>
            <w:r>
              <w:rPr>
                <w:rFonts w:hint="eastAsia"/>
                <w:color w:val="000000"/>
              </w:rPr>
              <w:t>月收入范围</w:t>
            </w:r>
          </w:p>
        </w:tc>
        <w:tc>
          <w:tcPr>
            <w:tcW w:w="3031" w:type="dxa"/>
            <w:tcBorders>
              <w:top w:val="nil"/>
              <w:left w:val="nil"/>
              <w:bottom w:val="nil"/>
              <w:right w:val="nil"/>
            </w:tcBorders>
            <w:shd w:val="clear" w:color="auto" w:fill="FFFFFF"/>
            <w:vAlign w:val="center"/>
          </w:tcPr>
          <w:p w14:paraId="41468498">
            <w:pPr>
              <w:snapToGrid w:val="0"/>
              <w:spacing w:before="156" w:line="240" w:lineRule="auto"/>
              <w:ind w:left="0" w:leftChars="0" w:right="0" w:rightChars="0" w:firstLine="0" w:firstLineChars="0"/>
              <w:jc w:val="center"/>
              <w:rPr>
                <w:color w:val="000000"/>
              </w:rPr>
            </w:pPr>
            <w:r>
              <w:rPr>
                <w:rFonts w:hint="eastAsia"/>
                <w:color w:val="000000"/>
              </w:rPr>
              <w:t>月收入范围_编码</w:t>
            </w:r>
          </w:p>
        </w:tc>
        <w:tc>
          <w:tcPr>
            <w:tcW w:w="2975" w:type="dxa"/>
            <w:tcBorders>
              <w:top w:val="nil"/>
              <w:left w:val="nil"/>
              <w:bottom w:val="nil"/>
              <w:right w:val="nil"/>
            </w:tcBorders>
            <w:shd w:val="clear" w:color="auto" w:fill="FFFFFF"/>
            <w:vAlign w:val="center"/>
          </w:tcPr>
          <w:p w14:paraId="49599FD9">
            <w:pPr>
              <w:snapToGrid w:val="0"/>
              <w:spacing w:before="156" w:line="240" w:lineRule="auto"/>
              <w:ind w:left="0" w:leftChars="0" w:right="0" w:rightChars="0" w:firstLine="0" w:firstLineChars="0"/>
              <w:jc w:val="center"/>
              <w:rPr>
                <w:color w:val="000000"/>
              </w:rPr>
            </w:pPr>
            <w:r>
              <w:rPr>
                <w:rFonts w:hint="eastAsia"/>
                <w:color w:val="000000"/>
              </w:rPr>
              <w:t>1→5(低收入→高收入)</w:t>
            </w:r>
          </w:p>
        </w:tc>
      </w:tr>
      <w:tr w14:paraId="67799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13" w:type="dxa"/>
            <w:tcBorders>
              <w:top w:val="nil"/>
              <w:left w:val="nil"/>
              <w:bottom w:val="nil"/>
              <w:right w:val="nil"/>
            </w:tcBorders>
            <w:shd w:val="clear" w:color="auto" w:fill="FFFFFF"/>
            <w:vAlign w:val="center"/>
          </w:tcPr>
          <w:p w14:paraId="190338E9">
            <w:pPr>
              <w:snapToGrid w:val="0"/>
              <w:spacing w:before="156" w:line="240" w:lineRule="auto"/>
              <w:ind w:left="0" w:leftChars="0" w:right="0" w:rightChars="0" w:firstLine="0" w:firstLineChars="0"/>
              <w:jc w:val="center"/>
              <w:rPr>
                <w:color w:val="000000"/>
              </w:rPr>
            </w:pPr>
            <w:r>
              <w:rPr>
                <w:rFonts w:hint="eastAsia"/>
                <w:color w:val="000000"/>
              </w:rPr>
              <w:t>每月电商购物频率</w:t>
            </w:r>
          </w:p>
        </w:tc>
        <w:tc>
          <w:tcPr>
            <w:tcW w:w="3031" w:type="dxa"/>
            <w:tcBorders>
              <w:top w:val="nil"/>
              <w:left w:val="nil"/>
              <w:bottom w:val="nil"/>
              <w:right w:val="nil"/>
            </w:tcBorders>
            <w:shd w:val="clear" w:color="auto" w:fill="FFFFFF"/>
            <w:vAlign w:val="center"/>
          </w:tcPr>
          <w:p w14:paraId="2BAAFA18">
            <w:pPr>
              <w:snapToGrid w:val="0"/>
              <w:spacing w:before="156" w:line="240" w:lineRule="auto"/>
              <w:ind w:left="0" w:leftChars="0" w:right="0" w:rightChars="0" w:firstLine="0" w:firstLineChars="0"/>
              <w:jc w:val="center"/>
              <w:rPr>
                <w:color w:val="000000"/>
              </w:rPr>
            </w:pPr>
            <w:r>
              <w:rPr>
                <w:rFonts w:hint="eastAsia"/>
                <w:color w:val="000000"/>
              </w:rPr>
              <w:t>每月电商购物频率_编码</w:t>
            </w:r>
          </w:p>
        </w:tc>
        <w:tc>
          <w:tcPr>
            <w:tcW w:w="2975" w:type="dxa"/>
            <w:tcBorders>
              <w:top w:val="nil"/>
              <w:left w:val="nil"/>
              <w:bottom w:val="nil"/>
              <w:right w:val="nil"/>
            </w:tcBorders>
            <w:shd w:val="clear" w:color="auto" w:fill="FFFFFF"/>
            <w:vAlign w:val="center"/>
          </w:tcPr>
          <w:p w14:paraId="59492E14">
            <w:pPr>
              <w:snapToGrid w:val="0"/>
              <w:spacing w:before="156" w:line="240" w:lineRule="auto"/>
              <w:ind w:left="0" w:leftChars="0" w:right="0" w:rightChars="0" w:firstLine="0" w:firstLineChars="0"/>
              <w:jc w:val="center"/>
              <w:rPr>
                <w:color w:val="000000"/>
              </w:rPr>
            </w:pPr>
            <w:r>
              <w:rPr>
                <w:rFonts w:hint="eastAsia"/>
                <w:color w:val="000000"/>
              </w:rPr>
              <w:t>1→5(几乎不→10次以上)</w:t>
            </w:r>
          </w:p>
        </w:tc>
      </w:tr>
      <w:tr w14:paraId="64E50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13" w:type="dxa"/>
            <w:tcBorders>
              <w:top w:val="nil"/>
              <w:left w:val="nil"/>
              <w:bottom w:val="nil"/>
              <w:right w:val="nil"/>
            </w:tcBorders>
            <w:shd w:val="clear" w:color="auto" w:fill="FFFFFF"/>
            <w:vAlign w:val="center"/>
          </w:tcPr>
          <w:p w14:paraId="3F25DCF4">
            <w:pPr>
              <w:snapToGrid w:val="0"/>
              <w:spacing w:before="156" w:line="240" w:lineRule="auto"/>
              <w:ind w:left="0" w:leftChars="0" w:right="0" w:rightChars="0" w:firstLine="0" w:firstLineChars="0"/>
              <w:jc w:val="center"/>
              <w:rPr>
                <w:color w:val="000000"/>
              </w:rPr>
            </w:pPr>
            <w:r>
              <w:rPr>
                <w:rFonts w:hint="eastAsia"/>
                <w:color w:val="000000"/>
              </w:rPr>
              <w:t>每月购买农产品频率</w:t>
            </w:r>
          </w:p>
        </w:tc>
        <w:tc>
          <w:tcPr>
            <w:tcW w:w="3031" w:type="dxa"/>
            <w:tcBorders>
              <w:top w:val="nil"/>
              <w:left w:val="nil"/>
              <w:bottom w:val="nil"/>
              <w:right w:val="nil"/>
            </w:tcBorders>
            <w:shd w:val="clear" w:color="auto" w:fill="FFFFFF"/>
            <w:vAlign w:val="center"/>
          </w:tcPr>
          <w:p w14:paraId="2A9A4D91">
            <w:pPr>
              <w:snapToGrid w:val="0"/>
              <w:spacing w:before="156" w:line="240" w:lineRule="auto"/>
              <w:ind w:left="0" w:leftChars="0" w:right="0" w:rightChars="0" w:firstLine="0" w:firstLineChars="0"/>
              <w:jc w:val="center"/>
              <w:rPr>
                <w:color w:val="000000"/>
              </w:rPr>
            </w:pPr>
            <w:r>
              <w:rPr>
                <w:rFonts w:hint="eastAsia"/>
                <w:color w:val="000000"/>
              </w:rPr>
              <w:t>每月购买农产品频率_编码</w:t>
            </w:r>
          </w:p>
        </w:tc>
        <w:tc>
          <w:tcPr>
            <w:tcW w:w="2975" w:type="dxa"/>
            <w:tcBorders>
              <w:top w:val="nil"/>
              <w:left w:val="nil"/>
              <w:bottom w:val="nil"/>
              <w:right w:val="nil"/>
            </w:tcBorders>
            <w:shd w:val="clear" w:color="auto" w:fill="FFFFFF"/>
            <w:vAlign w:val="center"/>
          </w:tcPr>
          <w:p w14:paraId="7C9E6DBE">
            <w:pPr>
              <w:snapToGrid w:val="0"/>
              <w:spacing w:before="156" w:line="240" w:lineRule="auto"/>
              <w:ind w:left="0" w:leftChars="0" w:right="0" w:rightChars="0" w:firstLine="0" w:firstLineChars="0"/>
              <w:jc w:val="center"/>
              <w:rPr>
                <w:color w:val="000000"/>
              </w:rPr>
            </w:pPr>
            <w:r>
              <w:rPr>
                <w:rFonts w:hint="eastAsia"/>
                <w:color w:val="000000"/>
              </w:rPr>
              <w:t>1→5(几乎不→5次以上)</w:t>
            </w:r>
          </w:p>
        </w:tc>
      </w:tr>
      <w:tr w14:paraId="7D03B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13" w:type="dxa"/>
            <w:tcBorders>
              <w:top w:val="nil"/>
              <w:left w:val="nil"/>
              <w:bottom w:val="nil"/>
              <w:right w:val="nil"/>
            </w:tcBorders>
            <w:shd w:val="clear" w:color="auto" w:fill="FFFFFF"/>
            <w:vAlign w:val="center"/>
          </w:tcPr>
          <w:p w14:paraId="41A8BC06">
            <w:pPr>
              <w:snapToGrid w:val="0"/>
              <w:spacing w:before="156" w:line="240" w:lineRule="auto"/>
              <w:ind w:left="0" w:leftChars="0" w:right="0" w:rightChars="0" w:firstLine="0" w:firstLineChars="0"/>
              <w:jc w:val="center"/>
              <w:rPr>
                <w:color w:val="000000"/>
              </w:rPr>
            </w:pPr>
            <w:r>
              <w:rPr>
                <w:rFonts w:hint="eastAsia"/>
                <w:color w:val="000000"/>
              </w:rPr>
              <w:t>满意度</w:t>
            </w:r>
          </w:p>
        </w:tc>
        <w:tc>
          <w:tcPr>
            <w:tcW w:w="3031" w:type="dxa"/>
            <w:tcBorders>
              <w:top w:val="nil"/>
              <w:left w:val="nil"/>
              <w:bottom w:val="nil"/>
              <w:right w:val="nil"/>
            </w:tcBorders>
            <w:shd w:val="clear" w:color="auto" w:fill="FFFFFF"/>
            <w:vAlign w:val="center"/>
          </w:tcPr>
          <w:p w14:paraId="014208F3">
            <w:pPr>
              <w:snapToGrid w:val="0"/>
              <w:spacing w:before="156" w:line="240" w:lineRule="auto"/>
              <w:ind w:left="0" w:leftChars="0" w:right="0" w:rightChars="0" w:firstLine="0" w:firstLineChars="0"/>
              <w:jc w:val="center"/>
              <w:rPr>
                <w:color w:val="000000"/>
              </w:rPr>
            </w:pPr>
            <w:r>
              <w:rPr>
                <w:rFonts w:hint="eastAsia"/>
                <w:color w:val="000000"/>
              </w:rPr>
              <w:t>满意度_编码</w:t>
            </w:r>
          </w:p>
        </w:tc>
        <w:tc>
          <w:tcPr>
            <w:tcW w:w="2975" w:type="dxa"/>
            <w:tcBorders>
              <w:top w:val="nil"/>
              <w:left w:val="nil"/>
              <w:bottom w:val="nil"/>
              <w:right w:val="nil"/>
            </w:tcBorders>
            <w:shd w:val="clear" w:color="auto" w:fill="FFFFFF"/>
            <w:vAlign w:val="center"/>
          </w:tcPr>
          <w:p w14:paraId="5D5E12CA">
            <w:pPr>
              <w:snapToGrid w:val="0"/>
              <w:spacing w:before="156" w:line="240" w:lineRule="auto"/>
              <w:ind w:left="0" w:leftChars="0" w:right="0" w:rightChars="0" w:firstLine="0" w:firstLineChars="0"/>
              <w:jc w:val="center"/>
              <w:rPr>
                <w:color w:val="000000"/>
              </w:rPr>
            </w:pPr>
            <w:r>
              <w:rPr>
                <w:rFonts w:hint="eastAsia"/>
                <w:color w:val="000000"/>
              </w:rPr>
              <w:t>1→5(非常不满意→非常满意)</w:t>
            </w:r>
          </w:p>
        </w:tc>
      </w:tr>
      <w:tr w14:paraId="71EC6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13" w:type="dxa"/>
            <w:tcBorders>
              <w:top w:val="nil"/>
              <w:left w:val="nil"/>
              <w:bottom w:val="nil"/>
              <w:right w:val="nil"/>
            </w:tcBorders>
            <w:shd w:val="clear" w:color="auto" w:fill="FFFFFF"/>
            <w:vAlign w:val="center"/>
          </w:tcPr>
          <w:p w14:paraId="12C192DA">
            <w:pPr>
              <w:snapToGrid w:val="0"/>
              <w:spacing w:before="156" w:line="240" w:lineRule="auto"/>
              <w:ind w:left="0" w:leftChars="0" w:right="0" w:rightChars="0" w:firstLine="0" w:firstLineChars="0"/>
              <w:jc w:val="center"/>
              <w:rPr>
                <w:color w:val="000000"/>
              </w:rPr>
            </w:pPr>
            <w:r>
              <w:rPr>
                <w:rFonts w:hint="eastAsia"/>
                <w:color w:val="000000"/>
              </w:rPr>
              <w:t>是否推荐</w:t>
            </w:r>
          </w:p>
        </w:tc>
        <w:tc>
          <w:tcPr>
            <w:tcW w:w="3031" w:type="dxa"/>
            <w:tcBorders>
              <w:top w:val="nil"/>
              <w:left w:val="nil"/>
              <w:bottom w:val="nil"/>
              <w:right w:val="nil"/>
            </w:tcBorders>
            <w:shd w:val="clear" w:color="auto" w:fill="FFFFFF"/>
            <w:vAlign w:val="center"/>
          </w:tcPr>
          <w:p w14:paraId="272B6FDE">
            <w:pPr>
              <w:snapToGrid w:val="0"/>
              <w:spacing w:before="156" w:line="240" w:lineRule="auto"/>
              <w:ind w:left="0" w:leftChars="0" w:right="0" w:rightChars="0" w:firstLine="0" w:firstLineChars="0"/>
              <w:jc w:val="center"/>
              <w:rPr>
                <w:color w:val="000000"/>
              </w:rPr>
            </w:pPr>
            <w:r>
              <w:rPr>
                <w:rFonts w:hint="eastAsia"/>
                <w:color w:val="000000"/>
              </w:rPr>
              <w:t>是否推荐_编码</w:t>
            </w:r>
          </w:p>
        </w:tc>
        <w:tc>
          <w:tcPr>
            <w:tcW w:w="2975" w:type="dxa"/>
            <w:tcBorders>
              <w:top w:val="nil"/>
              <w:left w:val="nil"/>
              <w:bottom w:val="nil"/>
              <w:right w:val="nil"/>
            </w:tcBorders>
            <w:shd w:val="clear" w:color="auto" w:fill="FFFFFF"/>
            <w:vAlign w:val="center"/>
          </w:tcPr>
          <w:p w14:paraId="486F53BE">
            <w:pPr>
              <w:snapToGrid w:val="0"/>
              <w:spacing w:before="156" w:line="240" w:lineRule="auto"/>
              <w:ind w:left="0" w:leftChars="0" w:right="0" w:rightChars="0" w:firstLine="0" w:firstLineChars="0"/>
              <w:jc w:val="center"/>
              <w:rPr>
                <w:color w:val="000000"/>
              </w:rPr>
            </w:pPr>
            <w:r>
              <w:rPr>
                <w:rFonts w:hint="eastAsia"/>
                <w:color w:val="000000"/>
              </w:rPr>
              <w:t>1→5(非常不愿意→非常愿意)</w:t>
            </w:r>
          </w:p>
        </w:tc>
      </w:tr>
      <w:tr w14:paraId="5D40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13" w:type="dxa"/>
            <w:tcBorders>
              <w:top w:val="nil"/>
              <w:left w:val="nil"/>
              <w:bottom w:val="nil"/>
              <w:right w:val="nil"/>
            </w:tcBorders>
            <w:shd w:val="clear" w:color="auto" w:fill="FFFFFF"/>
            <w:vAlign w:val="center"/>
          </w:tcPr>
          <w:p w14:paraId="162EBA6E">
            <w:pPr>
              <w:snapToGrid w:val="0"/>
              <w:spacing w:before="156" w:line="240" w:lineRule="auto"/>
              <w:ind w:left="0" w:leftChars="0" w:right="0" w:rightChars="0" w:firstLine="0" w:firstLineChars="0"/>
              <w:jc w:val="center"/>
              <w:rPr>
                <w:color w:val="000000"/>
              </w:rPr>
            </w:pPr>
            <w:r>
              <w:rPr>
                <w:rFonts w:hint="eastAsia"/>
                <w:color w:val="000000"/>
              </w:rPr>
              <w:t>对电商助农政策了解程度</w:t>
            </w:r>
          </w:p>
        </w:tc>
        <w:tc>
          <w:tcPr>
            <w:tcW w:w="3031" w:type="dxa"/>
            <w:tcBorders>
              <w:top w:val="nil"/>
              <w:left w:val="nil"/>
              <w:bottom w:val="nil"/>
              <w:right w:val="nil"/>
            </w:tcBorders>
            <w:shd w:val="clear" w:color="auto" w:fill="FFFFFF"/>
            <w:vAlign w:val="center"/>
          </w:tcPr>
          <w:p w14:paraId="19B2BA8C">
            <w:pPr>
              <w:snapToGrid w:val="0"/>
              <w:spacing w:before="156" w:line="240" w:lineRule="auto"/>
              <w:ind w:left="0" w:leftChars="0" w:right="0" w:rightChars="0" w:firstLine="0" w:firstLineChars="0"/>
              <w:jc w:val="center"/>
              <w:rPr>
                <w:color w:val="000000"/>
              </w:rPr>
            </w:pPr>
            <w:r>
              <w:rPr>
                <w:rFonts w:hint="eastAsia"/>
                <w:color w:val="000000"/>
              </w:rPr>
              <w:t>对电商助农政策了解程度_编码</w:t>
            </w:r>
          </w:p>
        </w:tc>
        <w:tc>
          <w:tcPr>
            <w:tcW w:w="2975" w:type="dxa"/>
            <w:tcBorders>
              <w:top w:val="nil"/>
              <w:left w:val="nil"/>
              <w:bottom w:val="nil"/>
              <w:right w:val="nil"/>
            </w:tcBorders>
            <w:shd w:val="clear" w:color="auto" w:fill="FFFFFF"/>
            <w:vAlign w:val="center"/>
          </w:tcPr>
          <w:p w14:paraId="78AB4341">
            <w:pPr>
              <w:snapToGrid w:val="0"/>
              <w:spacing w:before="156" w:line="240" w:lineRule="auto"/>
              <w:ind w:left="0" w:leftChars="0" w:right="0" w:rightChars="0" w:firstLine="0" w:firstLineChars="0"/>
              <w:jc w:val="center"/>
              <w:rPr>
                <w:color w:val="000000"/>
              </w:rPr>
            </w:pPr>
            <w:r>
              <w:rPr>
                <w:rFonts w:hint="eastAsia"/>
                <w:color w:val="000000"/>
              </w:rPr>
              <w:t>1→5(完全不了解→非常了解)</w:t>
            </w:r>
          </w:p>
        </w:tc>
      </w:tr>
      <w:tr w14:paraId="727A2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13" w:type="dxa"/>
            <w:tcBorders>
              <w:top w:val="nil"/>
              <w:left w:val="nil"/>
              <w:bottom w:val="single" w:color="000000" w:sz="12" w:space="0"/>
              <w:right w:val="nil"/>
            </w:tcBorders>
            <w:shd w:val="clear" w:color="auto" w:fill="FFFFFF"/>
            <w:vAlign w:val="center"/>
          </w:tcPr>
          <w:p w14:paraId="7DADB034">
            <w:pPr>
              <w:snapToGrid w:val="0"/>
              <w:spacing w:before="156" w:line="240" w:lineRule="auto"/>
              <w:ind w:left="0" w:leftChars="0" w:right="0" w:rightChars="0" w:firstLine="0" w:firstLineChars="0"/>
              <w:jc w:val="center"/>
              <w:rPr>
                <w:color w:val="000000"/>
              </w:rPr>
            </w:pPr>
            <w:r>
              <w:rPr>
                <w:rFonts w:hint="eastAsia"/>
                <w:color w:val="000000"/>
              </w:rPr>
              <w:t>支持电商助农项目的意愿</w:t>
            </w:r>
          </w:p>
        </w:tc>
        <w:tc>
          <w:tcPr>
            <w:tcW w:w="3031" w:type="dxa"/>
            <w:tcBorders>
              <w:top w:val="nil"/>
              <w:left w:val="nil"/>
              <w:bottom w:val="single" w:color="000000" w:sz="12" w:space="0"/>
              <w:right w:val="nil"/>
            </w:tcBorders>
            <w:shd w:val="clear" w:color="auto" w:fill="FFFFFF"/>
            <w:vAlign w:val="center"/>
          </w:tcPr>
          <w:p w14:paraId="0B4DC510">
            <w:pPr>
              <w:snapToGrid w:val="0"/>
              <w:spacing w:before="156" w:line="240" w:lineRule="auto"/>
              <w:ind w:left="0" w:leftChars="0" w:right="0" w:rightChars="0" w:firstLine="0" w:firstLineChars="0"/>
              <w:jc w:val="center"/>
              <w:rPr>
                <w:color w:val="000000"/>
              </w:rPr>
            </w:pPr>
            <w:r>
              <w:rPr>
                <w:rFonts w:hint="eastAsia"/>
                <w:color w:val="000000"/>
              </w:rPr>
              <w:t>支持电商助农项目的意愿_编码</w:t>
            </w:r>
          </w:p>
        </w:tc>
        <w:tc>
          <w:tcPr>
            <w:tcW w:w="2975" w:type="dxa"/>
            <w:tcBorders>
              <w:top w:val="nil"/>
              <w:left w:val="nil"/>
              <w:bottom w:val="single" w:color="000000" w:sz="12" w:space="0"/>
              <w:right w:val="nil"/>
            </w:tcBorders>
            <w:shd w:val="clear" w:color="auto" w:fill="FFFFFF"/>
            <w:vAlign w:val="center"/>
          </w:tcPr>
          <w:p w14:paraId="418DA831">
            <w:pPr>
              <w:snapToGrid w:val="0"/>
              <w:spacing w:before="156" w:line="240" w:lineRule="auto"/>
              <w:ind w:left="0" w:leftChars="0" w:right="0" w:rightChars="0" w:firstLine="0" w:firstLineChars="0"/>
              <w:jc w:val="center"/>
              <w:rPr>
                <w:color w:val="000000"/>
              </w:rPr>
            </w:pPr>
            <w:r>
              <w:rPr>
                <w:rFonts w:hint="eastAsia"/>
                <w:color w:val="000000"/>
              </w:rPr>
              <w:t>1→5(非常不愿意→非常愿意)</w:t>
            </w:r>
          </w:p>
        </w:tc>
      </w:tr>
    </w:tbl>
    <w:p w14:paraId="544A4E09">
      <w:pPr>
        <w:numPr>
          <w:ilvl w:val="0"/>
          <w:numId w:val="11"/>
        </w:numPr>
        <w:spacing w:before="156"/>
        <w:outlineLvl w:val="2"/>
      </w:pPr>
      <w:r>
        <w:rPr>
          <w:rFonts w:hint="eastAsia"/>
        </w:rPr>
        <w:t>无序分类编码</w:t>
      </w:r>
    </w:p>
    <w:p w14:paraId="41A09971">
      <w:pPr>
        <w:spacing w:before="156"/>
        <w:ind w:firstLine="420" w:firstLineChars="0"/>
      </w:pPr>
      <w:r>
        <w:rPr>
          <w:rFonts w:hint="eastAsia"/>
        </w:rPr>
        <w:t>对于无序分类变量，本文采用二值编码与独热编码相结合的方式来进行处理：</w:t>
      </w:r>
    </w:p>
    <w:p w14:paraId="492B6CA7">
      <w:pPr>
        <w:spacing w:before="156"/>
        <w:ind w:firstLine="420" w:firstLineChars="0"/>
      </w:pPr>
      <w:r>
        <w:rPr>
          <w:rFonts w:hint="eastAsia"/>
        </w:rPr>
        <w:t>①</w:t>
      </w:r>
      <w:r>
        <w:t>对仅包含两类取值的变量</w:t>
      </w:r>
      <w:r>
        <w:rPr>
          <w:rFonts w:hint="eastAsia"/>
        </w:rPr>
        <w:t>(</w:t>
      </w:r>
      <w:r>
        <w:t>如性别、是否购买过农产品</w:t>
      </w:r>
      <w:r>
        <w:rPr>
          <w:rFonts w:hint="eastAsia"/>
        </w:rPr>
        <w:t>)</w:t>
      </w:r>
      <w:r>
        <w:t xml:space="preserve">，采用0/1二值编码，将 “男/是” 赋值为 1，“女 / 否” 赋值为 0，实现变量的二元化转换。 </w:t>
      </w:r>
    </w:p>
    <w:p w14:paraId="21F40C06">
      <w:pPr>
        <w:spacing w:before="156"/>
        <w:ind w:firstLine="420" w:firstLineChars="0"/>
      </w:pPr>
      <w:r>
        <w:rPr>
          <w:rFonts w:hint="eastAsia"/>
        </w:rPr>
        <w:t>②</w:t>
      </w:r>
      <w:r>
        <w:t>对多类别且无顺序的变量</w:t>
      </w:r>
      <w:r>
        <w:rPr>
          <w:rFonts w:hint="eastAsia"/>
        </w:rPr>
        <w:t>(</w:t>
      </w:r>
      <w:r>
        <w:t>如职业、农产品类型等</w:t>
      </w:r>
      <w:r>
        <w:rPr>
          <w:rFonts w:hint="eastAsia"/>
        </w:rPr>
        <w:t>)</w:t>
      </w:r>
      <w:r>
        <w:t>，采用独热编码，将每个类别拆分为独立的哑变量，以 0/1 标识样本是否属于该类别</w:t>
      </w:r>
      <w:r>
        <w:rPr>
          <w:rFonts w:hint="eastAsia"/>
        </w:rPr>
        <w:t>，方便后续进行数据处理</w:t>
      </w:r>
      <w:r>
        <w:t>。</w:t>
      </w:r>
    </w:p>
    <w:p w14:paraId="2A7E155A">
      <w:pPr>
        <w:pStyle w:val="3"/>
        <w:numPr>
          <w:ilvl w:val="0"/>
          <w:numId w:val="10"/>
        </w:numPr>
        <w:spacing w:before="156"/>
        <w:rPr>
          <w:sz w:val="24"/>
          <w:szCs w:val="24"/>
        </w:rPr>
      </w:pPr>
      <w:r>
        <w:rPr>
          <w:sz w:val="24"/>
          <w:szCs w:val="24"/>
        </w:rPr>
        <w:t>衍生特征创建</w:t>
      </w:r>
    </w:p>
    <w:p w14:paraId="4205E900">
      <w:pPr>
        <w:spacing w:before="156"/>
        <w:ind w:firstLine="420" w:firstLineChars="0"/>
      </w:pPr>
      <w:r>
        <w:rPr>
          <w:rFonts w:hint="eastAsia"/>
        </w:rPr>
        <w:t>在本次电商助农问卷数据预处理中，本文从原始填写时间中提取了填写日期、小时、星期等时间类衍生特征，同时构建了高收入群体、高频购物用户、高满意度用户、高推荐意愿四类二值化标签特征，以挖掘时间行为规律并精准识别高价值用户，为后续分析建模提供更具业务价值的特征维度。</w:t>
      </w:r>
    </w:p>
    <w:p w14:paraId="77C86D87">
      <w:pPr>
        <w:spacing w:before="156"/>
        <w:jc w:val="center"/>
      </w:pPr>
      <w:r>
        <w:rPr>
          <w:rFonts w:hint="eastAsia"/>
        </w:rPr>
        <w:t>表3 衍生特征提取</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9"/>
        <w:gridCol w:w="5480"/>
      </w:tblGrid>
      <w:tr w14:paraId="758B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039" w:type="dxa"/>
            <w:tcBorders>
              <w:top w:val="single" w:color="000000" w:sz="12" w:space="0"/>
              <w:left w:val="nil"/>
              <w:bottom w:val="single" w:color="000000" w:sz="4" w:space="0"/>
              <w:right w:val="nil"/>
              <w:tl2br w:val="nil"/>
            </w:tcBorders>
            <w:shd w:val="clear" w:color="auto" w:fill="FFFFFF"/>
            <w:vAlign w:val="center"/>
          </w:tcPr>
          <w:p w14:paraId="5F1ECDA6">
            <w:pPr>
              <w:snapToGrid w:val="0"/>
              <w:spacing w:before="156"/>
              <w:jc w:val="center"/>
              <w:rPr>
                <w:color w:val="000000"/>
              </w:rPr>
            </w:pPr>
            <w:r>
              <w:rPr>
                <w:rFonts w:hint="eastAsia"/>
                <w:color w:val="000000"/>
              </w:rPr>
              <w:t>新特征</w:t>
            </w:r>
          </w:p>
        </w:tc>
        <w:tc>
          <w:tcPr>
            <w:tcW w:w="5481" w:type="dxa"/>
            <w:tcBorders>
              <w:top w:val="single" w:color="000000" w:sz="12" w:space="0"/>
              <w:left w:val="nil"/>
              <w:bottom w:val="single" w:color="000000" w:sz="4" w:space="0"/>
              <w:right w:val="nil"/>
            </w:tcBorders>
            <w:shd w:val="clear" w:color="auto" w:fill="FFFFFF"/>
            <w:vAlign w:val="center"/>
          </w:tcPr>
          <w:p w14:paraId="3BC45204">
            <w:pPr>
              <w:snapToGrid w:val="0"/>
              <w:spacing w:before="156"/>
              <w:jc w:val="center"/>
              <w:rPr>
                <w:color w:val="000000"/>
              </w:rPr>
            </w:pPr>
            <w:r>
              <w:rPr>
                <w:rFonts w:hint="eastAsia"/>
                <w:color w:val="000000"/>
              </w:rPr>
              <w:t>说明</w:t>
            </w:r>
          </w:p>
        </w:tc>
      </w:tr>
      <w:tr w14:paraId="76136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039" w:type="dxa"/>
            <w:tcBorders>
              <w:top w:val="single" w:color="000000" w:sz="4" w:space="0"/>
              <w:left w:val="nil"/>
              <w:bottom w:val="nil"/>
              <w:right w:val="nil"/>
            </w:tcBorders>
            <w:shd w:val="clear" w:color="auto" w:fill="FFFFFF"/>
            <w:vAlign w:val="center"/>
          </w:tcPr>
          <w:p w14:paraId="779070E0">
            <w:pPr>
              <w:snapToGrid w:val="0"/>
              <w:spacing w:before="156"/>
              <w:jc w:val="center"/>
              <w:rPr>
                <w:color w:val="000000"/>
              </w:rPr>
            </w:pPr>
            <w:r>
              <w:rPr>
                <w:rFonts w:hint="eastAsia"/>
                <w:color w:val="000000"/>
              </w:rPr>
              <w:t>填写日期</w:t>
            </w:r>
          </w:p>
        </w:tc>
        <w:tc>
          <w:tcPr>
            <w:tcW w:w="5481" w:type="dxa"/>
            <w:tcBorders>
              <w:top w:val="single" w:color="000000" w:sz="4" w:space="0"/>
              <w:left w:val="nil"/>
              <w:bottom w:val="nil"/>
              <w:right w:val="nil"/>
            </w:tcBorders>
            <w:shd w:val="clear" w:color="auto" w:fill="FFFFFF"/>
            <w:vAlign w:val="center"/>
          </w:tcPr>
          <w:p w14:paraId="7B4736EF">
            <w:pPr>
              <w:snapToGrid w:val="0"/>
              <w:spacing w:before="156"/>
              <w:jc w:val="center"/>
              <w:rPr>
                <w:color w:val="000000"/>
              </w:rPr>
            </w:pPr>
            <w:r>
              <w:rPr>
                <w:rFonts w:hint="eastAsia"/>
                <w:color w:val="000000"/>
              </w:rPr>
              <w:t>从填写时间提取日期</w:t>
            </w:r>
          </w:p>
        </w:tc>
      </w:tr>
      <w:tr w14:paraId="11C18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039" w:type="dxa"/>
            <w:tcBorders>
              <w:top w:val="nil"/>
              <w:left w:val="nil"/>
              <w:bottom w:val="nil"/>
              <w:right w:val="nil"/>
            </w:tcBorders>
            <w:shd w:val="clear" w:color="auto" w:fill="FFFFFF"/>
            <w:vAlign w:val="center"/>
          </w:tcPr>
          <w:p w14:paraId="6291718C">
            <w:pPr>
              <w:snapToGrid w:val="0"/>
              <w:spacing w:before="156"/>
              <w:jc w:val="center"/>
              <w:rPr>
                <w:color w:val="000000"/>
              </w:rPr>
            </w:pPr>
            <w:r>
              <w:rPr>
                <w:rFonts w:hint="eastAsia"/>
                <w:color w:val="000000"/>
              </w:rPr>
              <w:t>填写小时</w:t>
            </w:r>
          </w:p>
        </w:tc>
        <w:tc>
          <w:tcPr>
            <w:tcW w:w="5481" w:type="dxa"/>
            <w:tcBorders>
              <w:top w:val="nil"/>
              <w:left w:val="nil"/>
              <w:bottom w:val="nil"/>
              <w:right w:val="nil"/>
            </w:tcBorders>
            <w:shd w:val="clear" w:color="auto" w:fill="FFFFFF"/>
            <w:vAlign w:val="center"/>
          </w:tcPr>
          <w:p w14:paraId="00BDF08A">
            <w:pPr>
              <w:snapToGrid w:val="0"/>
              <w:spacing w:before="156"/>
              <w:jc w:val="center"/>
              <w:rPr>
                <w:color w:val="000000"/>
              </w:rPr>
            </w:pPr>
            <w:r>
              <w:rPr>
                <w:rFonts w:hint="eastAsia"/>
                <w:color w:val="000000"/>
              </w:rPr>
              <w:t>从填写时间提取小时</w:t>
            </w:r>
          </w:p>
        </w:tc>
      </w:tr>
      <w:tr w14:paraId="1B28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039" w:type="dxa"/>
            <w:tcBorders>
              <w:top w:val="nil"/>
              <w:left w:val="nil"/>
              <w:bottom w:val="nil"/>
              <w:right w:val="nil"/>
            </w:tcBorders>
            <w:shd w:val="clear" w:color="auto" w:fill="FFFFFF"/>
            <w:vAlign w:val="center"/>
          </w:tcPr>
          <w:p w14:paraId="488ECFC5">
            <w:pPr>
              <w:snapToGrid w:val="0"/>
              <w:spacing w:before="156"/>
              <w:jc w:val="center"/>
              <w:rPr>
                <w:color w:val="000000"/>
              </w:rPr>
            </w:pPr>
            <w:r>
              <w:rPr>
                <w:rFonts w:hint="eastAsia"/>
                <w:color w:val="000000"/>
              </w:rPr>
              <w:t>填写星期</w:t>
            </w:r>
          </w:p>
        </w:tc>
        <w:tc>
          <w:tcPr>
            <w:tcW w:w="5481" w:type="dxa"/>
            <w:tcBorders>
              <w:top w:val="nil"/>
              <w:left w:val="nil"/>
              <w:bottom w:val="nil"/>
              <w:right w:val="nil"/>
            </w:tcBorders>
            <w:shd w:val="clear" w:color="auto" w:fill="FFFFFF"/>
            <w:vAlign w:val="center"/>
          </w:tcPr>
          <w:p w14:paraId="29C58FBF">
            <w:pPr>
              <w:snapToGrid w:val="0"/>
              <w:spacing w:before="156"/>
              <w:jc w:val="center"/>
              <w:rPr>
                <w:color w:val="000000"/>
              </w:rPr>
            </w:pPr>
            <w:r>
              <w:rPr>
                <w:rFonts w:hint="eastAsia"/>
                <w:color w:val="000000"/>
              </w:rPr>
              <w:t>星期几(0=周一,6=周日)</w:t>
            </w:r>
          </w:p>
        </w:tc>
      </w:tr>
      <w:tr w14:paraId="4C94A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039" w:type="dxa"/>
            <w:tcBorders>
              <w:top w:val="nil"/>
              <w:left w:val="nil"/>
              <w:bottom w:val="nil"/>
              <w:right w:val="nil"/>
            </w:tcBorders>
            <w:shd w:val="clear" w:color="auto" w:fill="FFFFFF"/>
            <w:vAlign w:val="center"/>
          </w:tcPr>
          <w:p w14:paraId="77DE2979">
            <w:pPr>
              <w:snapToGrid w:val="0"/>
              <w:spacing w:before="156"/>
              <w:jc w:val="center"/>
              <w:rPr>
                <w:color w:val="000000"/>
              </w:rPr>
            </w:pPr>
            <w:r>
              <w:rPr>
                <w:rFonts w:hint="eastAsia"/>
                <w:color w:val="000000"/>
              </w:rPr>
              <w:t>填写时段</w:t>
            </w:r>
          </w:p>
        </w:tc>
        <w:tc>
          <w:tcPr>
            <w:tcW w:w="5481" w:type="dxa"/>
            <w:tcBorders>
              <w:top w:val="nil"/>
              <w:left w:val="nil"/>
              <w:bottom w:val="nil"/>
              <w:right w:val="nil"/>
            </w:tcBorders>
            <w:shd w:val="clear" w:color="auto" w:fill="FFFFFF"/>
            <w:vAlign w:val="center"/>
          </w:tcPr>
          <w:p w14:paraId="20EA037D">
            <w:pPr>
              <w:snapToGrid w:val="0"/>
              <w:spacing w:before="156"/>
              <w:jc w:val="center"/>
              <w:rPr>
                <w:color w:val="000000"/>
              </w:rPr>
            </w:pPr>
            <w:r>
              <w:rPr>
                <w:rFonts w:hint="eastAsia"/>
                <w:color w:val="000000"/>
              </w:rPr>
              <w:t>上午/中午/下午/晚上/凌晨</w:t>
            </w:r>
          </w:p>
        </w:tc>
      </w:tr>
      <w:tr w14:paraId="3BB5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039" w:type="dxa"/>
            <w:tcBorders>
              <w:top w:val="nil"/>
              <w:left w:val="nil"/>
              <w:bottom w:val="nil"/>
              <w:right w:val="nil"/>
            </w:tcBorders>
            <w:shd w:val="clear" w:color="auto" w:fill="FFFFFF"/>
            <w:vAlign w:val="center"/>
          </w:tcPr>
          <w:p w14:paraId="7DFFEC29">
            <w:pPr>
              <w:snapToGrid w:val="0"/>
              <w:spacing w:before="156"/>
              <w:jc w:val="center"/>
              <w:rPr>
                <w:color w:val="000000"/>
              </w:rPr>
            </w:pPr>
            <w:r>
              <w:rPr>
                <w:rFonts w:hint="eastAsia"/>
                <w:color w:val="000000"/>
              </w:rPr>
              <w:t>高收入群体</w:t>
            </w:r>
          </w:p>
        </w:tc>
        <w:tc>
          <w:tcPr>
            <w:tcW w:w="5481" w:type="dxa"/>
            <w:tcBorders>
              <w:top w:val="nil"/>
              <w:left w:val="nil"/>
              <w:bottom w:val="nil"/>
              <w:right w:val="nil"/>
            </w:tcBorders>
            <w:shd w:val="clear" w:color="auto" w:fill="FFFFFF"/>
            <w:vAlign w:val="center"/>
          </w:tcPr>
          <w:p w14:paraId="5E13E13F">
            <w:pPr>
              <w:snapToGrid w:val="0"/>
              <w:spacing w:before="156"/>
              <w:jc w:val="center"/>
              <w:rPr>
                <w:color w:val="000000"/>
              </w:rPr>
            </w:pPr>
            <w:r>
              <w:rPr>
                <w:rFonts w:hint="eastAsia"/>
                <w:color w:val="000000"/>
              </w:rPr>
              <w:t>月收入8000元以上=1</w:t>
            </w:r>
          </w:p>
        </w:tc>
      </w:tr>
      <w:tr w14:paraId="064E2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039" w:type="dxa"/>
            <w:tcBorders>
              <w:top w:val="nil"/>
              <w:left w:val="nil"/>
              <w:bottom w:val="nil"/>
              <w:right w:val="nil"/>
            </w:tcBorders>
            <w:shd w:val="clear" w:color="auto" w:fill="FFFFFF"/>
            <w:vAlign w:val="center"/>
          </w:tcPr>
          <w:p w14:paraId="2BD67228">
            <w:pPr>
              <w:snapToGrid w:val="0"/>
              <w:spacing w:before="156"/>
              <w:jc w:val="center"/>
              <w:rPr>
                <w:color w:val="000000"/>
              </w:rPr>
            </w:pPr>
            <w:r>
              <w:rPr>
                <w:rFonts w:hint="eastAsia"/>
                <w:color w:val="000000"/>
              </w:rPr>
              <w:t>高频购物用户</w:t>
            </w:r>
          </w:p>
        </w:tc>
        <w:tc>
          <w:tcPr>
            <w:tcW w:w="5481" w:type="dxa"/>
            <w:tcBorders>
              <w:top w:val="nil"/>
              <w:left w:val="nil"/>
              <w:bottom w:val="nil"/>
              <w:right w:val="nil"/>
            </w:tcBorders>
            <w:shd w:val="clear" w:color="auto" w:fill="FFFFFF"/>
            <w:vAlign w:val="center"/>
          </w:tcPr>
          <w:p w14:paraId="5CE63362">
            <w:pPr>
              <w:snapToGrid w:val="0"/>
              <w:spacing w:before="156"/>
              <w:jc w:val="center"/>
              <w:rPr>
                <w:color w:val="000000"/>
              </w:rPr>
            </w:pPr>
            <w:r>
              <w:rPr>
                <w:rFonts w:hint="eastAsia"/>
                <w:color w:val="000000"/>
              </w:rPr>
              <w:t>每月购物6次以上=1</w:t>
            </w:r>
          </w:p>
        </w:tc>
      </w:tr>
      <w:tr w14:paraId="52BC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039" w:type="dxa"/>
            <w:tcBorders>
              <w:top w:val="nil"/>
              <w:left w:val="nil"/>
              <w:bottom w:val="nil"/>
              <w:right w:val="nil"/>
            </w:tcBorders>
            <w:shd w:val="clear" w:color="auto" w:fill="FFFFFF"/>
            <w:vAlign w:val="center"/>
          </w:tcPr>
          <w:p w14:paraId="7E7D1254">
            <w:pPr>
              <w:snapToGrid w:val="0"/>
              <w:spacing w:before="156"/>
              <w:jc w:val="center"/>
              <w:rPr>
                <w:color w:val="000000"/>
              </w:rPr>
            </w:pPr>
            <w:r>
              <w:rPr>
                <w:rFonts w:hint="eastAsia"/>
                <w:color w:val="000000"/>
              </w:rPr>
              <w:t>高满意度用户</w:t>
            </w:r>
          </w:p>
        </w:tc>
        <w:tc>
          <w:tcPr>
            <w:tcW w:w="5481" w:type="dxa"/>
            <w:tcBorders>
              <w:top w:val="nil"/>
              <w:left w:val="nil"/>
              <w:bottom w:val="nil"/>
              <w:right w:val="nil"/>
            </w:tcBorders>
            <w:shd w:val="clear" w:color="auto" w:fill="FFFFFF"/>
            <w:vAlign w:val="center"/>
          </w:tcPr>
          <w:p w14:paraId="1F3516E8">
            <w:pPr>
              <w:snapToGrid w:val="0"/>
              <w:spacing w:before="156"/>
              <w:jc w:val="center"/>
              <w:rPr>
                <w:color w:val="000000"/>
              </w:rPr>
            </w:pPr>
            <w:r>
              <w:rPr>
                <w:rFonts w:hint="eastAsia"/>
                <w:color w:val="000000"/>
              </w:rPr>
              <w:t>满意/非常满意=1</w:t>
            </w:r>
          </w:p>
        </w:tc>
      </w:tr>
      <w:tr w14:paraId="498F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039" w:type="dxa"/>
            <w:tcBorders>
              <w:top w:val="nil"/>
              <w:left w:val="nil"/>
              <w:bottom w:val="single" w:color="000000" w:sz="12" w:space="0"/>
              <w:right w:val="nil"/>
            </w:tcBorders>
            <w:shd w:val="clear" w:color="auto" w:fill="FFFFFF"/>
            <w:vAlign w:val="center"/>
          </w:tcPr>
          <w:p w14:paraId="22F2E5AB">
            <w:pPr>
              <w:snapToGrid w:val="0"/>
              <w:spacing w:before="156"/>
              <w:jc w:val="center"/>
              <w:rPr>
                <w:color w:val="000000"/>
              </w:rPr>
            </w:pPr>
            <w:r>
              <w:rPr>
                <w:rFonts w:hint="eastAsia"/>
                <w:color w:val="000000"/>
              </w:rPr>
              <w:t>高推荐意愿</w:t>
            </w:r>
          </w:p>
        </w:tc>
        <w:tc>
          <w:tcPr>
            <w:tcW w:w="5481" w:type="dxa"/>
            <w:tcBorders>
              <w:top w:val="nil"/>
              <w:left w:val="nil"/>
              <w:bottom w:val="single" w:color="000000" w:sz="12" w:space="0"/>
              <w:right w:val="nil"/>
            </w:tcBorders>
            <w:shd w:val="clear" w:color="auto" w:fill="FFFFFF"/>
            <w:vAlign w:val="center"/>
          </w:tcPr>
          <w:p w14:paraId="5B6194A1">
            <w:pPr>
              <w:snapToGrid w:val="0"/>
              <w:spacing w:before="156"/>
              <w:jc w:val="center"/>
              <w:rPr>
                <w:color w:val="000000"/>
              </w:rPr>
            </w:pPr>
            <w:r>
              <w:rPr>
                <w:rFonts w:hint="eastAsia"/>
                <w:color w:val="000000"/>
              </w:rPr>
              <w:t>愿意/非常愿意=1</w:t>
            </w:r>
          </w:p>
        </w:tc>
      </w:tr>
    </w:tbl>
    <w:p w14:paraId="2E4E229B">
      <w:pPr>
        <w:pStyle w:val="3"/>
        <w:numPr>
          <w:ilvl w:val="0"/>
          <w:numId w:val="10"/>
        </w:numPr>
        <w:spacing w:before="156"/>
        <w:rPr>
          <w:sz w:val="24"/>
          <w:szCs w:val="24"/>
        </w:rPr>
      </w:pPr>
      <w:r>
        <w:rPr>
          <w:sz w:val="24"/>
          <w:szCs w:val="24"/>
        </w:rPr>
        <w:t>预处理效果总结</w:t>
      </w:r>
    </w:p>
    <w:p w14:paraId="069265FC">
      <w:pPr>
        <w:spacing w:before="156"/>
        <w:ind w:firstLine="420" w:firstLineChars="0"/>
      </w:pPr>
      <w:r>
        <w:rPr>
          <w:rFonts w:hint="eastAsia"/>
        </w:rPr>
        <w:t>本次数据预处理对电商助农调查问卷数据进行了全流程清洗与特征工程，核心价值体现在：</w:t>
      </w:r>
    </w:p>
    <w:p w14:paraId="395F2793">
      <w:pPr>
        <w:spacing w:before="156"/>
        <w:ind w:firstLine="420" w:firstLineChars="0"/>
      </w:pPr>
      <w:r>
        <w:rPr>
          <w:rFonts w:hint="eastAsia"/>
        </w:rPr>
        <w:t xml:space="preserve">①数据质量保障：通过去除重复值、统一时间格式等操作，消除了脏数据，确保了数据的准确性与一致性。 </w:t>
      </w:r>
    </w:p>
    <w:p w14:paraId="127E00A1">
      <w:pPr>
        <w:spacing w:before="156"/>
        <w:ind w:firstLine="420" w:firstLineChars="0"/>
      </w:pPr>
      <w:r>
        <w:rPr>
          <w:rFonts w:hint="eastAsia"/>
        </w:rPr>
        <w:t xml:space="preserve">②变量编码优化：对年龄、收入、满意度等有序分类变量进行数值编码，保留了变量间的顺序关系，避免信息丢失。 </w:t>
      </w:r>
    </w:p>
    <w:p w14:paraId="06EAEC3F">
      <w:pPr>
        <w:spacing w:before="156"/>
        <w:ind w:firstLine="420" w:firstLineChars="0"/>
      </w:pPr>
      <w:r>
        <w:rPr>
          <w:rFonts w:hint="eastAsia"/>
        </w:rPr>
        <w:t xml:space="preserve">③对性别、职业、平台等无序分类变量采用二值编码和独热编码，提高了结果的精确度。 </w:t>
      </w:r>
    </w:p>
    <w:p w14:paraId="7D75D27F">
      <w:pPr>
        <w:spacing w:before="156"/>
        <w:ind w:firstLine="420" w:firstLineChars="0"/>
      </w:pPr>
      <w:r>
        <w:rPr>
          <w:rFonts w:hint="eastAsia"/>
        </w:rPr>
        <w:t xml:space="preserve">④衍生价值挖掘：通过创建填写时段、高收入群体、高频购物用户等衍生特征，将原始数据中隐含的用户行为、价值与态度信息显性化，为后续分析提供了更丰富的维度。 </w:t>
      </w:r>
    </w:p>
    <w:p w14:paraId="2C195962">
      <w:pPr>
        <w:spacing w:before="156"/>
        <w:ind w:firstLine="420" w:firstLineChars="0"/>
      </w:pPr>
      <w:r>
        <w:rPr>
          <w:rFonts w:hint="eastAsia"/>
        </w:rPr>
        <w:t>⑤数据规模扩展：将原始17列数据扩展至56列，使处理后的数据可直接应用于统计分析、机器学习建模和可视化展示，为业务决策提供了更全面的数据支撑。</w:t>
      </w:r>
    </w:p>
    <w:p w14:paraId="6386D932">
      <w:pPr>
        <w:pStyle w:val="2"/>
        <w:numPr>
          <w:ilvl w:val="0"/>
          <w:numId w:val="0"/>
        </w:numPr>
        <w:spacing w:before="156"/>
        <w:ind w:left="720" w:leftChars="0" w:hanging="720" w:firstLineChars="0"/>
      </w:pPr>
      <w:bookmarkStart w:id="5" w:name="_Toc32547"/>
      <w:r>
        <w:rPr>
          <w:rFonts w:hint="default" w:ascii="黑体" w:hAnsi="黑体" w:eastAsia="黑体" w:cs="Times New Roman"/>
          <w:bCs/>
          <w:kern w:val="44"/>
          <w:sz w:val="28"/>
          <w:szCs w:val="48"/>
          <w:lang w:val="en-US" w:eastAsia="zh-CN" w:bidi="ar-SA"/>
        </w:rPr>
        <w:t>五、</w:t>
      </w:r>
      <w:r>
        <w:t xml:space="preserve"> 数据侧写与可视化分析</w:t>
      </w:r>
      <w:bookmarkEnd w:id="5"/>
    </w:p>
    <w:p w14:paraId="47472FC6">
      <w:pPr>
        <w:pStyle w:val="3"/>
        <w:numPr>
          <w:ilvl w:val="0"/>
          <w:numId w:val="12"/>
        </w:numPr>
        <w:spacing w:before="156"/>
        <w:rPr>
          <w:sz w:val="24"/>
          <w:szCs w:val="24"/>
        </w:rPr>
      </w:pPr>
      <w:r>
        <w:rPr>
          <w:sz w:val="24"/>
          <w:szCs w:val="24"/>
        </w:rPr>
        <w:t>购买关注因素分布</w:t>
      </w:r>
    </w:p>
    <w:p w14:paraId="1100AC41">
      <w:pPr>
        <w:spacing w:before="156"/>
        <w:ind w:firstLine="420" w:firstLineChars="0"/>
      </w:pPr>
      <w:r>
        <w:t>对用户购买农产品关注因素做频次统计与占比计算，以百分比分布可视化呈现，直观识别核心与次要关注维度，明确产品服务优化重点，为后续关联分析奠定基础。</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226A9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61DCED9D">
            <w:pPr>
              <w:spacing w:before="156"/>
              <w:jc w:val="center"/>
            </w:pPr>
            <w:r>
              <w:drawing>
                <wp:inline distT="0" distB="0" distL="114300" distR="114300">
                  <wp:extent cx="2912745" cy="3131185"/>
                  <wp:effectExtent l="0" t="0" r="8255" b="5715"/>
                  <wp:docPr id="5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8"/>
                          <pic:cNvPicPr>
                            <a:picLocks noChangeAspect="1"/>
                          </pic:cNvPicPr>
                        </pic:nvPicPr>
                        <pic:blipFill>
                          <a:blip r:embed="rId10"/>
                          <a:stretch>
                            <a:fillRect/>
                          </a:stretch>
                        </pic:blipFill>
                        <pic:spPr>
                          <a:xfrm>
                            <a:off x="0" y="0"/>
                            <a:ext cx="2912745" cy="3131185"/>
                          </a:xfrm>
                          <a:prstGeom prst="rect">
                            <a:avLst/>
                          </a:prstGeom>
                          <a:noFill/>
                          <a:ln>
                            <a:noFill/>
                          </a:ln>
                        </pic:spPr>
                      </pic:pic>
                    </a:graphicData>
                  </a:graphic>
                </wp:inline>
              </w:drawing>
            </w:r>
          </w:p>
          <w:p w14:paraId="73947C1F">
            <w:pPr>
              <w:spacing w:before="156"/>
              <w:jc w:val="center"/>
            </w:pPr>
            <w:r>
              <w:rPr>
                <w:rFonts w:hint="eastAsia"/>
              </w:rPr>
              <w:t>图2 客户购买关注因素分布</w:t>
            </w:r>
          </w:p>
        </w:tc>
      </w:tr>
    </w:tbl>
    <w:p w14:paraId="6DC30677">
      <w:pPr>
        <w:spacing w:before="156"/>
        <w:ind w:firstLine="420" w:firstLineChars="0"/>
      </w:pPr>
      <w:r>
        <w:rPr>
          <w:rFonts w:hint="eastAsia"/>
        </w:rPr>
        <w:t>用户购买农产品时的关注因素呈现明显差异，价格占比 30.8% 为首要关注因素，新鲜度以 29.5% 紧随其后，二者合计超 60%，成为用户核心关注维度；品质（18.7%）、物流速度（10.7%）、售后服务（10.2%）占比相对较低，反映出用户对农产品的核心诉求集中于价格与新鲜度，对配套服务的关注程度次之。</w:t>
      </w:r>
    </w:p>
    <w:p w14:paraId="6DDC030E">
      <w:pPr>
        <w:pStyle w:val="3"/>
        <w:numPr>
          <w:ilvl w:val="0"/>
          <w:numId w:val="12"/>
        </w:numPr>
        <w:spacing w:before="156"/>
        <w:rPr>
          <w:sz w:val="24"/>
          <w:szCs w:val="24"/>
        </w:rPr>
      </w:pPr>
      <w:r>
        <w:rPr>
          <w:sz w:val="24"/>
          <w:szCs w:val="24"/>
        </w:rPr>
        <w:t>年龄 - 收入关系分析</w:t>
      </w:r>
    </w:p>
    <w:p w14:paraId="2C6E2BCB">
      <w:pPr>
        <w:spacing w:before="156"/>
        <w:ind w:firstLine="420" w:firstLineChars="0"/>
        <w:rPr>
          <w:rFonts w:eastAsia="宋体"/>
        </w:rPr>
      </w:pPr>
      <w:r>
        <w:rPr>
          <w:rFonts w:hint="eastAsia"/>
        </w:rPr>
        <w:t>由于年龄与收入之间也可能存在一定的关系，通过散点图和折线图绘制，</w:t>
      </w:r>
      <w:r>
        <w:rPr>
          <w:rFonts w:ascii="宋体" w:hAnsi="宋体" w:eastAsia="宋体" w:cs="宋体"/>
        </w:rPr>
        <w:t>按年龄段统计平均收入并绘制趋势图，量化且直观探究二者关联规律</w:t>
      </w:r>
      <w:r>
        <w:rPr>
          <w:rFonts w:hint="eastAsia" w:ascii="宋体" w:hAnsi="宋体" w:eastAsia="宋体" w:cs="宋体"/>
        </w:rPr>
        <w:t>。</w:t>
      </w:r>
    </w:p>
    <w:tbl>
      <w:tblPr>
        <w:tblStyle w:val="11"/>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25"/>
        <w:gridCol w:w="4295"/>
      </w:tblGrid>
      <w:tr w14:paraId="15CA2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79" w:type="pct"/>
          </w:tcPr>
          <w:p w14:paraId="1992E064">
            <w:pPr>
              <w:spacing w:before="156"/>
              <w:jc w:val="center"/>
            </w:pPr>
            <w:r>
              <w:drawing>
                <wp:inline distT="0" distB="0" distL="114300" distR="114300">
                  <wp:extent cx="2444750" cy="2524760"/>
                  <wp:effectExtent l="0" t="0" r="6350" b="2540"/>
                  <wp:docPr id="5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5"/>
                          <pic:cNvPicPr>
                            <a:picLocks noChangeAspect="1"/>
                          </pic:cNvPicPr>
                        </pic:nvPicPr>
                        <pic:blipFill>
                          <a:blip r:embed="rId11"/>
                          <a:stretch>
                            <a:fillRect/>
                          </a:stretch>
                        </pic:blipFill>
                        <pic:spPr>
                          <a:xfrm>
                            <a:off x="0" y="0"/>
                            <a:ext cx="2444750" cy="2524760"/>
                          </a:xfrm>
                          <a:prstGeom prst="rect">
                            <a:avLst/>
                          </a:prstGeom>
                          <a:noFill/>
                          <a:ln>
                            <a:noFill/>
                          </a:ln>
                        </pic:spPr>
                      </pic:pic>
                    </a:graphicData>
                  </a:graphic>
                </wp:inline>
              </w:drawing>
            </w:r>
          </w:p>
          <w:p w14:paraId="32B72768">
            <w:pPr>
              <w:spacing w:before="156"/>
              <w:jc w:val="center"/>
            </w:pPr>
            <w:r>
              <w:rPr>
                <w:rFonts w:hint="eastAsia"/>
              </w:rPr>
              <w:t>图3 年龄-收入分布图</w:t>
            </w:r>
          </w:p>
        </w:tc>
        <w:tc>
          <w:tcPr>
            <w:tcW w:w="2520" w:type="pct"/>
          </w:tcPr>
          <w:p w14:paraId="376F9AC5">
            <w:pPr>
              <w:spacing w:before="156"/>
              <w:jc w:val="center"/>
            </w:pPr>
            <w:r>
              <w:drawing>
                <wp:inline distT="0" distB="0" distL="114300" distR="114300">
                  <wp:extent cx="2258060" cy="2430780"/>
                  <wp:effectExtent l="0" t="0" r="2540" b="7620"/>
                  <wp:docPr id="5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6"/>
                          <pic:cNvPicPr>
                            <a:picLocks noChangeAspect="1"/>
                          </pic:cNvPicPr>
                        </pic:nvPicPr>
                        <pic:blipFill>
                          <a:blip r:embed="rId12"/>
                          <a:stretch>
                            <a:fillRect/>
                          </a:stretch>
                        </pic:blipFill>
                        <pic:spPr>
                          <a:xfrm>
                            <a:off x="0" y="0"/>
                            <a:ext cx="2258060" cy="2430780"/>
                          </a:xfrm>
                          <a:prstGeom prst="rect">
                            <a:avLst/>
                          </a:prstGeom>
                          <a:noFill/>
                          <a:ln>
                            <a:noFill/>
                          </a:ln>
                        </pic:spPr>
                      </pic:pic>
                    </a:graphicData>
                  </a:graphic>
                </wp:inline>
              </w:drawing>
            </w:r>
          </w:p>
          <w:p w14:paraId="4F91572D">
            <w:pPr>
              <w:spacing w:before="156"/>
              <w:jc w:val="center"/>
            </w:pPr>
            <w:r>
              <w:rPr>
                <w:rFonts w:hint="eastAsia"/>
              </w:rPr>
              <w:t>图4 各年龄段平均收入趋势图</w:t>
            </w:r>
          </w:p>
        </w:tc>
      </w:tr>
    </w:tbl>
    <w:p w14:paraId="07CD191D">
      <w:pPr>
        <w:numPr>
          <w:ilvl w:val="0"/>
          <w:numId w:val="0"/>
        </w:numPr>
        <w:spacing w:before="156"/>
        <w:ind w:firstLine="420" w:firstLineChars="0"/>
      </w:pPr>
      <w:r>
        <w:rPr>
          <w:rFonts w:hint="eastAsia"/>
        </w:rPr>
        <w:t>从图中可以看出:年龄与收入的散点回归分析显示，回归线相关系数 r=0.030 且 p&lt;0.001，表明年龄与收入存在极弱的正相关关系，即年龄增长对收入提升有微弱的正向影响，整体而言二者关联度较低，收入水平并非由年龄单一因素决定。</w:t>
      </w:r>
    </w:p>
    <w:p w14:paraId="6249323E">
      <w:pPr>
        <w:numPr>
          <w:ilvl w:val="0"/>
          <w:numId w:val="0"/>
        </w:numPr>
        <w:spacing w:before="156"/>
        <w:ind w:firstLine="420" w:firstLineChars="0"/>
      </w:pPr>
      <w:r>
        <w:rPr>
          <w:rFonts w:hint="eastAsia"/>
        </w:rPr>
        <w:t>各年龄段平均收入趋势图呈现出波动变化特征，收入水平随年龄段编码提升未表现出线性增长或下降规律，进一步验证了年龄与收入的弱相关性，反映出电商助农用户的收入水平受职业、能力等多重因素影响，与年龄的关联度有限。</w:t>
      </w:r>
    </w:p>
    <w:p w14:paraId="2D196405">
      <w:pPr>
        <w:pStyle w:val="3"/>
        <w:numPr>
          <w:ilvl w:val="0"/>
          <w:numId w:val="12"/>
        </w:numPr>
        <w:spacing w:before="156"/>
        <w:rPr>
          <w:sz w:val="24"/>
          <w:szCs w:val="24"/>
        </w:rPr>
      </w:pPr>
      <w:r>
        <w:rPr>
          <w:sz w:val="24"/>
          <w:szCs w:val="24"/>
        </w:rPr>
        <w:t>满意度 - 推荐意愿 - 支持意愿关联分析</w:t>
      </w:r>
    </w:p>
    <w:p w14:paraId="421ED215">
      <w:pPr>
        <w:spacing w:before="156"/>
        <w:ind w:firstLine="420" w:firstLineChars="0"/>
        <w:rPr>
          <w:rFonts w:eastAsia="宋体"/>
        </w:rPr>
      </w:pPr>
      <w:r>
        <w:rPr>
          <w:rFonts w:hint="eastAsia" w:ascii="宋体" w:hAnsi="宋体" w:eastAsia="宋体" w:cs="宋体"/>
        </w:rPr>
        <w:t>为了验证</w:t>
      </w:r>
      <w:r>
        <w:rPr>
          <w:rFonts w:ascii="宋体" w:hAnsi="宋体" w:eastAsia="宋体" w:cs="宋体"/>
        </w:rPr>
        <w:t>提升满意度能否带动推荐与支持行为</w:t>
      </w:r>
      <w:r>
        <w:rPr>
          <w:rFonts w:hint="eastAsia" w:ascii="宋体" w:hAnsi="宋体" w:eastAsia="宋体" w:cs="宋体"/>
        </w:rPr>
        <w:t>的假设</w:t>
      </w:r>
      <w:r>
        <w:rPr>
          <w:rFonts w:ascii="宋体" w:hAnsi="宋体" w:eastAsia="宋体" w:cs="宋体"/>
        </w:rPr>
        <w:t>，</w:t>
      </w:r>
      <w:r>
        <w:rPr>
          <w:rFonts w:hint="eastAsia" w:ascii="宋体" w:hAnsi="宋体" w:eastAsia="宋体" w:cs="宋体"/>
        </w:rPr>
        <w:t>本文将通过一定的可视化方法进行分析，找到满意度-推荐意愿和支持意愿三者之间的关系，进而帮助分析电商助农的实质目标。</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4E37D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336E474C">
            <w:pPr>
              <w:spacing w:before="156"/>
              <w:jc w:val="center"/>
            </w:pPr>
            <w:r>
              <w:drawing>
                <wp:inline distT="0" distB="0" distL="114300" distR="114300">
                  <wp:extent cx="3734435" cy="2389505"/>
                  <wp:effectExtent l="0" t="0" r="12065" b="10795"/>
                  <wp:docPr id="5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7"/>
                          <pic:cNvPicPr>
                            <a:picLocks noChangeAspect="1"/>
                          </pic:cNvPicPr>
                        </pic:nvPicPr>
                        <pic:blipFill>
                          <a:blip r:embed="rId13"/>
                          <a:stretch>
                            <a:fillRect/>
                          </a:stretch>
                        </pic:blipFill>
                        <pic:spPr>
                          <a:xfrm>
                            <a:off x="0" y="0"/>
                            <a:ext cx="3734435" cy="2389505"/>
                          </a:xfrm>
                          <a:prstGeom prst="rect">
                            <a:avLst/>
                          </a:prstGeom>
                          <a:noFill/>
                          <a:ln>
                            <a:noFill/>
                          </a:ln>
                        </pic:spPr>
                      </pic:pic>
                    </a:graphicData>
                  </a:graphic>
                </wp:inline>
              </w:drawing>
            </w:r>
          </w:p>
          <w:p w14:paraId="28B1F605">
            <w:pPr>
              <w:spacing w:before="156"/>
              <w:jc w:val="center"/>
            </w:pPr>
            <w:r>
              <w:rPr>
                <w:rFonts w:hint="eastAsia"/>
              </w:rPr>
              <w:t>图5 满意度-推荐意愿-支持意愿关联分析</w:t>
            </w:r>
          </w:p>
        </w:tc>
      </w:tr>
    </w:tbl>
    <w:p w14:paraId="4EFD5510">
      <w:pPr>
        <w:spacing w:before="156"/>
        <w:rPr>
          <w:rFonts w:hint="eastAsia"/>
        </w:rPr>
      </w:pPr>
    </w:p>
    <w:p w14:paraId="67B52BF7">
      <w:pPr>
        <w:spacing w:before="156"/>
        <w:ind w:firstLine="420" w:firstLineChars="0"/>
      </w:pPr>
      <w:r>
        <w:rPr>
          <w:rFonts w:hint="eastAsia"/>
        </w:rPr>
        <w:t>满意度与推荐意愿、支持意愿存在显著的正向关联，其中满意度与推荐意愿的回归线相关系数 r=0.748，表明二者为强正相关关系—— 用户对电商助农的满意度越高，推荐意愿越强，且支持意愿随满意度和推荐意愿的提升同步增高，反映出满意度是撬动用户推荐与支持行为的核心支点。</w:t>
      </w:r>
    </w:p>
    <w:p w14:paraId="2C6484D0">
      <w:pPr>
        <w:pStyle w:val="3"/>
        <w:numPr>
          <w:ilvl w:val="0"/>
          <w:numId w:val="12"/>
        </w:numPr>
        <w:spacing w:before="156"/>
      </w:pPr>
      <w:r>
        <w:rPr>
          <w:sz w:val="24"/>
          <w:szCs w:val="24"/>
        </w:rPr>
        <w:t xml:space="preserve"> 三维特征与用户行为雷达图</w:t>
      </w:r>
    </w:p>
    <w:p w14:paraId="2747F07D">
      <w:pPr>
        <w:spacing w:before="156"/>
        <w:ind w:firstLine="420" w:firstLineChars="0"/>
      </w:pPr>
      <w:r>
        <w:rPr>
          <w:rFonts w:hint="eastAsia" w:ascii="宋体" w:hAnsi="宋体" w:eastAsia="宋体" w:cs="宋体"/>
        </w:rPr>
        <w:t>本文将</w:t>
      </w:r>
      <w:r>
        <w:rPr>
          <w:rFonts w:ascii="宋体" w:hAnsi="宋体" w:eastAsia="宋体" w:cs="宋体"/>
        </w:rPr>
        <w:t>年龄、收入、购买频率</w:t>
      </w:r>
      <w:r>
        <w:rPr>
          <w:rFonts w:hint="eastAsia" w:ascii="宋体" w:hAnsi="宋体" w:eastAsia="宋体" w:cs="宋体"/>
        </w:rPr>
        <w:t>整合起来</w:t>
      </w:r>
      <w:r>
        <w:rPr>
          <w:rFonts w:ascii="宋体" w:hAnsi="宋体" w:eastAsia="宋体" w:cs="宋体"/>
        </w:rPr>
        <w:t>构建三维曲面图，</w:t>
      </w:r>
      <w:r>
        <w:rPr>
          <w:rFonts w:hint="eastAsia" w:ascii="宋体" w:hAnsi="宋体" w:eastAsia="宋体" w:cs="宋体"/>
        </w:rPr>
        <w:t>用</w:t>
      </w:r>
      <w:r>
        <w:rPr>
          <w:rFonts w:ascii="宋体" w:hAnsi="宋体" w:eastAsia="宋体" w:cs="宋体"/>
        </w:rPr>
        <w:t>颜色表征满意度水平，多维度呈现</w:t>
      </w:r>
      <w:r>
        <w:rPr>
          <w:rFonts w:hint="eastAsia" w:ascii="宋体" w:hAnsi="宋体" w:eastAsia="宋体" w:cs="宋体"/>
        </w:rPr>
        <w:t>变量之间的关联关系</w:t>
      </w:r>
      <w:r>
        <w:rPr>
          <w:rFonts w:ascii="宋体" w:hAnsi="宋体" w:eastAsia="宋体" w:cs="宋体"/>
        </w:rPr>
        <w:t>，识别高购买频率、高满意度的用户特征组合，精准定位核心用户群体。</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0D94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0DE1A57C">
            <w:pPr>
              <w:spacing w:before="156"/>
              <w:jc w:val="center"/>
            </w:pPr>
            <w:r>
              <w:drawing>
                <wp:inline distT="0" distB="0" distL="114300" distR="114300">
                  <wp:extent cx="4232910" cy="2632075"/>
                  <wp:effectExtent l="0" t="0" r="8890" b="9525"/>
                  <wp:docPr id="8" name="图片 8" descr="图表3_三维购买行为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表3_三维购买行为分析"/>
                          <pic:cNvPicPr>
                            <a:picLocks noChangeAspect="1"/>
                          </pic:cNvPicPr>
                        </pic:nvPicPr>
                        <pic:blipFill>
                          <a:blip r:embed="rId14"/>
                          <a:stretch>
                            <a:fillRect/>
                          </a:stretch>
                        </pic:blipFill>
                        <pic:spPr>
                          <a:xfrm>
                            <a:off x="0" y="0"/>
                            <a:ext cx="4232910" cy="2632075"/>
                          </a:xfrm>
                          <a:prstGeom prst="rect">
                            <a:avLst/>
                          </a:prstGeom>
                        </pic:spPr>
                      </pic:pic>
                    </a:graphicData>
                  </a:graphic>
                </wp:inline>
              </w:drawing>
            </w:r>
          </w:p>
          <w:p w14:paraId="249630C2">
            <w:pPr>
              <w:spacing w:before="156"/>
              <w:jc w:val="center"/>
            </w:pPr>
            <w:r>
              <w:rPr>
                <w:rFonts w:hint="eastAsia"/>
              </w:rPr>
              <w:t>图6 年龄-收入-购买频率三维关系曲面图</w:t>
            </w:r>
          </w:p>
        </w:tc>
      </w:tr>
    </w:tbl>
    <w:p w14:paraId="1B0B3FE1">
      <w:pPr>
        <w:spacing w:before="156"/>
      </w:pPr>
    </w:p>
    <w:p w14:paraId="199E637F">
      <w:pPr>
        <w:spacing w:before="156"/>
        <w:ind w:firstLine="420" w:firstLineChars="0"/>
      </w:pPr>
      <w:r>
        <w:rPr>
          <w:rFonts w:hint="eastAsia"/>
        </w:rPr>
        <w:t>该图通过不同颜色清晰呈现年龄、收入和购买频率三者之间关系，经发现，不同年龄、收入分组的用户购买频率存在明显差异，且满意度水平与购买频率、收入/年龄分组呈现联动性，中高收入、中青年年龄段用户的购买频率相对更高，对应的满意度水平也处于较高区间；而高龄、低收入分组用户购买频率偏低，满意度水平也相对较低。</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75DB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6C5BC0EC">
            <w:pPr>
              <w:spacing w:before="156"/>
              <w:jc w:val="center"/>
            </w:pPr>
            <w:r>
              <w:drawing>
                <wp:inline distT="0" distB="0" distL="114300" distR="114300">
                  <wp:extent cx="4202430" cy="2606040"/>
                  <wp:effectExtent l="0" t="0" r="1270" b="10160"/>
                  <wp:docPr id="5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9"/>
                          <pic:cNvPicPr>
                            <a:picLocks noChangeAspect="1"/>
                          </pic:cNvPicPr>
                        </pic:nvPicPr>
                        <pic:blipFill>
                          <a:blip r:embed="rId15"/>
                          <a:stretch>
                            <a:fillRect/>
                          </a:stretch>
                        </pic:blipFill>
                        <pic:spPr>
                          <a:xfrm>
                            <a:off x="0" y="0"/>
                            <a:ext cx="4202430" cy="2606040"/>
                          </a:xfrm>
                          <a:prstGeom prst="rect">
                            <a:avLst/>
                          </a:prstGeom>
                          <a:noFill/>
                          <a:ln>
                            <a:noFill/>
                          </a:ln>
                        </pic:spPr>
                      </pic:pic>
                    </a:graphicData>
                  </a:graphic>
                </wp:inline>
              </w:drawing>
            </w:r>
          </w:p>
          <w:p w14:paraId="17050A02">
            <w:pPr>
              <w:spacing w:before="156"/>
              <w:jc w:val="center"/>
            </w:pPr>
            <w:r>
              <w:rPr>
                <w:rFonts w:hint="eastAsia"/>
              </w:rPr>
              <w:t>图7 用户行为特征雷达图</w:t>
            </w:r>
          </w:p>
        </w:tc>
      </w:tr>
    </w:tbl>
    <w:p w14:paraId="20DC1745">
      <w:pPr>
        <w:spacing w:before="156"/>
      </w:pPr>
    </w:p>
    <w:p w14:paraId="3675653E">
      <w:pPr>
        <w:spacing w:before="156"/>
        <w:ind w:firstLine="420" w:firstLineChars="0"/>
      </w:pPr>
      <w:r>
        <w:rPr>
          <w:rFonts w:hint="eastAsia"/>
        </w:rPr>
        <w:t>本文从购物频率、农产品购买、满意度、推荐意愿、政策了解、支持意愿六个维度呈现用户整体特征，各维度指标表现存在不均衡性：农产品购买、政策了解维度得分相对偏低，而满意度、推荐意愿维度得分处于中等水平，购物频率与支持意愿维度表现居中，反映出电商助农用户对农产品的购买参与度和政策认知度有待提升，是后续运营优化的关键方向。</w:t>
      </w:r>
    </w:p>
    <w:p w14:paraId="50B9D7AF">
      <w:pPr>
        <w:pStyle w:val="3"/>
        <w:numPr>
          <w:ilvl w:val="0"/>
          <w:numId w:val="12"/>
        </w:numPr>
        <w:spacing w:before="156"/>
        <w:rPr>
          <w:sz w:val="24"/>
          <w:szCs w:val="24"/>
        </w:rPr>
      </w:pPr>
      <w:r>
        <w:rPr>
          <w:sz w:val="24"/>
          <w:szCs w:val="24"/>
        </w:rPr>
        <w:t>变量相关性矩阵分析</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663C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04943E74">
            <w:pPr>
              <w:spacing w:before="156"/>
              <w:jc w:val="center"/>
            </w:pPr>
            <w:r>
              <w:drawing>
                <wp:inline distT="0" distB="0" distL="114300" distR="114300">
                  <wp:extent cx="3074670" cy="2839720"/>
                  <wp:effectExtent l="0" t="0" r="11430" b="5080"/>
                  <wp:docPr id="9" name="图片 9" descr="图表4_相关性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表4_相关性矩阵"/>
                          <pic:cNvPicPr>
                            <a:picLocks noChangeAspect="1"/>
                          </pic:cNvPicPr>
                        </pic:nvPicPr>
                        <pic:blipFill>
                          <a:blip r:embed="rId16"/>
                          <a:stretch>
                            <a:fillRect/>
                          </a:stretch>
                        </pic:blipFill>
                        <pic:spPr>
                          <a:xfrm>
                            <a:off x="0" y="0"/>
                            <a:ext cx="3074670" cy="2839720"/>
                          </a:xfrm>
                          <a:prstGeom prst="rect">
                            <a:avLst/>
                          </a:prstGeom>
                        </pic:spPr>
                      </pic:pic>
                    </a:graphicData>
                  </a:graphic>
                </wp:inline>
              </w:drawing>
            </w:r>
          </w:p>
          <w:p w14:paraId="462C8E81">
            <w:pPr>
              <w:spacing w:before="156"/>
              <w:jc w:val="center"/>
            </w:pPr>
            <w:r>
              <w:rPr>
                <w:rFonts w:hint="eastAsia"/>
              </w:rPr>
              <w:t>图8 用户行为特征相关性矩阵</w:t>
            </w:r>
          </w:p>
        </w:tc>
      </w:tr>
    </w:tbl>
    <w:p w14:paraId="2C7DFF10">
      <w:pPr>
        <w:spacing w:before="156"/>
      </w:pPr>
    </w:p>
    <w:p w14:paraId="78AEE233">
      <w:pPr>
        <w:spacing w:before="156"/>
        <w:ind w:firstLine="420" w:firstLineChars="0"/>
      </w:pPr>
      <w:r>
        <w:rPr>
          <w:rFonts w:hint="eastAsia"/>
        </w:rPr>
        <w:t>用户行为特征下三角相关性矩阵清晰呈现各变量间的关联强度与方向：</w:t>
      </w:r>
    </w:p>
    <w:p w14:paraId="6828B31D">
      <w:pPr>
        <w:numPr>
          <w:ilvl w:val="0"/>
          <w:numId w:val="0"/>
        </w:numPr>
        <w:spacing w:before="156"/>
        <w:ind w:firstLine="420" w:firstLineChars="0"/>
      </w:pPr>
      <w:r>
        <w:rPr>
          <w:rFonts w:asciiTheme="minorHAnsi" w:hAnsiTheme="minorHAnsi" w:eastAsiaTheme="minorEastAsia" w:cstheme="minorBidi"/>
          <w:kern w:val="2"/>
          <w:sz w:val="24"/>
          <w:szCs w:val="24"/>
          <w:lang w:val="en-US" w:eastAsia="zh-CN" w:bidi="ar-SA"/>
        </w:rPr>
        <w:t>1.</w:t>
      </w:r>
      <w:r>
        <w:rPr>
          <w:rFonts w:hint="eastAsia"/>
        </w:rPr>
        <w:t>强相关关系：农产品购买频率与电商购物频率呈强正相关（系数 0.543），满意度与推荐意愿呈强正相关（系数 0.748），购买经历与电商购物频率、农产品购买频率均呈强正相关（系数分别为 0.708、0.752），反映出用户整体购物活跃度与农产品购买行为、购买经历高度关联，满意度是推荐意愿的核心驱动。</w:t>
      </w:r>
    </w:p>
    <w:p w14:paraId="7C6C51A6">
      <w:pPr>
        <w:numPr>
          <w:ilvl w:val="0"/>
          <w:numId w:val="0"/>
        </w:numPr>
        <w:spacing w:before="156"/>
        <w:ind w:firstLine="420" w:firstLineChars="0"/>
      </w:pPr>
      <w:r>
        <w:rPr>
          <w:rFonts w:asciiTheme="minorHAnsi" w:hAnsiTheme="minorHAnsi" w:eastAsiaTheme="minorEastAsia" w:cstheme="minorBidi"/>
          <w:kern w:val="2"/>
          <w:sz w:val="24"/>
          <w:szCs w:val="24"/>
          <w:lang w:val="en-US" w:eastAsia="zh-CN" w:bidi="ar-SA"/>
        </w:rPr>
        <w:t>2.</w:t>
      </w:r>
      <w:r>
        <w:rPr>
          <w:rFonts w:hint="eastAsia"/>
        </w:rPr>
        <w:t>弱相关 / 无相关：年龄与月收入、满意度、推荐意愿等多数变量相关系数接近 0，月收入与购物频率、满意度等变量也无明显关联，政策了解、支持意愿与其他变量的相关性均较弱，表明此类变量间无显著线性关联。</w:t>
      </w:r>
    </w:p>
    <w:p w14:paraId="62853FA5">
      <w:pPr>
        <w:numPr>
          <w:ilvl w:val="0"/>
          <w:numId w:val="0"/>
        </w:numPr>
        <w:spacing w:before="156"/>
        <w:ind w:firstLine="420" w:firstLineChars="0"/>
      </w:pPr>
      <w:r>
        <w:rPr>
          <w:rFonts w:asciiTheme="minorHAnsi" w:hAnsiTheme="minorHAnsi" w:eastAsiaTheme="minorEastAsia" w:cstheme="minorBidi"/>
          <w:kern w:val="2"/>
          <w:sz w:val="24"/>
          <w:szCs w:val="24"/>
          <w:lang w:val="en-US" w:eastAsia="zh-CN" w:bidi="ar-SA"/>
        </w:rPr>
        <w:t>3.</w:t>
      </w:r>
      <w:r>
        <w:rPr>
          <w:rFonts w:hint="eastAsia"/>
        </w:rPr>
        <w:t>无明显负相关：各核心变量间未出现强负相关关系，整体变量关联以正相关和弱相关为主。</w:t>
      </w:r>
    </w:p>
    <w:p w14:paraId="2CE77DFA">
      <w:pPr>
        <w:pStyle w:val="2"/>
        <w:numPr>
          <w:ilvl w:val="0"/>
          <w:numId w:val="0"/>
        </w:numPr>
        <w:spacing w:before="156"/>
        <w:ind w:left="720" w:leftChars="0" w:hanging="720" w:firstLineChars="0"/>
      </w:pPr>
      <w:bookmarkStart w:id="6" w:name="_Toc25643"/>
      <w:r>
        <w:rPr>
          <w:rFonts w:hint="default" w:ascii="黑体" w:hAnsi="黑体" w:eastAsia="黑体" w:cs="Times New Roman"/>
          <w:bCs/>
          <w:kern w:val="44"/>
          <w:sz w:val="28"/>
          <w:szCs w:val="48"/>
          <w:lang w:val="en-US" w:eastAsia="zh-CN" w:bidi="ar-SA"/>
        </w:rPr>
        <w:t>六、</w:t>
      </w:r>
      <w:r>
        <w:t>实证建模与核心问题分析</w:t>
      </w:r>
      <w:bookmarkEnd w:id="6"/>
    </w:p>
    <w:p w14:paraId="47D89BEA">
      <w:pPr>
        <w:pStyle w:val="3"/>
        <w:numPr>
          <w:ilvl w:val="0"/>
          <w:numId w:val="13"/>
        </w:numPr>
        <w:spacing w:before="156"/>
        <w:rPr>
          <w:sz w:val="24"/>
          <w:szCs w:val="24"/>
        </w:rPr>
      </w:pPr>
      <w:r>
        <w:rPr>
          <w:sz w:val="24"/>
          <w:szCs w:val="24"/>
        </w:rPr>
        <w:t>用户满意度影响因素模型</w:t>
      </w:r>
    </w:p>
    <w:p w14:paraId="5BE22D68">
      <w:pPr>
        <w:spacing w:before="156"/>
        <w:outlineLvl w:val="2"/>
      </w:pPr>
      <w:r>
        <w:rPr>
          <w:rFonts w:hint="eastAsia"/>
        </w:rPr>
        <w:t>1.模型建立</w:t>
      </w:r>
    </w:p>
    <w:p w14:paraId="0EF4E0FA">
      <w:pPr>
        <w:spacing w:before="156"/>
        <w:ind w:firstLine="420" w:firstLineChars="0"/>
      </w:pPr>
      <w:r>
        <w:rPr>
          <w:rFonts w:hint="eastAsia"/>
        </w:rPr>
        <w:t>首先对模型预测的用户评选高满意度与实际投票高满意度的情况进行分类，方便后续进行统计:</w:t>
      </w:r>
    </w:p>
    <w:p w14:paraId="63678367">
      <w:pPr>
        <w:spacing w:before="156"/>
        <w:jc w:val="center"/>
      </w:pPr>
      <w:r>
        <w:rPr>
          <w:rFonts w:hint="eastAsia"/>
        </w:rPr>
        <w:t>表4 情况分类</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E336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12" w:space="0"/>
              <w:left w:val="nil"/>
              <w:bottom w:val="single" w:color="000000" w:sz="4" w:space="0"/>
              <w:right w:val="nil"/>
              <w:tl2br w:val="nil"/>
            </w:tcBorders>
            <w:shd w:val="clear" w:color="auto" w:fill="FFFFFF"/>
            <w:vAlign w:val="center"/>
          </w:tcPr>
          <w:p w14:paraId="1528E32F">
            <w:pPr>
              <w:spacing w:before="156"/>
              <w:jc w:val="center"/>
              <w:rPr>
                <w:color w:val="000000"/>
              </w:rPr>
            </w:pPr>
            <w:r>
              <w:rPr>
                <w:rFonts w:hint="eastAsia"/>
                <w:color w:val="000000"/>
              </w:rPr>
              <w:t>情况分类</w:t>
            </w:r>
          </w:p>
        </w:tc>
        <w:tc>
          <w:tcPr>
            <w:tcW w:w="2841" w:type="dxa"/>
            <w:tcBorders>
              <w:top w:val="single" w:color="000000" w:sz="12" w:space="0"/>
              <w:left w:val="nil"/>
              <w:bottom w:val="single" w:color="000000" w:sz="4" w:space="0"/>
              <w:right w:val="nil"/>
            </w:tcBorders>
            <w:shd w:val="clear" w:color="auto" w:fill="FFFFFF"/>
            <w:vAlign w:val="center"/>
          </w:tcPr>
          <w:p w14:paraId="5CA0309A">
            <w:pPr>
              <w:spacing w:before="156"/>
              <w:jc w:val="center"/>
              <w:rPr>
                <w:color w:val="000000"/>
              </w:rPr>
            </w:pPr>
            <w:r>
              <w:rPr>
                <w:rFonts w:hint="eastAsia"/>
                <w:color w:val="000000"/>
              </w:rPr>
              <w:t>预测高满意度</w:t>
            </w:r>
          </w:p>
        </w:tc>
        <w:tc>
          <w:tcPr>
            <w:tcW w:w="2841" w:type="dxa"/>
            <w:tcBorders>
              <w:top w:val="single" w:color="000000" w:sz="12" w:space="0"/>
              <w:left w:val="nil"/>
              <w:bottom w:val="single" w:color="000000" w:sz="4" w:space="0"/>
              <w:right w:val="nil"/>
            </w:tcBorders>
            <w:shd w:val="clear" w:color="auto" w:fill="FFFFFF"/>
            <w:vAlign w:val="center"/>
          </w:tcPr>
          <w:p w14:paraId="08757C6F">
            <w:pPr>
              <w:spacing w:before="156"/>
              <w:jc w:val="center"/>
              <w:rPr>
                <w:color w:val="000000"/>
              </w:rPr>
            </w:pPr>
            <w:r>
              <w:rPr>
                <w:rFonts w:hint="eastAsia"/>
                <w:color w:val="000000"/>
              </w:rPr>
              <w:t>预测满意度不高</w:t>
            </w:r>
          </w:p>
        </w:tc>
      </w:tr>
      <w:tr w14:paraId="55E2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4" w:space="0"/>
              <w:left w:val="nil"/>
              <w:bottom w:val="nil"/>
              <w:right w:val="nil"/>
            </w:tcBorders>
            <w:shd w:val="clear" w:color="auto" w:fill="FFFFFF"/>
            <w:vAlign w:val="center"/>
          </w:tcPr>
          <w:p w14:paraId="34AEC1F9">
            <w:pPr>
              <w:spacing w:before="156"/>
              <w:jc w:val="center"/>
              <w:rPr>
                <w:color w:val="000000"/>
              </w:rPr>
            </w:pPr>
            <w:r>
              <w:rPr>
                <w:rFonts w:hint="eastAsia"/>
                <w:color w:val="000000"/>
              </w:rPr>
              <w:t>真实高满意度</w:t>
            </w:r>
          </w:p>
        </w:tc>
        <w:tc>
          <w:tcPr>
            <w:tcW w:w="2841" w:type="dxa"/>
            <w:tcBorders>
              <w:top w:val="single" w:color="000000" w:sz="4" w:space="0"/>
              <w:left w:val="nil"/>
              <w:bottom w:val="nil"/>
              <w:right w:val="nil"/>
            </w:tcBorders>
            <w:shd w:val="clear" w:color="auto" w:fill="FFFFFF"/>
            <w:vAlign w:val="center"/>
          </w:tcPr>
          <w:p w14:paraId="2F543B75">
            <w:pPr>
              <w:spacing w:before="156"/>
              <w:jc w:val="center"/>
              <w:rPr>
                <w:color w:val="000000"/>
              </w:rPr>
            </w:pPr>
            <w:r>
              <w:rPr>
                <w:color w:val="000000"/>
                <w:position w:val="-4"/>
              </w:rPr>
              <w:object>
                <v:shape id="_x0000_i1025" o:spt="75" type="#_x0000_t75" style="height:13pt;width:17pt;" o:ole="t" filled="f" o:preferrelative="t" stroked="f" coordsize="21600,21600">
                  <v:path/>
                  <v:fill on="f" focussize="0,0"/>
                  <v:stroke on="f" joinstyle="miter"/>
                  <v:imagedata r:id="rId18" o:title=""/>
                  <o:lock v:ext="edit" aspectratio="t"/>
                  <w10:wrap type="none"/>
                  <w10:anchorlock/>
                </v:shape>
                <o:OLEObject Type="Embed" ProgID="Equation.KSEE3" ShapeID="_x0000_i1025" DrawAspect="Content" ObjectID="_1468075725" r:id="rId17">
                  <o:LockedField>false</o:LockedField>
                </o:OLEObject>
              </w:object>
            </w:r>
          </w:p>
        </w:tc>
        <w:tc>
          <w:tcPr>
            <w:tcW w:w="2841" w:type="dxa"/>
            <w:tcBorders>
              <w:top w:val="single" w:color="000000" w:sz="4" w:space="0"/>
              <w:left w:val="nil"/>
              <w:bottom w:val="nil"/>
              <w:right w:val="nil"/>
            </w:tcBorders>
            <w:shd w:val="clear" w:color="auto" w:fill="FFFFFF"/>
            <w:vAlign w:val="center"/>
          </w:tcPr>
          <w:p w14:paraId="4D79D4B7">
            <w:pPr>
              <w:spacing w:before="156"/>
              <w:jc w:val="center"/>
              <w:rPr>
                <w:color w:val="000000"/>
              </w:rPr>
            </w:pPr>
            <w:r>
              <w:rPr>
                <w:color w:val="000000"/>
                <w:position w:val="-6"/>
              </w:rPr>
              <w:object>
                <v:shape id="_x0000_i1026" o:spt="75" type="#_x0000_t75" style="height:14pt;width:21pt;" o:ole="t" filled="f" o:preferrelative="t" stroked="f" coordsize="21600,21600">
                  <v:path/>
                  <v:fill on="f" focussize="0,0"/>
                  <v:stroke on="f" joinstyle="miter"/>
                  <v:imagedata r:id="rId20" o:title=""/>
                  <o:lock v:ext="edit" aspectratio="t"/>
                  <w10:wrap type="none"/>
                  <w10:anchorlock/>
                </v:shape>
                <o:OLEObject Type="Embed" ProgID="Equation.KSEE3" ShapeID="_x0000_i1026" DrawAspect="Content" ObjectID="_1468075726" r:id="rId19">
                  <o:LockedField>false</o:LockedField>
                </o:OLEObject>
              </w:object>
            </w:r>
          </w:p>
        </w:tc>
      </w:tr>
      <w:tr w14:paraId="68A92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single" w:color="000000" w:sz="12" w:space="0"/>
              <w:right w:val="nil"/>
            </w:tcBorders>
            <w:shd w:val="clear" w:color="auto" w:fill="FFFFFF"/>
            <w:vAlign w:val="center"/>
          </w:tcPr>
          <w:p w14:paraId="6510800C">
            <w:pPr>
              <w:spacing w:before="156"/>
              <w:jc w:val="center"/>
              <w:rPr>
                <w:color w:val="000000"/>
              </w:rPr>
            </w:pPr>
            <w:r>
              <w:rPr>
                <w:rFonts w:hint="eastAsia"/>
                <w:color w:val="000000"/>
              </w:rPr>
              <w:t>真实满意度不高</w:t>
            </w:r>
          </w:p>
        </w:tc>
        <w:tc>
          <w:tcPr>
            <w:tcW w:w="2841" w:type="dxa"/>
            <w:tcBorders>
              <w:top w:val="nil"/>
              <w:left w:val="nil"/>
              <w:bottom w:val="single" w:color="000000" w:sz="12" w:space="0"/>
              <w:right w:val="nil"/>
            </w:tcBorders>
            <w:shd w:val="clear" w:color="auto" w:fill="FFFFFF"/>
            <w:vAlign w:val="center"/>
          </w:tcPr>
          <w:p w14:paraId="450D2B72">
            <w:pPr>
              <w:spacing w:before="156"/>
              <w:jc w:val="center"/>
              <w:rPr>
                <w:color w:val="000000"/>
              </w:rPr>
            </w:pPr>
            <w:r>
              <w:rPr>
                <w:color w:val="000000"/>
                <w:position w:val="-4"/>
              </w:rPr>
              <w:object>
                <v:shape id="_x0000_i1027" o:spt="75" type="#_x0000_t75" style="height:13pt;width:19pt;" o:ole="t" filled="f" o:preferrelative="t" stroked="f" coordsize="21600,21600">
                  <v:path/>
                  <v:fill on="f" focussize="0,0"/>
                  <v:stroke on="f" joinstyle="miter"/>
                  <v:imagedata r:id="rId22" o:title=""/>
                  <o:lock v:ext="edit" aspectratio="t"/>
                  <w10:wrap type="none"/>
                  <w10:anchorlock/>
                </v:shape>
                <o:OLEObject Type="Embed" ProgID="Equation.KSEE3" ShapeID="_x0000_i1027" DrawAspect="Content" ObjectID="_1468075727" r:id="rId21">
                  <o:LockedField>false</o:LockedField>
                </o:OLEObject>
              </w:object>
            </w:r>
          </w:p>
        </w:tc>
        <w:tc>
          <w:tcPr>
            <w:tcW w:w="2841" w:type="dxa"/>
            <w:tcBorders>
              <w:top w:val="nil"/>
              <w:left w:val="nil"/>
              <w:bottom w:val="single" w:color="000000" w:sz="12" w:space="0"/>
              <w:right w:val="nil"/>
            </w:tcBorders>
            <w:shd w:val="clear" w:color="auto" w:fill="FFFFFF"/>
            <w:vAlign w:val="center"/>
          </w:tcPr>
          <w:p w14:paraId="25487B26">
            <w:pPr>
              <w:spacing w:before="156"/>
              <w:jc w:val="center"/>
              <w:rPr>
                <w:color w:val="000000"/>
              </w:rPr>
            </w:pPr>
            <w:r>
              <w:rPr>
                <w:color w:val="000000"/>
                <w:position w:val="-6"/>
              </w:rPr>
              <w:object>
                <v:shape id="_x0000_i1028" o:spt="75" type="#_x0000_t75" style="height:14pt;width:19pt;" o:ole="t" filled="f" o:preferrelative="t" stroked="f" coordsize="21600,21600">
                  <v:path/>
                  <v:fill on="f" focussize="0,0"/>
                  <v:stroke on="f" joinstyle="miter"/>
                  <v:imagedata r:id="rId24" o:title=""/>
                  <o:lock v:ext="edit" aspectratio="t"/>
                  <w10:wrap type="none"/>
                  <w10:anchorlock/>
                </v:shape>
                <o:OLEObject Type="Embed" ProgID="Equation.KSEE3" ShapeID="_x0000_i1028" DrawAspect="Content" ObjectID="_1468075728" r:id="rId23">
                  <o:LockedField>false</o:LockedField>
                </o:OLEObject>
              </w:object>
            </w:r>
          </w:p>
        </w:tc>
      </w:tr>
    </w:tbl>
    <w:p w14:paraId="3C2DC0CA">
      <w:pPr>
        <w:spacing w:before="156"/>
      </w:pPr>
    </w:p>
    <w:p w14:paraId="4249E72A">
      <w:pPr>
        <w:spacing w:before="156"/>
        <w:ind w:firstLine="420" w:firstLineChars="0"/>
        <w:rPr>
          <w:rFonts w:hint="eastAsia" w:ascii="宋体" w:hAnsi="宋体" w:eastAsia="宋体" w:cs="宋体"/>
        </w:rPr>
      </w:pPr>
      <w:r>
        <w:rPr>
          <w:rFonts w:hint="eastAsia" w:ascii="宋体" w:hAnsi="宋体" w:eastAsia="宋体" w:cs="宋体"/>
        </w:rPr>
        <w:t>(1)本文</w:t>
      </w:r>
      <w:r>
        <w:rPr>
          <w:rFonts w:ascii="宋体" w:hAnsi="宋体" w:eastAsia="宋体" w:cs="宋体"/>
        </w:rPr>
        <w:t>采用累积 Logit 形式的逻辑回归，将有序多分类的满意度按阈值拆分为二分类问题，通过 Sigmoid 函数计算高满意度</w:t>
      </w:r>
      <w:r>
        <w:rPr>
          <w:rFonts w:hint="eastAsia" w:ascii="宋体" w:hAnsi="宋体" w:eastAsia="宋体" w:cs="宋体"/>
        </w:rPr>
        <w:t>发生的概率</w:t>
      </w:r>
      <w:r>
        <w:rPr>
          <w:rFonts w:ascii="宋体" w:hAnsi="宋体" w:eastAsia="宋体" w:cs="宋体"/>
        </w:rPr>
        <w:t>，</w:t>
      </w:r>
      <w:r>
        <w:rPr>
          <w:rFonts w:hint="eastAsia" w:ascii="宋体" w:hAnsi="宋体" w:eastAsia="宋体" w:cs="宋体"/>
        </w:rPr>
        <w:t>来对用户满意度有一定的估计</w:t>
      </w:r>
      <w:r>
        <w:rPr>
          <w:rFonts w:ascii="宋体" w:hAnsi="宋体" w:eastAsia="宋体" w:cs="宋体"/>
        </w:rPr>
        <w:t>。</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32"/>
        <w:gridCol w:w="2990"/>
      </w:tblGrid>
      <w:tr w14:paraId="5D975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32" w:type="dxa"/>
          </w:tcPr>
          <w:p w14:paraId="283611AC">
            <w:pPr>
              <w:spacing w:before="156"/>
              <w:jc w:val="right"/>
              <w:rPr>
                <w:rFonts w:hint="eastAsia" w:ascii="宋体" w:hAnsi="宋体" w:eastAsia="宋体" w:cs="宋体"/>
              </w:rPr>
            </w:pPr>
            <w:r>
              <w:rPr>
                <w:rFonts w:hint="eastAsia" w:ascii="宋体" w:hAnsi="宋体" w:eastAsia="宋体" w:cs="宋体"/>
                <w:position w:val="-26"/>
              </w:rPr>
              <w:object>
                <v:shape id="_x0000_i1029" o:spt="75" type="#_x0000_t75" style="height:32pt;width:161pt;" o:ole="t" filled="f" o:preferrelative="t" stroked="f" coordsize="21600,21600">
                  <v:path/>
                  <v:fill on="f" focussize="0,0"/>
                  <v:stroke on="f" joinstyle="miter"/>
                  <v:imagedata r:id="rId26" o:title=""/>
                  <o:lock v:ext="edit" aspectratio="t"/>
                  <w10:wrap type="none"/>
                  <w10:anchorlock/>
                </v:shape>
                <o:OLEObject Type="Embed" ProgID="Equation.KSEE3" ShapeID="_x0000_i1029" DrawAspect="Content" ObjectID="_1468075729" r:id="rId25">
                  <o:LockedField>false</o:LockedField>
                </o:OLEObject>
              </w:object>
            </w:r>
          </w:p>
        </w:tc>
        <w:tc>
          <w:tcPr>
            <w:tcW w:w="2990" w:type="dxa"/>
            <w:vAlign w:val="center"/>
          </w:tcPr>
          <w:p w14:paraId="3D50BE0A">
            <w:pPr>
              <w:spacing w:before="156"/>
              <w:jc w:val="right"/>
              <w:rPr>
                <w:rFonts w:hint="eastAsia" w:ascii="宋体" w:hAnsi="宋体" w:eastAsia="宋体" w:cs="宋体"/>
              </w:rPr>
            </w:pPr>
            <w:r>
              <w:rPr>
                <w:rFonts w:hint="eastAsia" w:ascii="宋体" w:hAnsi="宋体" w:eastAsia="宋体" w:cs="宋体"/>
              </w:rPr>
              <w:t>(1)</w:t>
            </w:r>
          </w:p>
        </w:tc>
      </w:tr>
      <w:tr w14:paraId="059CB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32" w:type="dxa"/>
          </w:tcPr>
          <w:p w14:paraId="11ACA85A">
            <w:pPr>
              <w:spacing w:before="156"/>
              <w:jc w:val="right"/>
              <w:rPr>
                <w:rFonts w:hint="eastAsia" w:ascii="宋体" w:hAnsi="宋体" w:eastAsia="宋体" w:cs="宋体"/>
              </w:rPr>
            </w:pPr>
            <w:r>
              <w:rPr>
                <w:rFonts w:hint="eastAsia" w:ascii="宋体" w:hAnsi="宋体" w:eastAsia="宋体" w:cs="宋体"/>
                <w:position w:val="-6"/>
              </w:rPr>
              <w:object>
                <v:shape id="_x0000_i1030" o:spt="75" type="#_x0000_t75" style="height:16pt;width:43pt;" o:ole="t" filled="f" o:preferrelative="t" stroked="f" coordsize="21600,21600">
                  <v:path/>
                  <v:fill on="f" focussize="0,0"/>
                  <v:stroke on="f" joinstyle="miter"/>
                  <v:imagedata r:id="rId28" o:title=""/>
                  <o:lock v:ext="edit" aspectratio="t"/>
                  <w10:wrap type="none"/>
                  <w10:anchorlock/>
                </v:shape>
                <o:OLEObject Type="Embed" ProgID="Equation.KSEE3" ShapeID="_x0000_i1030" DrawAspect="Content" ObjectID="_1468075730" r:id="rId27">
                  <o:LockedField>false</o:LockedField>
                </o:OLEObject>
              </w:object>
            </w:r>
          </w:p>
        </w:tc>
        <w:tc>
          <w:tcPr>
            <w:tcW w:w="2990" w:type="dxa"/>
            <w:vAlign w:val="center"/>
          </w:tcPr>
          <w:p w14:paraId="27C32CDC">
            <w:pPr>
              <w:spacing w:before="156"/>
              <w:jc w:val="right"/>
              <w:rPr>
                <w:rFonts w:hint="eastAsia" w:ascii="宋体" w:hAnsi="宋体" w:eastAsia="宋体" w:cs="宋体"/>
              </w:rPr>
            </w:pPr>
            <w:r>
              <w:rPr>
                <w:rFonts w:hint="eastAsia" w:ascii="宋体" w:hAnsi="宋体" w:eastAsia="宋体" w:cs="宋体"/>
              </w:rPr>
              <w:t>(2)</w:t>
            </w:r>
          </w:p>
        </w:tc>
      </w:tr>
    </w:tbl>
    <w:p w14:paraId="67DFADEE">
      <w:pPr>
        <w:spacing w:before="156"/>
        <w:ind w:firstLine="420" w:firstLineChars="0"/>
        <w:rPr>
          <w:rFonts w:hint="eastAsia" w:ascii="宋体" w:hAnsi="宋体" w:eastAsia="宋体" w:cs="宋体"/>
        </w:rPr>
      </w:pPr>
      <w:r>
        <w:rPr>
          <w:rFonts w:hint="eastAsia" w:ascii="宋体" w:hAnsi="宋体" w:eastAsia="宋体" w:cs="宋体"/>
        </w:rPr>
        <w:t>其中,</w:t>
      </w:r>
      <w:r>
        <w:rPr>
          <w:rFonts w:hint="eastAsia" w:ascii="宋体" w:hAnsi="宋体" w:eastAsia="宋体" w:cs="宋体"/>
          <w:position w:val="-4"/>
        </w:rPr>
        <w:object>
          <v:shape id="_x0000_i1031" o:spt="75" type="#_x0000_t75" style="height:13pt;width:14pt;" o:ole="t" filled="f" o:preferrelative="t" stroked="f" coordsize="21600,21600">
            <v:path/>
            <v:fill on="f" focussize="0,0"/>
            <v:stroke on="f" joinstyle="miter"/>
            <v:imagedata r:id="rId30" o:title=""/>
            <o:lock v:ext="edit" aspectratio="t"/>
            <w10:wrap type="none"/>
            <w10:anchorlock/>
          </v:shape>
          <o:OLEObject Type="Embed" ProgID="Equation.KSEE3" ShapeID="_x0000_i1031" DrawAspect="Content" ObjectID="_1468075731" r:id="rId29">
            <o:LockedField>false</o:LockedField>
          </o:OLEObject>
        </w:object>
      </w:r>
      <w:r>
        <w:rPr>
          <w:rFonts w:hint="eastAsia" w:ascii="宋体" w:hAnsi="宋体" w:eastAsia="宋体" w:cs="宋体"/>
        </w:rPr>
        <w:t>代表特征,</w:t>
      </w:r>
      <w:r>
        <w:rPr>
          <w:rFonts w:hint="eastAsia" w:ascii="宋体" w:hAnsi="宋体" w:eastAsia="宋体" w:cs="宋体"/>
          <w:position w:val="-4"/>
        </w:rPr>
        <w:object>
          <v:shape id="_x0000_i1032" o:spt="75" type="#_x0000_t75" style="height:13pt;width:11pt;" o:ole="t" filled="f" o:preferrelative="t" stroked="f" coordsize="21600,21600">
            <v:path/>
            <v:fill on="f" focussize="0,0"/>
            <v:stroke on="f" joinstyle="miter"/>
            <v:imagedata r:id="rId32" o:title=""/>
            <o:lock v:ext="edit" aspectratio="t"/>
            <w10:wrap type="none"/>
            <w10:anchorlock/>
          </v:shape>
          <o:OLEObject Type="Embed" ProgID="Equation.KSEE3" ShapeID="_x0000_i1032" DrawAspect="Content" ObjectID="_1468075732" r:id="rId31">
            <o:LockedField>false</o:LockedField>
          </o:OLEObject>
        </w:object>
      </w:r>
      <w:r>
        <w:rPr>
          <w:rFonts w:hint="eastAsia" w:ascii="宋体" w:hAnsi="宋体" w:eastAsia="宋体" w:cs="宋体"/>
        </w:rPr>
        <w:t>代表满意度等级，</w:t>
      </w:r>
      <w:r>
        <w:rPr>
          <w:rFonts w:hint="eastAsia" w:ascii="宋体" w:hAnsi="宋体" w:eastAsia="宋体" w:cs="宋体"/>
          <w:position w:val="-12"/>
        </w:rPr>
        <w:object>
          <v:shape id="_x0000_i1033" o:spt="75" type="#_x0000_t75" style="height:18pt;width:15pt;" o:ole="t" filled="f" o:preferrelative="t" stroked="f" coordsize="21600,21600">
            <v:path/>
            <v:fill on="f" focussize="0,0"/>
            <v:stroke on="f" joinstyle="miter"/>
            <v:imagedata r:id="rId34" o:title=""/>
            <o:lock v:ext="edit" aspectratio="t"/>
            <w10:wrap type="none"/>
            <w10:anchorlock/>
          </v:shape>
          <o:OLEObject Type="Embed" ProgID="Equation.KSEE3" ShapeID="_x0000_i1033" DrawAspect="Content" ObjectID="_1468075733" r:id="rId33">
            <o:LockedField>false</o:LockedField>
          </o:OLEObject>
        </w:object>
      </w:r>
      <w:r>
        <w:rPr>
          <w:rFonts w:hint="eastAsia" w:ascii="宋体" w:hAnsi="宋体" w:eastAsia="宋体" w:cs="宋体"/>
        </w:rPr>
        <w:t>代表截距项,</w:t>
      </w:r>
      <w:r>
        <w:rPr>
          <w:rFonts w:hint="eastAsia" w:ascii="宋体" w:hAnsi="宋体" w:eastAsia="宋体" w:cs="宋体"/>
          <w:position w:val="-14"/>
        </w:rPr>
        <w:object>
          <v:shape id="_x0000_i1034" o:spt="75" type="#_x0000_t75" style="height:19pt;width:37pt;" o:ole="t" filled="f" o:preferrelative="t" stroked="f" coordsize="21600,21600">
            <v:path/>
            <v:fill on="f" focussize="0,0"/>
            <v:stroke on="f" joinstyle="miter"/>
            <v:imagedata r:id="rId36" o:title=""/>
            <o:lock v:ext="edit" aspectratio="t"/>
            <w10:wrap type="none"/>
            <w10:anchorlock/>
          </v:shape>
          <o:OLEObject Type="Embed" ProgID="Equation.KSEE3" ShapeID="_x0000_i1034" DrawAspect="Content" ObjectID="_1468075734" r:id="rId35">
            <o:LockedField>false</o:LockedField>
          </o:OLEObject>
        </w:object>
      </w:r>
      <w:r>
        <w:rPr>
          <w:rFonts w:hint="eastAsia" w:ascii="宋体" w:hAnsi="宋体" w:eastAsia="宋体" w:cs="宋体"/>
        </w:rPr>
        <w:t>代表各特征的回归系数，</w:t>
      </w:r>
      <w:r>
        <w:rPr>
          <w:rFonts w:hint="eastAsia" w:ascii="宋体" w:hAnsi="宋体" w:eastAsia="宋体" w:cs="宋体"/>
          <w:position w:val="-6"/>
        </w:rPr>
        <w:object>
          <v:shape id="_x0000_i1035" o:spt="75" type="#_x0000_t75" style="height:14pt;width:20pt;" o:ole="t" filled="f" o:preferrelative="t" stroked="f" coordsize="21600,21600">
            <v:path/>
            <v:fill on="f" focussize="0,0"/>
            <v:stroke on="f" joinstyle="miter"/>
            <v:imagedata r:id="rId38" o:title=""/>
            <o:lock v:ext="edit" aspectratio="t"/>
            <w10:wrap type="none"/>
            <w10:anchorlock/>
          </v:shape>
          <o:OLEObject Type="Embed" ProgID="Equation.KSEE3" ShapeID="_x0000_i1035" DrawAspect="Content" ObjectID="_1468075735" r:id="rId37">
            <o:LockedField>false</o:LockedField>
          </o:OLEObject>
        </w:object>
      </w:r>
      <w:r>
        <w:rPr>
          <w:rFonts w:hint="eastAsia" w:ascii="宋体" w:hAnsi="宋体" w:eastAsia="宋体" w:cs="宋体"/>
        </w:rPr>
        <w:t>代表特征对优势的影响程度。</w:t>
      </w:r>
    </w:p>
    <w:p w14:paraId="0B2065D8">
      <w:pPr>
        <w:spacing w:before="156"/>
        <w:ind w:firstLine="420" w:firstLineChars="0"/>
        <w:rPr>
          <w:rFonts w:hint="eastAsia" w:ascii="宋体" w:hAnsi="宋体" w:eastAsia="宋体" w:cs="宋体"/>
        </w:rPr>
      </w:pPr>
      <w:r>
        <w:rPr>
          <w:rFonts w:hint="eastAsia" w:ascii="宋体" w:hAnsi="宋体" w:eastAsia="宋体" w:cs="宋体"/>
        </w:rPr>
        <w:t>(2)为了评估模型对现有数据的准确性，本文将采用准确率公式对模型的效果进行评估:</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24"/>
        <w:gridCol w:w="2398"/>
      </w:tblGrid>
      <w:tr w14:paraId="5125E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24" w:type="dxa"/>
          </w:tcPr>
          <w:p w14:paraId="74EFD5E6">
            <w:pPr>
              <w:spacing w:before="156"/>
              <w:jc w:val="right"/>
              <w:rPr>
                <w:rFonts w:hint="eastAsia" w:ascii="宋体" w:hAnsi="宋体" w:eastAsia="宋体" w:cs="宋体"/>
              </w:rPr>
            </w:pPr>
            <w:r>
              <w:rPr>
                <w:rFonts w:ascii="宋体" w:hAnsi="宋体" w:eastAsia="宋体" w:cs="宋体"/>
                <w:position w:val="-24"/>
              </w:rPr>
              <w:object>
                <v:shape id="_x0000_i1036" o:spt="75" type="#_x0000_t75" style="height:31pt;width:153pt;" o:ole="t" filled="f" o:preferrelative="t" stroked="f" coordsize="21600,21600">
                  <v:path/>
                  <v:fill on="f" focussize="0,0"/>
                  <v:stroke on="f" joinstyle="miter"/>
                  <v:imagedata r:id="rId40" o:title=""/>
                  <o:lock v:ext="edit" aspectratio="t"/>
                  <w10:wrap type="none"/>
                  <w10:anchorlock/>
                </v:shape>
                <o:OLEObject Type="Embed" ProgID="Equation.KSEE3" ShapeID="_x0000_i1036" DrawAspect="Content" ObjectID="_1468075736" r:id="rId39">
                  <o:LockedField>false</o:LockedField>
                </o:OLEObject>
              </w:object>
            </w:r>
          </w:p>
        </w:tc>
        <w:tc>
          <w:tcPr>
            <w:tcW w:w="2398" w:type="dxa"/>
          </w:tcPr>
          <w:p w14:paraId="2FEDCEDE">
            <w:pPr>
              <w:spacing w:before="156"/>
              <w:jc w:val="right"/>
              <w:rPr>
                <w:rFonts w:hint="eastAsia" w:ascii="宋体" w:hAnsi="宋体" w:eastAsia="宋体" w:cs="宋体"/>
              </w:rPr>
            </w:pPr>
            <w:r>
              <w:rPr>
                <w:rFonts w:hint="eastAsia" w:ascii="宋体" w:hAnsi="宋体" w:eastAsia="宋体" w:cs="宋体"/>
              </w:rPr>
              <w:t>(3)</w:t>
            </w:r>
          </w:p>
        </w:tc>
      </w:tr>
    </w:tbl>
    <w:p w14:paraId="370D3D80">
      <w:pPr>
        <w:spacing w:before="156"/>
        <w:ind w:firstLine="420" w:firstLineChars="0"/>
        <w:rPr>
          <w:rFonts w:hint="eastAsia" w:ascii="宋体" w:hAnsi="宋体" w:eastAsia="宋体" w:cs="宋体"/>
        </w:rPr>
      </w:pPr>
      <w:r>
        <w:rPr>
          <w:rFonts w:hint="eastAsia" w:ascii="宋体" w:hAnsi="宋体" w:eastAsia="宋体" w:cs="宋体"/>
        </w:rPr>
        <w:t>(3)由于年龄与收入、满意度与推荐意愿等属性之间存在一定的关系，本文采用逻辑回归模型，通过相关系数指标来评估它们之间是否具有关联性。</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82"/>
        <w:gridCol w:w="2540"/>
      </w:tblGrid>
      <w:tr w14:paraId="2F7E7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982" w:type="dxa"/>
          </w:tcPr>
          <w:p w14:paraId="11FD1685">
            <w:pPr>
              <w:spacing w:before="156"/>
              <w:jc w:val="right"/>
              <w:rPr>
                <w:rFonts w:hint="eastAsia" w:ascii="宋体" w:hAnsi="宋体" w:eastAsia="宋体" w:cs="宋体"/>
              </w:rPr>
            </w:pPr>
            <w:r>
              <w:rPr>
                <w:rFonts w:ascii="宋体" w:hAnsi="宋体" w:eastAsia="宋体" w:cs="宋体"/>
                <w:position w:val="-74"/>
              </w:rPr>
              <w:object>
                <v:shape id="_x0000_i1037" o:spt="75" type="#_x0000_t75" style="height:73pt;width:152pt;" o:ole="t" filled="f" o:preferrelative="t" stroked="f" coordsize="21600,21600">
                  <v:path/>
                  <v:fill on="f" focussize="0,0"/>
                  <v:stroke on="f" joinstyle="miter"/>
                  <v:imagedata r:id="rId42" o:title=""/>
                  <o:lock v:ext="edit" aspectratio="t"/>
                  <w10:wrap type="none"/>
                  <w10:anchorlock/>
                </v:shape>
                <o:OLEObject Type="Embed" ProgID="Equation.KSEE3" ShapeID="_x0000_i1037" DrawAspect="Content" ObjectID="_1468075737" r:id="rId41">
                  <o:LockedField>false</o:LockedField>
                </o:OLEObject>
              </w:object>
            </w:r>
          </w:p>
        </w:tc>
        <w:tc>
          <w:tcPr>
            <w:tcW w:w="2540" w:type="dxa"/>
            <w:vAlign w:val="center"/>
          </w:tcPr>
          <w:p w14:paraId="35559694">
            <w:pPr>
              <w:spacing w:before="156"/>
              <w:jc w:val="right"/>
              <w:rPr>
                <w:rFonts w:hint="eastAsia" w:ascii="宋体" w:hAnsi="宋体" w:eastAsia="宋体" w:cs="宋体"/>
              </w:rPr>
            </w:pPr>
            <w:r>
              <w:rPr>
                <w:rFonts w:hint="eastAsia" w:ascii="宋体" w:hAnsi="宋体" w:eastAsia="宋体" w:cs="宋体"/>
              </w:rPr>
              <w:t>(4)</w:t>
            </w:r>
          </w:p>
        </w:tc>
      </w:tr>
    </w:tbl>
    <w:p w14:paraId="20A801B6">
      <w:pPr>
        <w:spacing w:before="156"/>
        <w:ind w:firstLine="420" w:firstLineChars="0"/>
        <w:rPr>
          <w:rFonts w:hint="eastAsia" w:ascii="宋体" w:hAnsi="宋体" w:eastAsia="宋体" w:cs="宋体"/>
        </w:rPr>
      </w:pPr>
      <w:r>
        <w:rPr>
          <w:rFonts w:hint="eastAsia" w:ascii="宋体" w:hAnsi="宋体" w:eastAsia="宋体" w:cs="宋体"/>
        </w:rPr>
        <w:t>其中,r代表相关系数，其取值范围</w:t>
      </w:r>
      <w:r>
        <w:rPr>
          <w:rFonts w:hint="eastAsia" w:ascii="宋体" w:hAnsi="宋体" w:eastAsia="宋体" w:cs="宋体"/>
          <w:position w:val="-10"/>
        </w:rPr>
        <w:object>
          <v:shape id="_x0000_i1038" o:spt="75" type="#_x0000_t75" style="height:16pt;width:29pt;" o:ole="t" filled="f" o:preferrelative="t" stroked="f" coordsize="21600,21600">
            <v:path/>
            <v:fill on="f" focussize="0,0"/>
            <v:stroke on="f" joinstyle="miter"/>
            <v:imagedata r:id="rId44" o:title=""/>
            <o:lock v:ext="edit" aspectratio="t"/>
            <w10:wrap type="none"/>
            <w10:anchorlock/>
          </v:shape>
          <o:OLEObject Type="Embed" ProgID="Equation.KSEE3" ShapeID="_x0000_i1038" DrawAspect="Content" ObjectID="_1468075738" r:id="rId43">
            <o:LockedField>false</o:LockedField>
          </o:OLEObject>
        </w:object>
      </w:r>
      <w:r>
        <w:rPr>
          <w:rFonts w:hint="eastAsia" w:ascii="宋体" w:hAnsi="宋体" w:eastAsia="宋体" w:cs="宋体"/>
        </w:rPr>
        <w:t>。</w:t>
      </w:r>
    </w:p>
    <w:p w14:paraId="6856699F">
      <w:pPr>
        <w:spacing w:before="156"/>
        <w:outlineLvl w:val="2"/>
        <w:rPr>
          <w:rFonts w:hint="eastAsia" w:ascii="宋体" w:hAnsi="宋体" w:eastAsia="宋体" w:cs="宋体"/>
        </w:rPr>
      </w:pPr>
      <w:r>
        <w:rPr>
          <w:rFonts w:hint="eastAsia" w:ascii="宋体" w:hAnsi="宋体" w:eastAsia="宋体" w:cs="宋体"/>
        </w:rPr>
        <w:t>2.模型结果分析</w:t>
      </w:r>
    </w:p>
    <w:p w14:paraId="561EF60A">
      <w:pPr>
        <w:spacing w:before="156"/>
        <w:outlineLvl w:val="3"/>
        <w:rPr>
          <w:rFonts w:hint="eastAsia" w:ascii="宋体" w:hAnsi="宋体" w:eastAsia="宋体" w:cs="宋体"/>
        </w:rPr>
      </w:pPr>
      <w:r>
        <w:rPr>
          <w:rFonts w:hint="eastAsia" w:ascii="宋体" w:hAnsi="宋体" w:eastAsia="宋体" w:cs="宋体"/>
        </w:rPr>
        <w:t>(1)模型准确性测试</w:t>
      </w:r>
    </w:p>
    <w:p w14:paraId="7CD1D271">
      <w:pPr>
        <w:spacing w:before="156"/>
        <w:ind w:firstLine="420" w:firstLineChars="0"/>
        <w:rPr>
          <w:rFonts w:hint="eastAsia" w:ascii="宋体" w:hAnsi="宋体" w:eastAsia="宋体" w:cs="宋体"/>
        </w:rPr>
      </w:pPr>
      <w:r>
        <w:rPr>
          <w:rFonts w:hint="eastAsia" w:ascii="宋体" w:hAnsi="宋体" w:eastAsia="宋体" w:cs="宋体"/>
        </w:rPr>
        <w:t>经过测试发现:三个累积 Logistic 回归模型在不同阈值下的准确率差异明显：</w:t>
      </w:r>
    </w:p>
    <w:p w14:paraId="18834013">
      <w:pPr>
        <w:spacing w:before="156"/>
        <w:jc w:val="center"/>
        <w:rPr>
          <w:rFonts w:hint="eastAsia" w:ascii="宋体" w:hAnsi="宋体" w:eastAsia="宋体" w:cs="宋体"/>
        </w:rPr>
      </w:pPr>
      <w:r>
        <w:rPr>
          <w:rFonts w:hint="eastAsia" w:ascii="宋体" w:hAnsi="宋体" w:eastAsia="宋体" w:cs="宋体"/>
        </w:rPr>
        <w:t>表5 模型测试结果</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0"/>
        <w:gridCol w:w="1532"/>
        <w:gridCol w:w="2157"/>
        <w:gridCol w:w="2157"/>
        <w:gridCol w:w="1533"/>
      </w:tblGrid>
      <w:tr w14:paraId="11B2E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40" w:type="dxa"/>
            <w:tcBorders>
              <w:top w:val="single" w:color="000000" w:sz="12" w:space="0"/>
              <w:left w:val="nil"/>
              <w:bottom w:val="single" w:color="000000" w:sz="4" w:space="0"/>
              <w:right w:val="nil"/>
              <w:tl2br w:val="nil"/>
            </w:tcBorders>
            <w:shd w:val="clear" w:color="auto" w:fill="FFFFFF"/>
            <w:vAlign w:val="center"/>
          </w:tcPr>
          <w:p w14:paraId="7E3DD8AA">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模型</w:t>
            </w:r>
          </w:p>
        </w:tc>
        <w:tc>
          <w:tcPr>
            <w:tcW w:w="1532" w:type="dxa"/>
            <w:tcBorders>
              <w:top w:val="single" w:color="000000" w:sz="12" w:space="0"/>
              <w:left w:val="nil"/>
              <w:bottom w:val="single" w:color="000000" w:sz="4" w:space="0"/>
              <w:right w:val="nil"/>
            </w:tcBorders>
            <w:shd w:val="clear" w:color="auto" w:fill="FFFFFF"/>
            <w:vAlign w:val="center"/>
          </w:tcPr>
          <w:p w14:paraId="25ADE1B4">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阈值</w:t>
            </w:r>
          </w:p>
        </w:tc>
        <w:tc>
          <w:tcPr>
            <w:tcW w:w="2157" w:type="dxa"/>
            <w:tcBorders>
              <w:top w:val="single" w:color="000000" w:sz="12" w:space="0"/>
              <w:left w:val="nil"/>
              <w:bottom w:val="single" w:color="000000" w:sz="4" w:space="0"/>
              <w:right w:val="nil"/>
            </w:tcBorders>
            <w:shd w:val="clear" w:color="auto" w:fill="FFFFFF"/>
            <w:vAlign w:val="center"/>
          </w:tcPr>
          <w:p w14:paraId="1AB87841">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训练集准确率</w:t>
            </w:r>
          </w:p>
        </w:tc>
        <w:tc>
          <w:tcPr>
            <w:tcW w:w="2157" w:type="dxa"/>
            <w:tcBorders>
              <w:top w:val="single" w:color="000000" w:sz="12" w:space="0"/>
              <w:left w:val="nil"/>
              <w:bottom w:val="single" w:color="000000" w:sz="4" w:space="0"/>
              <w:right w:val="nil"/>
            </w:tcBorders>
            <w:shd w:val="clear" w:color="auto" w:fill="FFFFFF"/>
            <w:vAlign w:val="center"/>
          </w:tcPr>
          <w:p w14:paraId="31EA227E">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测试集准确率</w:t>
            </w:r>
          </w:p>
        </w:tc>
        <w:tc>
          <w:tcPr>
            <w:tcW w:w="1533" w:type="dxa"/>
            <w:tcBorders>
              <w:top w:val="single" w:color="000000" w:sz="12" w:space="0"/>
              <w:left w:val="nil"/>
              <w:bottom w:val="single" w:color="000000" w:sz="4" w:space="0"/>
              <w:right w:val="nil"/>
            </w:tcBorders>
            <w:shd w:val="clear" w:color="auto" w:fill="FFFFFF"/>
            <w:vAlign w:val="center"/>
          </w:tcPr>
          <w:p w14:paraId="7E39FD2F">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正例比例</w:t>
            </w:r>
          </w:p>
        </w:tc>
      </w:tr>
      <w:tr w14:paraId="7EE93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0" w:type="dxa"/>
            <w:tcBorders>
              <w:top w:val="single" w:color="000000" w:sz="4" w:space="0"/>
              <w:left w:val="nil"/>
              <w:bottom w:val="nil"/>
              <w:right w:val="nil"/>
            </w:tcBorders>
            <w:shd w:val="clear" w:color="auto" w:fill="FFFFFF"/>
            <w:vAlign w:val="center"/>
          </w:tcPr>
          <w:p w14:paraId="16DC95CA">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模型1</w:t>
            </w:r>
          </w:p>
        </w:tc>
        <w:tc>
          <w:tcPr>
            <w:tcW w:w="1532" w:type="dxa"/>
            <w:tcBorders>
              <w:top w:val="single" w:color="000000" w:sz="4" w:space="0"/>
              <w:left w:val="nil"/>
              <w:bottom w:val="nil"/>
              <w:right w:val="nil"/>
            </w:tcBorders>
            <w:shd w:val="clear" w:color="auto" w:fill="FFFFFF"/>
            <w:vAlign w:val="center"/>
          </w:tcPr>
          <w:p w14:paraId="276B2D91">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满意度&gt;2</w:t>
            </w:r>
          </w:p>
        </w:tc>
        <w:tc>
          <w:tcPr>
            <w:tcW w:w="2157" w:type="dxa"/>
            <w:tcBorders>
              <w:top w:val="single" w:color="000000" w:sz="4" w:space="0"/>
              <w:left w:val="nil"/>
              <w:bottom w:val="nil"/>
              <w:right w:val="nil"/>
            </w:tcBorders>
            <w:shd w:val="clear" w:color="auto" w:fill="FFFFFF"/>
            <w:vAlign w:val="center"/>
          </w:tcPr>
          <w:p w14:paraId="55BFDC94">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80.25%</w:t>
            </w:r>
          </w:p>
        </w:tc>
        <w:tc>
          <w:tcPr>
            <w:tcW w:w="2157" w:type="dxa"/>
            <w:tcBorders>
              <w:top w:val="single" w:color="000000" w:sz="4" w:space="0"/>
              <w:left w:val="nil"/>
              <w:bottom w:val="nil"/>
              <w:right w:val="nil"/>
            </w:tcBorders>
            <w:shd w:val="clear" w:color="auto" w:fill="FFFFFF"/>
            <w:vAlign w:val="center"/>
          </w:tcPr>
          <w:p w14:paraId="3C7E0FDA">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77.75%</w:t>
            </w:r>
          </w:p>
        </w:tc>
        <w:tc>
          <w:tcPr>
            <w:tcW w:w="1533" w:type="dxa"/>
            <w:tcBorders>
              <w:top w:val="single" w:color="000000" w:sz="4" w:space="0"/>
              <w:left w:val="nil"/>
              <w:bottom w:val="nil"/>
              <w:right w:val="nil"/>
            </w:tcBorders>
            <w:shd w:val="clear" w:color="auto" w:fill="FFFFFF"/>
            <w:vAlign w:val="center"/>
          </w:tcPr>
          <w:p w14:paraId="4B330239">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77.7%</w:t>
            </w:r>
          </w:p>
        </w:tc>
      </w:tr>
      <w:tr w14:paraId="1C1E0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0" w:type="dxa"/>
            <w:tcBorders>
              <w:top w:val="nil"/>
              <w:left w:val="nil"/>
              <w:bottom w:val="nil"/>
              <w:right w:val="nil"/>
            </w:tcBorders>
            <w:shd w:val="clear" w:color="auto" w:fill="FFFFFF"/>
            <w:vAlign w:val="center"/>
          </w:tcPr>
          <w:p w14:paraId="53173212">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模型2</w:t>
            </w:r>
          </w:p>
        </w:tc>
        <w:tc>
          <w:tcPr>
            <w:tcW w:w="1532" w:type="dxa"/>
            <w:tcBorders>
              <w:top w:val="nil"/>
              <w:left w:val="nil"/>
              <w:bottom w:val="nil"/>
              <w:right w:val="nil"/>
            </w:tcBorders>
            <w:shd w:val="clear" w:color="auto" w:fill="FFFFFF"/>
            <w:vAlign w:val="center"/>
          </w:tcPr>
          <w:p w14:paraId="3BE8B76D">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满意度&gt;3</w:t>
            </w:r>
          </w:p>
        </w:tc>
        <w:tc>
          <w:tcPr>
            <w:tcW w:w="2157" w:type="dxa"/>
            <w:tcBorders>
              <w:top w:val="nil"/>
              <w:left w:val="nil"/>
              <w:bottom w:val="nil"/>
              <w:right w:val="nil"/>
            </w:tcBorders>
            <w:shd w:val="clear" w:color="auto" w:fill="FFFFFF"/>
            <w:vAlign w:val="center"/>
          </w:tcPr>
          <w:p w14:paraId="69D1B719">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60.25%</w:t>
            </w:r>
          </w:p>
        </w:tc>
        <w:tc>
          <w:tcPr>
            <w:tcW w:w="2157" w:type="dxa"/>
            <w:tcBorders>
              <w:top w:val="nil"/>
              <w:left w:val="nil"/>
              <w:bottom w:val="nil"/>
              <w:right w:val="nil"/>
            </w:tcBorders>
            <w:shd w:val="clear" w:color="auto" w:fill="FFFFFF"/>
            <w:vAlign w:val="center"/>
          </w:tcPr>
          <w:p w14:paraId="2D6A2681">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62.00%</w:t>
            </w:r>
          </w:p>
        </w:tc>
        <w:tc>
          <w:tcPr>
            <w:tcW w:w="1533" w:type="dxa"/>
            <w:tcBorders>
              <w:top w:val="nil"/>
              <w:left w:val="nil"/>
              <w:bottom w:val="nil"/>
              <w:right w:val="nil"/>
            </w:tcBorders>
            <w:shd w:val="clear" w:color="auto" w:fill="FFFFFF"/>
            <w:vAlign w:val="center"/>
          </w:tcPr>
          <w:p w14:paraId="5C53F655">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38.0%</w:t>
            </w:r>
          </w:p>
        </w:tc>
      </w:tr>
      <w:tr w14:paraId="199B0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0" w:type="dxa"/>
            <w:tcBorders>
              <w:top w:val="nil"/>
              <w:left w:val="nil"/>
              <w:bottom w:val="single" w:color="000000" w:sz="12" w:space="0"/>
              <w:right w:val="nil"/>
            </w:tcBorders>
            <w:shd w:val="clear" w:color="auto" w:fill="FFFFFF"/>
            <w:vAlign w:val="center"/>
          </w:tcPr>
          <w:p w14:paraId="4641B17F">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模型3</w:t>
            </w:r>
          </w:p>
        </w:tc>
        <w:tc>
          <w:tcPr>
            <w:tcW w:w="1532" w:type="dxa"/>
            <w:tcBorders>
              <w:top w:val="nil"/>
              <w:left w:val="nil"/>
              <w:bottom w:val="single" w:color="000000" w:sz="12" w:space="0"/>
              <w:right w:val="nil"/>
            </w:tcBorders>
            <w:shd w:val="clear" w:color="auto" w:fill="FFFFFF"/>
            <w:vAlign w:val="center"/>
          </w:tcPr>
          <w:p w14:paraId="614329E1">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满意度&gt;4</w:t>
            </w:r>
          </w:p>
        </w:tc>
        <w:tc>
          <w:tcPr>
            <w:tcW w:w="2157" w:type="dxa"/>
            <w:tcBorders>
              <w:top w:val="nil"/>
              <w:left w:val="nil"/>
              <w:bottom w:val="single" w:color="000000" w:sz="12" w:space="0"/>
              <w:right w:val="nil"/>
            </w:tcBorders>
            <w:shd w:val="clear" w:color="auto" w:fill="FFFFFF"/>
            <w:vAlign w:val="center"/>
          </w:tcPr>
          <w:p w14:paraId="68AA8749">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90.00%</w:t>
            </w:r>
          </w:p>
        </w:tc>
        <w:tc>
          <w:tcPr>
            <w:tcW w:w="2157" w:type="dxa"/>
            <w:tcBorders>
              <w:top w:val="nil"/>
              <w:left w:val="nil"/>
              <w:bottom w:val="single" w:color="000000" w:sz="12" w:space="0"/>
              <w:right w:val="nil"/>
            </w:tcBorders>
            <w:shd w:val="clear" w:color="auto" w:fill="FFFFFF"/>
            <w:vAlign w:val="center"/>
          </w:tcPr>
          <w:p w14:paraId="7114E098">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91.00%</w:t>
            </w:r>
          </w:p>
        </w:tc>
        <w:tc>
          <w:tcPr>
            <w:tcW w:w="1533" w:type="dxa"/>
            <w:tcBorders>
              <w:top w:val="nil"/>
              <w:left w:val="nil"/>
              <w:bottom w:val="single" w:color="000000" w:sz="12" w:space="0"/>
              <w:right w:val="nil"/>
            </w:tcBorders>
            <w:shd w:val="clear" w:color="auto" w:fill="FFFFFF"/>
            <w:vAlign w:val="center"/>
          </w:tcPr>
          <w:p w14:paraId="48F928B2">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9.0%</w:t>
            </w:r>
          </w:p>
        </w:tc>
      </w:tr>
    </w:tbl>
    <w:p w14:paraId="2FECB428">
      <w:pPr>
        <w:spacing w:before="156"/>
        <w:ind w:firstLine="420" w:firstLineChars="0"/>
        <w:rPr>
          <w:rFonts w:hint="eastAsia" w:ascii="宋体" w:hAnsi="宋体" w:eastAsia="宋体" w:cs="宋体"/>
        </w:rPr>
      </w:pPr>
      <w:r>
        <w:rPr>
          <w:rFonts w:ascii="宋体" w:hAnsi="宋体" w:eastAsia="宋体" w:cs="宋体"/>
        </w:rPr>
        <w:t>整体来看，模型对高满意度用户（模型 3）的预测效果最优，对中等满意度区间的预测表现次之，验证了累积 Logistic 模型在有序多分类场景下的适用性。</w:t>
      </w:r>
    </w:p>
    <w:p w14:paraId="26C83F38">
      <w:pPr>
        <w:numPr>
          <w:ilvl w:val="0"/>
          <w:numId w:val="14"/>
        </w:numPr>
        <w:spacing w:before="156"/>
        <w:outlineLvl w:val="3"/>
        <w:rPr>
          <w:rFonts w:hint="eastAsia" w:ascii="宋体" w:hAnsi="宋体" w:eastAsia="宋体" w:cs="宋体"/>
        </w:rPr>
      </w:pPr>
      <w:r>
        <w:rPr>
          <w:rFonts w:hint="eastAsia" w:ascii="宋体" w:hAnsi="宋体" w:eastAsia="宋体" w:cs="宋体"/>
        </w:rPr>
        <w:t>显著影响因素分析</w:t>
      </w:r>
    </w:p>
    <w:p w14:paraId="6B2E1544">
      <w:pPr>
        <w:spacing w:before="156"/>
        <w:jc w:val="center"/>
        <w:rPr>
          <w:rFonts w:hint="eastAsia" w:ascii="宋体" w:hAnsi="宋体" w:eastAsia="宋体" w:cs="宋体"/>
        </w:rPr>
      </w:pPr>
      <w:r>
        <w:rPr>
          <w:rFonts w:hint="eastAsia" w:ascii="宋体" w:hAnsi="宋体" w:eastAsia="宋体" w:cs="宋体"/>
        </w:rPr>
        <w:t>表6 特征影响因素分析</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333"/>
        <w:gridCol w:w="1678"/>
        <w:gridCol w:w="1163"/>
        <w:gridCol w:w="1163"/>
        <w:gridCol w:w="1334"/>
      </w:tblGrid>
      <w:tr w14:paraId="1766A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848" w:type="dxa"/>
            <w:tcBorders>
              <w:top w:val="single" w:color="000000" w:sz="12" w:space="0"/>
              <w:left w:val="nil"/>
              <w:bottom w:val="single" w:color="000000" w:sz="4" w:space="0"/>
              <w:right w:val="nil"/>
              <w:tl2br w:val="nil"/>
            </w:tcBorders>
            <w:shd w:val="clear" w:color="auto" w:fill="FFFFFF"/>
            <w:vAlign w:val="center"/>
          </w:tcPr>
          <w:p w14:paraId="61F2CE4F">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变量</w:t>
            </w:r>
          </w:p>
        </w:tc>
        <w:tc>
          <w:tcPr>
            <w:tcW w:w="1333" w:type="dxa"/>
            <w:tcBorders>
              <w:top w:val="single" w:color="000000" w:sz="12" w:space="0"/>
              <w:left w:val="nil"/>
              <w:bottom w:val="single" w:color="000000" w:sz="4" w:space="0"/>
              <w:right w:val="nil"/>
            </w:tcBorders>
            <w:shd w:val="clear" w:color="auto" w:fill="FFFFFF"/>
            <w:vAlign w:val="center"/>
          </w:tcPr>
          <w:p w14:paraId="3AE1893C">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系数</w:t>
            </w:r>
          </w:p>
        </w:tc>
        <w:tc>
          <w:tcPr>
            <w:tcW w:w="1678" w:type="dxa"/>
            <w:tcBorders>
              <w:top w:val="single" w:color="000000" w:sz="12" w:space="0"/>
              <w:left w:val="nil"/>
              <w:bottom w:val="single" w:color="000000" w:sz="4" w:space="0"/>
              <w:right w:val="nil"/>
            </w:tcBorders>
            <w:shd w:val="clear" w:color="auto" w:fill="FFFFFF"/>
            <w:vAlign w:val="center"/>
          </w:tcPr>
          <w:p w14:paraId="795AA925">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标准误差</w:t>
            </w:r>
          </w:p>
        </w:tc>
        <w:tc>
          <w:tcPr>
            <w:tcW w:w="1163" w:type="dxa"/>
            <w:tcBorders>
              <w:top w:val="single" w:color="000000" w:sz="12" w:space="0"/>
              <w:left w:val="nil"/>
              <w:bottom w:val="single" w:color="000000" w:sz="4" w:space="0"/>
              <w:right w:val="nil"/>
            </w:tcBorders>
            <w:shd w:val="clear" w:color="auto" w:fill="FFFFFF"/>
            <w:vAlign w:val="center"/>
          </w:tcPr>
          <w:p w14:paraId="2617F54B">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OR值</w:t>
            </w:r>
          </w:p>
        </w:tc>
        <w:tc>
          <w:tcPr>
            <w:tcW w:w="1163" w:type="dxa"/>
            <w:tcBorders>
              <w:top w:val="single" w:color="000000" w:sz="12" w:space="0"/>
              <w:left w:val="nil"/>
              <w:bottom w:val="single" w:color="000000" w:sz="4" w:space="0"/>
              <w:right w:val="nil"/>
            </w:tcBorders>
            <w:shd w:val="clear" w:color="auto" w:fill="FFFFFF"/>
            <w:vAlign w:val="center"/>
          </w:tcPr>
          <w:p w14:paraId="0029F3AD">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P值</w:t>
            </w:r>
          </w:p>
        </w:tc>
        <w:tc>
          <w:tcPr>
            <w:tcW w:w="1334" w:type="dxa"/>
            <w:tcBorders>
              <w:top w:val="single" w:color="000000" w:sz="12" w:space="0"/>
              <w:left w:val="nil"/>
              <w:bottom w:val="single" w:color="000000" w:sz="4" w:space="0"/>
              <w:right w:val="nil"/>
            </w:tcBorders>
            <w:shd w:val="clear" w:color="auto" w:fill="FFFFFF"/>
            <w:vAlign w:val="center"/>
          </w:tcPr>
          <w:p w14:paraId="6475D484">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显著性</w:t>
            </w:r>
          </w:p>
        </w:tc>
      </w:tr>
      <w:tr w14:paraId="7CB51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48" w:type="dxa"/>
            <w:tcBorders>
              <w:top w:val="single" w:color="000000" w:sz="4" w:space="0"/>
              <w:left w:val="nil"/>
              <w:bottom w:val="nil"/>
              <w:right w:val="nil"/>
            </w:tcBorders>
            <w:shd w:val="clear" w:color="auto" w:fill="FFFFFF"/>
            <w:vAlign w:val="center"/>
          </w:tcPr>
          <w:p w14:paraId="5912AFDF">
            <w:pPr>
              <w:snapToGrid w:val="0"/>
              <w:spacing w:before="156" w:line="240" w:lineRule="auto"/>
              <w:ind w:left="0" w:leftChars="0" w:right="0" w:rightChars="0" w:firstLine="0" w:firstLineChars="0"/>
              <w:jc w:val="left"/>
              <w:rPr>
                <w:rFonts w:hint="eastAsia" w:ascii="宋体" w:hAnsi="宋体" w:eastAsia="宋体" w:cs="宋体"/>
                <w:color w:val="000000"/>
              </w:rPr>
            </w:pPr>
            <w:r>
              <w:rPr>
                <w:rFonts w:hint="eastAsia" w:ascii="宋体" w:hAnsi="宋体" w:eastAsia="宋体" w:cs="宋体"/>
                <w:color w:val="000000"/>
              </w:rPr>
              <w:t>平台_其他</w:t>
            </w:r>
          </w:p>
        </w:tc>
        <w:tc>
          <w:tcPr>
            <w:tcW w:w="1333" w:type="dxa"/>
            <w:tcBorders>
              <w:top w:val="single" w:color="000000" w:sz="4" w:space="0"/>
              <w:left w:val="nil"/>
              <w:bottom w:val="nil"/>
              <w:right w:val="nil"/>
            </w:tcBorders>
            <w:shd w:val="clear" w:color="auto" w:fill="FFFFFF"/>
            <w:vAlign w:val="center"/>
          </w:tcPr>
          <w:p w14:paraId="3CF1DC7F">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-0.391</w:t>
            </w:r>
          </w:p>
        </w:tc>
        <w:tc>
          <w:tcPr>
            <w:tcW w:w="1678" w:type="dxa"/>
            <w:tcBorders>
              <w:top w:val="single" w:color="000000" w:sz="4" w:space="0"/>
              <w:left w:val="nil"/>
              <w:bottom w:val="nil"/>
              <w:right w:val="nil"/>
            </w:tcBorders>
            <w:shd w:val="clear" w:color="auto" w:fill="FFFFFF"/>
            <w:vAlign w:val="center"/>
          </w:tcPr>
          <w:p w14:paraId="25A4CFDA">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0.198</w:t>
            </w:r>
          </w:p>
        </w:tc>
        <w:tc>
          <w:tcPr>
            <w:tcW w:w="1163" w:type="dxa"/>
            <w:tcBorders>
              <w:top w:val="single" w:color="000000" w:sz="4" w:space="0"/>
              <w:left w:val="nil"/>
              <w:bottom w:val="nil"/>
              <w:right w:val="nil"/>
            </w:tcBorders>
            <w:shd w:val="clear" w:color="auto" w:fill="FFFFFF"/>
            <w:vAlign w:val="center"/>
          </w:tcPr>
          <w:p w14:paraId="3EC69E42">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0.676</w:t>
            </w:r>
          </w:p>
        </w:tc>
        <w:tc>
          <w:tcPr>
            <w:tcW w:w="1163" w:type="dxa"/>
            <w:tcBorders>
              <w:top w:val="single" w:color="000000" w:sz="4" w:space="0"/>
              <w:left w:val="nil"/>
              <w:bottom w:val="nil"/>
              <w:right w:val="nil"/>
            </w:tcBorders>
            <w:shd w:val="clear" w:color="auto" w:fill="FFFFFF"/>
            <w:vAlign w:val="center"/>
          </w:tcPr>
          <w:p w14:paraId="64B22F6D">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0.048</w:t>
            </w:r>
          </w:p>
        </w:tc>
        <w:tc>
          <w:tcPr>
            <w:tcW w:w="1334" w:type="dxa"/>
            <w:tcBorders>
              <w:top w:val="single" w:color="000000" w:sz="4" w:space="0"/>
              <w:left w:val="nil"/>
              <w:bottom w:val="nil"/>
              <w:right w:val="nil"/>
            </w:tcBorders>
            <w:shd w:val="clear" w:color="auto" w:fill="FFFFFF"/>
            <w:vAlign w:val="center"/>
          </w:tcPr>
          <w:p w14:paraId="22D2668E">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w:t>
            </w:r>
          </w:p>
        </w:tc>
      </w:tr>
      <w:tr w14:paraId="4163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48" w:type="dxa"/>
            <w:tcBorders>
              <w:top w:val="nil"/>
              <w:left w:val="nil"/>
              <w:bottom w:val="single" w:color="000000" w:sz="12" w:space="0"/>
              <w:right w:val="nil"/>
            </w:tcBorders>
            <w:shd w:val="clear" w:color="auto" w:fill="FFFFFF"/>
            <w:vAlign w:val="center"/>
          </w:tcPr>
          <w:p w14:paraId="4A1AC61C">
            <w:pPr>
              <w:snapToGrid w:val="0"/>
              <w:spacing w:before="156" w:line="240" w:lineRule="auto"/>
              <w:ind w:left="0" w:leftChars="0" w:right="0" w:rightChars="0" w:firstLine="0" w:firstLineChars="0"/>
              <w:jc w:val="left"/>
              <w:rPr>
                <w:rFonts w:hint="eastAsia" w:ascii="宋体" w:hAnsi="宋体" w:eastAsia="宋体" w:cs="宋体"/>
                <w:color w:val="000000"/>
              </w:rPr>
            </w:pPr>
            <w:r>
              <w:rPr>
                <w:rFonts w:hint="eastAsia" w:ascii="宋体" w:hAnsi="宋体" w:eastAsia="宋体" w:cs="宋体"/>
                <w:color w:val="000000"/>
              </w:rPr>
              <w:t>常数项</w:t>
            </w:r>
          </w:p>
        </w:tc>
        <w:tc>
          <w:tcPr>
            <w:tcW w:w="1333" w:type="dxa"/>
            <w:tcBorders>
              <w:top w:val="nil"/>
              <w:left w:val="nil"/>
              <w:bottom w:val="single" w:color="000000" w:sz="12" w:space="0"/>
              <w:right w:val="nil"/>
            </w:tcBorders>
            <w:shd w:val="clear" w:color="auto" w:fill="FFFFFF"/>
            <w:vAlign w:val="center"/>
          </w:tcPr>
          <w:p w14:paraId="002F099A">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w:t>
            </w:r>
          </w:p>
        </w:tc>
        <w:tc>
          <w:tcPr>
            <w:tcW w:w="1678" w:type="dxa"/>
            <w:tcBorders>
              <w:top w:val="nil"/>
              <w:left w:val="nil"/>
              <w:bottom w:val="single" w:color="000000" w:sz="12" w:space="0"/>
              <w:right w:val="nil"/>
            </w:tcBorders>
            <w:shd w:val="clear" w:color="auto" w:fill="FFFFFF"/>
            <w:vAlign w:val="center"/>
          </w:tcPr>
          <w:p w14:paraId="278FFBDD">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w:t>
            </w:r>
          </w:p>
        </w:tc>
        <w:tc>
          <w:tcPr>
            <w:tcW w:w="1163" w:type="dxa"/>
            <w:tcBorders>
              <w:top w:val="nil"/>
              <w:left w:val="nil"/>
              <w:bottom w:val="single" w:color="000000" w:sz="12" w:space="0"/>
              <w:right w:val="nil"/>
            </w:tcBorders>
            <w:shd w:val="clear" w:color="auto" w:fill="FFFFFF"/>
            <w:vAlign w:val="center"/>
          </w:tcPr>
          <w:p w14:paraId="59BE197D">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w:t>
            </w:r>
          </w:p>
        </w:tc>
        <w:tc>
          <w:tcPr>
            <w:tcW w:w="1163" w:type="dxa"/>
            <w:tcBorders>
              <w:top w:val="nil"/>
              <w:left w:val="nil"/>
              <w:bottom w:val="single" w:color="000000" w:sz="12" w:space="0"/>
              <w:right w:val="nil"/>
            </w:tcBorders>
            <w:shd w:val="clear" w:color="auto" w:fill="FFFFFF"/>
            <w:vAlign w:val="center"/>
          </w:tcPr>
          <w:p w14:paraId="6CE4AE38">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w:t>
            </w:r>
          </w:p>
        </w:tc>
        <w:tc>
          <w:tcPr>
            <w:tcW w:w="1334" w:type="dxa"/>
            <w:tcBorders>
              <w:top w:val="nil"/>
              <w:left w:val="nil"/>
              <w:bottom w:val="single" w:color="000000" w:sz="12" w:space="0"/>
              <w:right w:val="nil"/>
            </w:tcBorders>
            <w:shd w:val="clear" w:color="auto" w:fill="FFFFFF"/>
            <w:vAlign w:val="center"/>
          </w:tcPr>
          <w:p w14:paraId="1BFC8412">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w:t>
            </w:r>
          </w:p>
        </w:tc>
      </w:tr>
    </w:tbl>
    <w:p w14:paraId="1D360978">
      <w:pPr>
        <w:spacing w:before="156"/>
        <w:ind w:firstLine="420" w:firstLineChars="0"/>
        <w:rPr>
          <w:rFonts w:hint="eastAsia" w:ascii="宋体" w:hAnsi="宋体" w:eastAsia="宋体" w:cs="宋体"/>
        </w:rPr>
      </w:pPr>
      <w:r>
        <w:rPr>
          <w:rFonts w:hint="eastAsia" w:ascii="宋体" w:hAnsi="宋体" w:eastAsia="宋体" w:cs="宋体"/>
        </w:rPr>
        <w:t xml:space="preserve">1.显著影响变量：在模型 3(非常满意)中，平台_其他变量系数为-0.391，OR值 0.676（P&lt;0.05），说明选择其他平台的用户，其达到非常满意的概率显著更低，平台选择是影响高满意度的关键因素。 </w:t>
      </w:r>
    </w:p>
    <w:p w14:paraId="3D160D65">
      <w:pPr>
        <w:spacing w:before="156"/>
        <w:ind w:firstLine="420" w:firstLineChars="0"/>
        <w:rPr>
          <w:rFonts w:hint="eastAsia" w:ascii="宋体" w:hAnsi="宋体" w:eastAsia="宋体" w:cs="宋体"/>
        </w:rPr>
      </w:pPr>
      <w:r>
        <w:rPr>
          <w:rFonts w:hint="eastAsia" w:ascii="宋体" w:hAnsi="宋体" w:eastAsia="宋体" w:cs="宋体"/>
        </w:rPr>
        <w:t xml:space="preserve">2.特征重要性排序：Top10特征中，平台选择类变量占据前两位(平台_其他、平台_拼多多)，其次是性别、售后服务关注、淘宝/天猫平台等,说明:平台选择是影响用户满意度的最核心因素。 </w:t>
      </w:r>
    </w:p>
    <w:p w14:paraId="120CBC80">
      <w:pPr>
        <w:spacing w:before="156"/>
        <w:ind w:firstLine="420" w:firstLineChars="0"/>
        <w:rPr>
          <w:rFonts w:hint="eastAsia" w:ascii="宋体" w:hAnsi="宋体" w:eastAsia="宋体" w:cs="宋体"/>
        </w:rPr>
      </w:pPr>
      <w:r>
        <w:rPr>
          <w:rFonts w:hint="eastAsia" w:ascii="宋体" w:hAnsi="宋体" w:eastAsia="宋体" w:cs="宋体"/>
        </w:rPr>
        <w:t>3.人口特征（性别）、购买关注因素（售后服务、物流速度、价格）、购买行为（购物频率、购买经历）也对满意度有重要影响。</w:t>
      </w:r>
    </w:p>
    <w:p w14:paraId="0DA8480E">
      <w:pPr>
        <w:numPr>
          <w:ilvl w:val="0"/>
          <w:numId w:val="14"/>
        </w:numPr>
        <w:spacing w:before="156"/>
        <w:outlineLvl w:val="3"/>
        <w:rPr>
          <w:rFonts w:hint="eastAsia" w:ascii="宋体" w:hAnsi="宋体" w:eastAsia="宋体" w:cs="宋体"/>
        </w:rPr>
      </w:pPr>
      <w:r>
        <w:rPr>
          <w:rFonts w:hint="eastAsia" w:ascii="宋体" w:hAnsi="宋体" w:eastAsia="宋体" w:cs="宋体"/>
        </w:rPr>
        <w:t>特征重要性分析</w:t>
      </w:r>
    </w:p>
    <w:p w14:paraId="0BE0F47E">
      <w:pPr>
        <w:spacing w:before="156"/>
        <w:jc w:val="center"/>
        <w:rPr>
          <w:rFonts w:hint="eastAsia" w:ascii="宋体" w:hAnsi="宋体" w:eastAsia="宋体" w:cs="宋体"/>
        </w:rPr>
      </w:pPr>
      <w:r>
        <w:rPr>
          <w:rFonts w:hint="eastAsia" w:ascii="宋体" w:hAnsi="宋体" w:eastAsia="宋体" w:cs="宋体"/>
        </w:rPr>
        <w:t>表7 TOP10特征重要性排序</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1"/>
        <w:gridCol w:w="2978"/>
        <w:gridCol w:w="2602"/>
        <w:gridCol w:w="1848"/>
      </w:tblGrid>
      <w:tr w14:paraId="11B1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091" w:type="dxa"/>
            <w:tcBorders>
              <w:top w:val="single" w:color="000000" w:sz="12" w:space="0"/>
              <w:left w:val="nil"/>
              <w:bottom w:val="single" w:color="000000" w:sz="4" w:space="0"/>
              <w:right w:val="nil"/>
              <w:tl2br w:val="nil"/>
            </w:tcBorders>
            <w:shd w:val="clear" w:color="auto" w:fill="FFFFFF"/>
            <w:vAlign w:val="center"/>
          </w:tcPr>
          <w:p w14:paraId="50102A1D">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排名</w:t>
            </w:r>
          </w:p>
        </w:tc>
        <w:tc>
          <w:tcPr>
            <w:tcW w:w="2978" w:type="dxa"/>
            <w:tcBorders>
              <w:top w:val="single" w:color="000000" w:sz="12" w:space="0"/>
              <w:left w:val="nil"/>
              <w:bottom w:val="single" w:color="000000" w:sz="4" w:space="0"/>
              <w:right w:val="nil"/>
            </w:tcBorders>
            <w:shd w:val="clear" w:color="auto" w:fill="FFFFFF"/>
            <w:vAlign w:val="center"/>
          </w:tcPr>
          <w:p w14:paraId="172C780C">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变量</w:t>
            </w:r>
          </w:p>
        </w:tc>
        <w:tc>
          <w:tcPr>
            <w:tcW w:w="2602" w:type="dxa"/>
            <w:tcBorders>
              <w:top w:val="single" w:color="000000" w:sz="12" w:space="0"/>
              <w:left w:val="nil"/>
              <w:bottom w:val="single" w:color="000000" w:sz="4" w:space="0"/>
              <w:right w:val="nil"/>
            </w:tcBorders>
            <w:shd w:val="clear" w:color="auto" w:fill="FFFFFF"/>
            <w:vAlign w:val="center"/>
          </w:tcPr>
          <w:p w14:paraId="20063236">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平均绝对系数</w:t>
            </w:r>
          </w:p>
        </w:tc>
        <w:tc>
          <w:tcPr>
            <w:tcW w:w="1848" w:type="dxa"/>
            <w:tcBorders>
              <w:top w:val="single" w:color="000000" w:sz="12" w:space="0"/>
              <w:left w:val="nil"/>
              <w:bottom w:val="single" w:color="000000" w:sz="4" w:space="0"/>
              <w:right w:val="nil"/>
            </w:tcBorders>
            <w:shd w:val="clear" w:color="auto" w:fill="FFFFFF"/>
            <w:vAlign w:val="center"/>
          </w:tcPr>
          <w:p w14:paraId="28C110E5">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特征类别</w:t>
            </w:r>
          </w:p>
        </w:tc>
      </w:tr>
      <w:tr w14:paraId="309F5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1" w:type="dxa"/>
            <w:tcBorders>
              <w:top w:val="single" w:color="000000" w:sz="4" w:space="0"/>
              <w:left w:val="nil"/>
              <w:bottom w:val="nil"/>
              <w:right w:val="nil"/>
            </w:tcBorders>
            <w:shd w:val="clear" w:color="auto" w:fill="FFFFFF"/>
            <w:vAlign w:val="center"/>
          </w:tcPr>
          <w:p w14:paraId="6F3B2A27">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1</w:t>
            </w:r>
          </w:p>
        </w:tc>
        <w:tc>
          <w:tcPr>
            <w:tcW w:w="2978" w:type="dxa"/>
            <w:tcBorders>
              <w:top w:val="single" w:color="000000" w:sz="4" w:space="0"/>
              <w:left w:val="nil"/>
              <w:bottom w:val="nil"/>
              <w:right w:val="nil"/>
            </w:tcBorders>
            <w:shd w:val="clear" w:color="auto" w:fill="FFFFFF"/>
            <w:vAlign w:val="center"/>
          </w:tcPr>
          <w:p w14:paraId="4BCD004B">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平台_其他</w:t>
            </w:r>
          </w:p>
        </w:tc>
        <w:tc>
          <w:tcPr>
            <w:tcW w:w="2602" w:type="dxa"/>
            <w:tcBorders>
              <w:top w:val="single" w:color="000000" w:sz="4" w:space="0"/>
              <w:left w:val="nil"/>
              <w:bottom w:val="nil"/>
              <w:right w:val="nil"/>
            </w:tcBorders>
            <w:shd w:val="clear" w:color="auto" w:fill="FFFFFF"/>
            <w:vAlign w:val="center"/>
          </w:tcPr>
          <w:p w14:paraId="12912D44">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0.2068</w:t>
            </w:r>
          </w:p>
        </w:tc>
        <w:tc>
          <w:tcPr>
            <w:tcW w:w="1848" w:type="dxa"/>
            <w:tcBorders>
              <w:top w:val="single" w:color="000000" w:sz="4" w:space="0"/>
              <w:left w:val="nil"/>
              <w:bottom w:val="nil"/>
              <w:right w:val="nil"/>
            </w:tcBorders>
            <w:shd w:val="clear" w:color="auto" w:fill="FFFFFF"/>
            <w:vAlign w:val="center"/>
          </w:tcPr>
          <w:p w14:paraId="66825262">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平台选择</w:t>
            </w:r>
          </w:p>
        </w:tc>
      </w:tr>
      <w:tr w14:paraId="6F5D3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1" w:type="dxa"/>
            <w:tcBorders>
              <w:top w:val="nil"/>
              <w:left w:val="nil"/>
              <w:bottom w:val="nil"/>
              <w:right w:val="nil"/>
            </w:tcBorders>
            <w:shd w:val="clear" w:color="auto" w:fill="FFFFFF"/>
            <w:vAlign w:val="center"/>
          </w:tcPr>
          <w:p w14:paraId="6C6A9B0C">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2</w:t>
            </w:r>
          </w:p>
        </w:tc>
        <w:tc>
          <w:tcPr>
            <w:tcW w:w="2978" w:type="dxa"/>
            <w:tcBorders>
              <w:top w:val="nil"/>
              <w:left w:val="nil"/>
              <w:bottom w:val="nil"/>
              <w:right w:val="nil"/>
            </w:tcBorders>
            <w:shd w:val="clear" w:color="auto" w:fill="FFFFFF"/>
            <w:vAlign w:val="center"/>
          </w:tcPr>
          <w:p w14:paraId="50CB06E1">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平台_拼多多</w:t>
            </w:r>
          </w:p>
        </w:tc>
        <w:tc>
          <w:tcPr>
            <w:tcW w:w="2602" w:type="dxa"/>
            <w:tcBorders>
              <w:top w:val="nil"/>
              <w:left w:val="nil"/>
              <w:bottom w:val="nil"/>
              <w:right w:val="nil"/>
            </w:tcBorders>
            <w:shd w:val="clear" w:color="auto" w:fill="FFFFFF"/>
            <w:vAlign w:val="center"/>
          </w:tcPr>
          <w:p w14:paraId="17D3D8C2">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0.1439</w:t>
            </w:r>
          </w:p>
        </w:tc>
        <w:tc>
          <w:tcPr>
            <w:tcW w:w="1848" w:type="dxa"/>
            <w:tcBorders>
              <w:top w:val="nil"/>
              <w:left w:val="nil"/>
              <w:bottom w:val="nil"/>
              <w:right w:val="nil"/>
            </w:tcBorders>
            <w:shd w:val="clear" w:color="auto" w:fill="FFFFFF"/>
            <w:vAlign w:val="center"/>
          </w:tcPr>
          <w:p w14:paraId="352F36FC">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平台选择</w:t>
            </w:r>
          </w:p>
        </w:tc>
      </w:tr>
      <w:tr w14:paraId="2900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1" w:type="dxa"/>
            <w:tcBorders>
              <w:top w:val="nil"/>
              <w:left w:val="nil"/>
              <w:bottom w:val="nil"/>
              <w:right w:val="nil"/>
            </w:tcBorders>
            <w:shd w:val="clear" w:color="auto" w:fill="FFFFFF"/>
            <w:vAlign w:val="center"/>
          </w:tcPr>
          <w:p w14:paraId="6620DD9E">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3</w:t>
            </w:r>
          </w:p>
        </w:tc>
        <w:tc>
          <w:tcPr>
            <w:tcW w:w="2978" w:type="dxa"/>
            <w:tcBorders>
              <w:top w:val="nil"/>
              <w:left w:val="nil"/>
              <w:bottom w:val="nil"/>
              <w:right w:val="nil"/>
            </w:tcBorders>
            <w:shd w:val="clear" w:color="auto" w:fill="FFFFFF"/>
            <w:vAlign w:val="center"/>
          </w:tcPr>
          <w:p w14:paraId="15E2EE83">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性别(男=1)</w:t>
            </w:r>
          </w:p>
        </w:tc>
        <w:tc>
          <w:tcPr>
            <w:tcW w:w="2602" w:type="dxa"/>
            <w:tcBorders>
              <w:top w:val="nil"/>
              <w:left w:val="nil"/>
              <w:bottom w:val="nil"/>
              <w:right w:val="nil"/>
            </w:tcBorders>
            <w:shd w:val="clear" w:color="auto" w:fill="FFFFFF"/>
            <w:vAlign w:val="center"/>
          </w:tcPr>
          <w:p w14:paraId="3DE4D196">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0.1236</w:t>
            </w:r>
          </w:p>
        </w:tc>
        <w:tc>
          <w:tcPr>
            <w:tcW w:w="1848" w:type="dxa"/>
            <w:tcBorders>
              <w:top w:val="nil"/>
              <w:left w:val="nil"/>
              <w:bottom w:val="nil"/>
              <w:right w:val="nil"/>
            </w:tcBorders>
            <w:shd w:val="clear" w:color="auto" w:fill="FFFFFF"/>
            <w:vAlign w:val="center"/>
          </w:tcPr>
          <w:p w14:paraId="0E49319A">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人口特征</w:t>
            </w:r>
          </w:p>
        </w:tc>
      </w:tr>
      <w:tr w14:paraId="4C35B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1" w:type="dxa"/>
            <w:tcBorders>
              <w:top w:val="nil"/>
              <w:left w:val="nil"/>
              <w:bottom w:val="nil"/>
              <w:right w:val="nil"/>
            </w:tcBorders>
            <w:shd w:val="clear" w:color="auto" w:fill="FFFFFF"/>
            <w:vAlign w:val="center"/>
          </w:tcPr>
          <w:p w14:paraId="143CBC93">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4</w:t>
            </w:r>
          </w:p>
        </w:tc>
        <w:tc>
          <w:tcPr>
            <w:tcW w:w="2978" w:type="dxa"/>
            <w:tcBorders>
              <w:top w:val="nil"/>
              <w:left w:val="nil"/>
              <w:bottom w:val="nil"/>
              <w:right w:val="nil"/>
            </w:tcBorders>
            <w:shd w:val="clear" w:color="auto" w:fill="FFFFFF"/>
            <w:vAlign w:val="center"/>
          </w:tcPr>
          <w:p w14:paraId="791B1FAD">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关注_售后服务</w:t>
            </w:r>
          </w:p>
        </w:tc>
        <w:tc>
          <w:tcPr>
            <w:tcW w:w="2602" w:type="dxa"/>
            <w:tcBorders>
              <w:top w:val="nil"/>
              <w:left w:val="nil"/>
              <w:bottom w:val="nil"/>
              <w:right w:val="nil"/>
            </w:tcBorders>
            <w:shd w:val="clear" w:color="auto" w:fill="FFFFFF"/>
            <w:vAlign w:val="center"/>
          </w:tcPr>
          <w:p w14:paraId="209B2C9B">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0.1187</w:t>
            </w:r>
          </w:p>
        </w:tc>
        <w:tc>
          <w:tcPr>
            <w:tcW w:w="1848" w:type="dxa"/>
            <w:tcBorders>
              <w:top w:val="nil"/>
              <w:left w:val="nil"/>
              <w:bottom w:val="nil"/>
              <w:right w:val="nil"/>
            </w:tcBorders>
            <w:shd w:val="clear" w:color="auto" w:fill="FFFFFF"/>
            <w:vAlign w:val="center"/>
          </w:tcPr>
          <w:p w14:paraId="7C0AFA6A">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关注因素</w:t>
            </w:r>
          </w:p>
        </w:tc>
      </w:tr>
      <w:tr w14:paraId="0442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1" w:type="dxa"/>
            <w:tcBorders>
              <w:top w:val="nil"/>
              <w:left w:val="nil"/>
              <w:bottom w:val="nil"/>
              <w:right w:val="nil"/>
            </w:tcBorders>
            <w:shd w:val="clear" w:color="auto" w:fill="FFFFFF"/>
            <w:vAlign w:val="center"/>
          </w:tcPr>
          <w:p w14:paraId="4406546B">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5</w:t>
            </w:r>
          </w:p>
        </w:tc>
        <w:tc>
          <w:tcPr>
            <w:tcW w:w="2978" w:type="dxa"/>
            <w:tcBorders>
              <w:top w:val="nil"/>
              <w:left w:val="nil"/>
              <w:bottom w:val="nil"/>
              <w:right w:val="nil"/>
            </w:tcBorders>
            <w:shd w:val="clear" w:color="auto" w:fill="FFFFFF"/>
            <w:vAlign w:val="center"/>
          </w:tcPr>
          <w:p w14:paraId="41E1618A">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平台_淘宝/天猫</w:t>
            </w:r>
          </w:p>
        </w:tc>
        <w:tc>
          <w:tcPr>
            <w:tcW w:w="2602" w:type="dxa"/>
            <w:tcBorders>
              <w:top w:val="nil"/>
              <w:left w:val="nil"/>
              <w:bottom w:val="nil"/>
              <w:right w:val="nil"/>
            </w:tcBorders>
            <w:shd w:val="clear" w:color="auto" w:fill="FFFFFF"/>
            <w:vAlign w:val="center"/>
          </w:tcPr>
          <w:p w14:paraId="7E67CEB6">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0.1177</w:t>
            </w:r>
          </w:p>
        </w:tc>
        <w:tc>
          <w:tcPr>
            <w:tcW w:w="1848" w:type="dxa"/>
            <w:tcBorders>
              <w:top w:val="nil"/>
              <w:left w:val="nil"/>
              <w:bottom w:val="nil"/>
              <w:right w:val="nil"/>
            </w:tcBorders>
            <w:shd w:val="clear" w:color="auto" w:fill="FFFFFF"/>
            <w:vAlign w:val="center"/>
          </w:tcPr>
          <w:p w14:paraId="6F720550">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平台选择</w:t>
            </w:r>
          </w:p>
        </w:tc>
      </w:tr>
      <w:tr w14:paraId="4052D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1" w:type="dxa"/>
            <w:tcBorders>
              <w:top w:val="nil"/>
              <w:left w:val="nil"/>
              <w:bottom w:val="nil"/>
              <w:right w:val="nil"/>
            </w:tcBorders>
            <w:shd w:val="clear" w:color="auto" w:fill="FFFFFF"/>
            <w:vAlign w:val="center"/>
          </w:tcPr>
          <w:p w14:paraId="121256E7">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6</w:t>
            </w:r>
          </w:p>
        </w:tc>
        <w:tc>
          <w:tcPr>
            <w:tcW w:w="2978" w:type="dxa"/>
            <w:tcBorders>
              <w:top w:val="nil"/>
              <w:left w:val="nil"/>
              <w:bottom w:val="nil"/>
              <w:right w:val="nil"/>
            </w:tcBorders>
            <w:shd w:val="clear" w:color="auto" w:fill="FFFFFF"/>
            <w:vAlign w:val="center"/>
          </w:tcPr>
          <w:p w14:paraId="649C8AD2">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电商购物频率</w:t>
            </w:r>
          </w:p>
        </w:tc>
        <w:tc>
          <w:tcPr>
            <w:tcW w:w="2602" w:type="dxa"/>
            <w:tcBorders>
              <w:top w:val="nil"/>
              <w:left w:val="nil"/>
              <w:bottom w:val="nil"/>
              <w:right w:val="nil"/>
            </w:tcBorders>
            <w:shd w:val="clear" w:color="auto" w:fill="FFFFFF"/>
            <w:vAlign w:val="center"/>
          </w:tcPr>
          <w:p w14:paraId="64868F40">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0.1118</w:t>
            </w:r>
          </w:p>
        </w:tc>
        <w:tc>
          <w:tcPr>
            <w:tcW w:w="1848" w:type="dxa"/>
            <w:tcBorders>
              <w:top w:val="nil"/>
              <w:left w:val="nil"/>
              <w:bottom w:val="nil"/>
              <w:right w:val="nil"/>
            </w:tcBorders>
            <w:shd w:val="clear" w:color="auto" w:fill="FFFFFF"/>
            <w:vAlign w:val="center"/>
          </w:tcPr>
          <w:p w14:paraId="193278D9">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购买行为</w:t>
            </w:r>
          </w:p>
        </w:tc>
      </w:tr>
      <w:tr w14:paraId="1478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1" w:type="dxa"/>
            <w:tcBorders>
              <w:top w:val="nil"/>
              <w:left w:val="nil"/>
              <w:bottom w:val="nil"/>
              <w:right w:val="nil"/>
            </w:tcBorders>
            <w:shd w:val="clear" w:color="auto" w:fill="FFFFFF"/>
            <w:vAlign w:val="center"/>
          </w:tcPr>
          <w:p w14:paraId="44A3B1A5">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7</w:t>
            </w:r>
          </w:p>
        </w:tc>
        <w:tc>
          <w:tcPr>
            <w:tcW w:w="2978" w:type="dxa"/>
            <w:tcBorders>
              <w:top w:val="nil"/>
              <w:left w:val="nil"/>
              <w:bottom w:val="nil"/>
              <w:right w:val="nil"/>
            </w:tcBorders>
            <w:shd w:val="clear" w:color="auto" w:fill="FFFFFF"/>
            <w:vAlign w:val="center"/>
          </w:tcPr>
          <w:p w14:paraId="56E2F037">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关注_物流速度</w:t>
            </w:r>
          </w:p>
        </w:tc>
        <w:tc>
          <w:tcPr>
            <w:tcW w:w="2602" w:type="dxa"/>
            <w:tcBorders>
              <w:top w:val="nil"/>
              <w:left w:val="nil"/>
              <w:bottom w:val="nil"/>
              <w:right w:val="nil"/>
            </w:tcBorders>
            <w:shd w:val="clear" w:color="auto" w:fill="FFFFFF"/>
            <w:vAlign w:val="center"/>
          </w:tcPr>
          <w:p w14:paraId="5B264FB0">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0.1042</w:t>
            </w:r>
          </w:p>
        </w:tc>
        <w:tc>
          <w:tcPr>
            <w:tcW w:w="1848" w:type="dxa"/>
            <w:tcBorders>
              <w:top w:val="nil"/>
              <w:left w:val="nil"/>
              <w:bottom w:val="nil"/>
              <w:right w:val="nil"/>
            </w:tcBorders>
            <w:shd w:val="clear" w:color="auto" w:fill="FFFFFF"/>
            <w:vAlign w:val="center"/>
          </w:tcPr>
          <w:p w14:paraId="67CBE761">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关注因素</w:t>
            </w:r>
          </w:p>
        </w:tc>
      </w:tr>
      <w:tr w14:paraId="78ABC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1" w:type="dxa"/>
            <w:tcBorders>
              <w:top w:val="nil"/>
              <w:left w:val="nil"/>
              <w:bottom w:val="nil"/>
              <w:right w:val="nil"/>
            </w:tcBorders>
            <w:shd w:val="clear" w:color="auto" w:fill="FFFFFF"/>
            <w:vAlign w:val="center"/>
          </w:tcPr>
          <w:p w14:paraId="6A6B97FD">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8</w:t>
            </w:r>
          </w:p>
        </w:tc>
        <w:tc>
          <w:tcPr>
            <w:tcW w:w="2978" w:type="dxa"/>
            <w:tcBorders>
              <w:top w:val="nil"/>
              <w:left w:val="nil"/>
              <w:bottom w:val="nil"/>
              <w:right w:val="nil"/>
            </w:tcBorders>
            <w:shd w:val="clear" w:color="auto" w:fill="FFFFFF"/>
            <w:vAlign w:val="center"/>
          </w:tcPr>
          <w:p w14:paraId="3CB2C4E3">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平台_京东</w:t>
            </w:r>
          </w:p>
        </w:tc>
        <w:tc>
          <w:tcPr>
            <w:tcW w:w="2602" w:type="dxa"/>
            <w:tcBorders>
              <w:top w:val="nil"/>
              <w:left w:val="nil"/>
              <w:bottom w:val="nil"/>
              <w:right w:val="nil"/>
            </w:tcBorders>
            <w:shd w:val="clear" w:color="auto" w:fill="FFFFFF"/>
            <w:vAlign w:val="center"/>
          </w:tcPr>
          <w:p w14:paraId="31381B99">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0.0957</w:t>
            </w:r>
          </w:p>
        </w:tc>
        <w:tc>
          <w:tcPr>
            <w:tcW w:w="1848" w:type="dxa"/>
            <w:tcBorders>
              <w:top w:val="nil"/>
              <w:left w:val="nil"/>
              <w:bottom w:val="nil"/>
              <w:right w:val="nil"/>
            </w:tcBorders>
            <w:shd w:val="clear" w:color="auto" w:fill="FFFFFF"/>
            <w:vAlign w:val="center"/>
          </w:tcPr>
          <w:p w14:paraId="50877BF8">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平台选择</w:t>
            </w:r>
          </w:p>
        </w:tc>
      </w:tr>
      <w:tr w14:paraId="200D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1" w:type="dxa"/>
            <w:tcBorders>
              <w:top w:val="nil"/>
              <w:left w:val="nil"/>
              <w:bottom w:val="nil"/>
              <w:right w:val="nil"/>
            </w:tcBorders>
            <w:shd w:val="clear" w:color="auto" w:fill="FFFFFF"/>
            <w:vAlign w:val="center"/>
          </w:tcPr>
          <w:p w14:paraId="71D36044">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9</w:t>
            </w:r>
          </w:p>
        </w:tc>
        <w:tc>
          <w:tcPr>
            <w:tcW w:w="2978" w:type="dxa"/>
            <w:tcBorders>
              <w:top w:val="nil"/>
              <w:left w:val="nil"/>
              <w:bottom w:val="nil"/>
              <w:right w:val="nil"/>
            </w:tcBorders>
            <w:shd w:val="clear" w:color="auto" w:fill="FFFFFF"/>
            <w:vAlign w:val="center"/>
          </w:tcPr>
          <w:p w14:paraId="5520F422">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关注_价格</w:t>
            </w:r>
          </w:p>
        </w:tc>
        <w:tc>
          <w:tcPr>
            <w:tcW w:w="2602" w:type="dxa"/>
            <w:tcBorders>
              <w:top w:val="nil"/>
              <w:left w:val="nil"/>
              <w:bottom w:val="nil"/>
              <w:right w:val="nil"/>
            </w:tcBorders>
            <w:shd w:val="clear" w:color="auto" w:fill="FFFFFF"/>
            <w:vAlign w:val="center"/>
          </w:tcPr>
          <w:p w14:paraId="6C4297B0">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0.0934</w:t>
            </w:r>
          </w:p>
        </w:tc>
        <w:tc>
          <w:tcPr>
            <w:tcW w:w="1848" w:type="dxa"/>
            <w:tcBorders>
              <w:top w:val="nil"/>
              <w:left w:val="nil"/>
              <w:bottom w:val="nil"/>
              <w:right w:val="nil"/>
            </w:tcBorders>
            <w:shd w:val="clear" w:color="auto" w:fill="FFFFFF"/>
            <w:vAlign w:val="center"/>
          </w:tcPr>
          <w:p w14:paraId="51C224E3">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关注因素</w:t>
            </w:r>
          </w:p>
        </w:tc>
      </w:tr>
      <w:tr w14:paraId="2745A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1" w:type="dxa"/>
            <w:tcBorders>
              <w:top w:val="nil"/>
              <w:left w:val="nil"/>
              <w:bottom w:val="single" w:color="000000" w:sz="12" w:space="0"/>
              <w:right w:val="nil"/>
            </w:tcBorders>
            <w:shd w:val="clear" w:color="auto" w:fill="FFFFFF"/>
            <w:vAlign w:val="center"/>
          </w:tcPr>
          <w:p w14:paraId="512F765A">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10</w:t>
            </w:r>
          </w:p>
        </w:tc>
        <w:tc>
          <w:tcPr>
            <w:tcW w:w="2978" w:type="dxa"/>
            <w:tcBorders>
              <w:top w:val="nil"/>
              <w:left w:val="nil"/>
              <w:bottom w:val="single" w:color="000000" w:sz="12" w:space="0"/>
              <w:right w:val="nil"/>
            </w:tcBorders>
            <w:shd w:val="clear" w:color="auto" w:fill="FFFFFF"/>
            <w:vAlign w:val="center"/>
          </w:tcPr>
          <w:p w14:paraId="24DC4ADD">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购买农产品经历</w:t>
            </w:r>
          </w:p>
        </w:tc>
        <w:tc>
          <w:tcPr>
            <w:tcW w:w="2602" w:type="dxa"/>
            <w:tcBorders>
              <w:top w:val="nil"/>
              <w:left w:val="nil"/>
              <w:bottom w:val="single" w:color="000000" w:sz="12" w:space="0"/>
              <w:right w:val="nil"/>
            </w:tcBorders>
            <w:shd w:val="clear" w:color="auto" w:fill="FFFFFF"/>
            <w:vAlign w:val="center"/>
          </w:tcPr>
          <w:p w14:paraId="3230D6E7">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0.0853</w:t>
            </w:r>
          </w:p>
        </w:tc>
        <w:tc>
          <w:tcPr>
            <w:tcW w:w="1848" w:type="dxa"/>
            <w:tcBorders>
              <w:top w:val="nil"/>
              <w:left w:val="nil"/>
              <w:bottom w:val="single" w:color="000000" w:sz="12" w:space="0"/>
              <w:right w:val="nil"/>
            </w:tcBorders>
            <w:shd w:val="clear" w:color="auto" w:fill="FFFFFF"/>
            <w:vAlign w:val="center"/>
          </w:tcPr>
          <w:p w14:paraId="16B134DC">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购买行为</w:t>
            </w:r>
          </w:p>
        </w:tc>
      </w:tr>
    </w:tbl>
    <w:p w14:paraId="36190582">
      <w:pPr>
        <w:spacing w:before="156"/>
        <w:ind w:firstLine="420" w:firstLineChars="0"/>
        <w:rPr>
          <w:rFonts w:hint="eastAsia" w:ascii="宋体" w:hAnsi="宋体" w:eastAsia="宋体" w:cs="宋体"/>
        </w:rPr>
      </w:pPr>
      <w:r>
        <w:rPr>
          <w:rFonts w:hint="eastAsia" w:ascii="宋体" w:hAnsi="宋体" w:eastAsia="宋体" w:cs="宋体"/>
        </w:rPr>
        <w:t xml:space="preserve">特征重要性排序：Top10特征中，平台选择类变量占据前两位(平台_其他、平台_拼多多)，其次是性别、售后服务关注、淘宝/天猫平台等,说明:平台选择是影响用户满意度的最核心因素。 </w:t>
      </w:r>
    </w:p>
    <w:p w14:paraId="78F515F4">
      <w:pPr>
        <w:numPr>
          <w:ilvl w:val="0"/>
          <w:numId w:val="14"/>
        </w:numPr>
        <w:spacing w:before="156"/>
        <w:outlineLvl w:val="3"/>
        <w:rPr>
          <w:rFonts w:hint="eastAsia" w:ascii="宋体" w:hAnsi="宋体" w:eastAsia="宋体" w:cs="宋体"/>
        </w:rPr>
      </w:pPr>
      <w:r>
        <w:rPr>
          <w:rFonts w:hint="eastAsia" w:ascii="宋体" w:hAnsi="宋体" w:eastAsia="宋体" w:cs="宋体"/>
        </w:rPr>
        <w:t>满意度统计</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1FA2C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6D5827A6">
            <w:pPr>
              <w:spacing w:before="156"/>
              <w:jc w:val="center"/>
            </w:pPr>
            <w:r>
              <w:drawing>
                <wp:inline distT="0" distB="0" distL="114300" distR="114300">
                  <wp:extent cx="3545205" cy="2284730"/>
                  <wp:effectExtent l="0" t="0" r="10795" b="1270"/>
                  <wp:docPr id="19" name="图片 19" descr="图表7_有序Logistic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表7_有序Logistic模型"/>
                          <pic:cNvPicPr>
                            <a:picLocks noChangeAspect="1"/>
                          </pic:cNvPicPr>
                        </pic:nvPicPr>
                        <pic:blipFill>
                          <a:blip r:embed="rId45"/>
                          <a:stretch>
                            <a:fillRect/>
                          </a:stretch>
                        </pic:blipFill>
                        <pic:spPr>
                          <a:xfrm>
                            <a:off x="0" y="0"/>
                            <a:ext cx="3545205" cy="2284730"/>
                          </a:xfrm>
                          <a:prstGeom prst="rect">
                            <a:avLst/>
                          </a:prstGeom>
                        </pic:spPr>
                      </pic:pic>
                    </a:graphicData>
                  </a:graphic>
                </wp:inline>
              </w:drawing>
            </w:r>
          </w:p>
          <w:p w14:paraId="69F60ECD">
            <w:pPr>
              <w:spacing w:before="156"/>
              <w:jc w:val="center"/>
            </w:pPr>
            <w:r>
              <w:rPr>
                <w:rFonts w:hint="eastAsia"/>
              </w:rPr>
              <w:t>图9 模型运行结果可视化</w:t>
            </w:r>
          </w:p>
        </w:tc>
      </w:tr>
    </w:tbl>
    <w:p w14:paraId="348337F4">
      <w:pPr>
        <w:spacing w:before="156"/>
        <w:ind w:firstLine="420" w:firstLineChars="0"/>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w:t>
      </w:r>
      <w:r>
        <w:rPr>
          <w:rFonts w:ascii="宋体" w:hAnsi="宋体" w:eastAsia="宋体" w:cs="宋体"/>
        </w:rPr>
        <w:t xml:space="preserve">用户满意度整体呈中等偏上分布，极端情绪用户占比少，为模型分析提供了稳定的样本基础。 </w:t>
      </w:r>
    </w:p>
    <w:p w14:paraId="29065645">
      <w:pPr>
        <w:spacing w:before="156"/>
        <w:ind w:firstLine="420" w:firstLineChars="0"/>
        <w:rPr>
          <w:rFonts w:hint="eastAsia" w:ascii="宋体" w:hAnsi="宋体" w:eastAsia="宋体" w:cs="宋体"/>
        </w:rPr>
      </w:pPr>
      <w:r>
        <w:rPr>
          <w:rFonts w:hint="eastAsia" w:ascii="宋体" w:hAnsi="宋体" w:eastAsia="宋体" w:cs="宋体"/>
        </w:rPr>
        <w:t>2.</w:t>
      </w:r>
      <w:r>
        <w:rPr>
          <w:rFonts w:ascii="宋体" w:hAnsi="宋体" w:eastAsia="宋体" w:cs="宋体"/>
        </w:rPr>
        <w:t xml:space="preserve">累积 Logistic 模型能有效识别不同满意度阈值下的用户特征，尤其对高满意度用户的预测精度最高。 </w:t>
      </w:r>
    </w:p>
    <w:p w14:paraId="73286B9B">
      <w:pPr>
        <w:spacing w:before="156"/>
        <w:ind w:firstLine="420" w:firstLineChars="0"/>
        <w:rPr>
          <w:rFonts w:hint="eastAsia" w:ascii="宋体" w:hAnsi="宋体" w:eastAsia="宋体" w:cs="宋体"/>
        </w:rPr>
      </w:pPr>
      <w:r>
        <w:rPr>
          <w:rFonts w:hint="eastAsia" w:ascii="宋体" w:hAnsi="宋体" w:eastAsia="宋体" w:cs="宋体"/>
        </w:rPr>
        <w:t>3.</w:t>
      </w:r>
      <w:r>
        <w:rPr>
          <w:rFonts w:ascii="宋体" w:hAnsi="宋体" w:eastAsia="宋体" w:cs="宋体"/>
        </w:rPr>
        <w:t>平台选择是驱动用户满意度的核心变量，同时售后服务、物流速度、价格等关注因素，以及用户购买行为、性别等人口特征，也对满意度有显著影响，为后续优化平台服务、精准提升用户满意度提供了明确方向。</w:t>
      </w:r>
    </w:p>
    <w:p w14:paraId="70B511A4">
      <w:pPr>
        <w:pStyle w:val="3"/>
        <w:numPr>
          <w:ilvl w:val="0"/>
          <w:numId w:val="13"/>
        </w:numPr>
        <w:spacing w:before="156"/>
        <w:rPr>
          <w:sz w:val="24"/>
          <w:szCs w:val="24"/>
        </w:rPr>
      </w:pPr>
      <w:r>
        <w:rPr>
          <w:sz w:val="24"/>
          <w:szCs w:val="24"/>
        </w:rPr>
        <w:t>用户细分与画像构建</w:t>
      </w:r>
    </w:p>
    <w:p w14:paraId="6D72B5FD">
      <w:pPr>
        <w:spacing w:before="156"/>
        <w:outlineLvl w:val="2"/>
      </w:pPr>
      <w:r>
        <w:rPr>
          <w:rFonts w:hint="eastAsia"/>
        </w:rPr>
        <w:t>1.模型建立</w:t>
      </w:r>
    </w:p>
    <w:p w14:paraId="64BC9D06">
      <w:pPr>
        <w:spacing w:before="156"/>
        <w:ind w:firstLine="420" w:firstLineChars="0"/>
        <w:rPr>
          <w:rFonts w:eastAsia="宋体"/>
        </w:rPr>
      </w:pPr>
      <w:r>
        <w:rPr>
          <w:rFonts w:hint="eastAsia"/>
        </w:rPr>
        <w:t>(1)为了将调研结果得到的2000名用户进行分组，方便后续分析，本文将采用K-Means模型通过最小化簇内平方和函数实现电商助农用户的最优分组，使同一簇内用户在年龄、收入、农产品购买频率、满意度等特征上的相似度最大化。</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91"/>
        <w:gridCol w:w="3031"/>
      </w:tblGrid>
      <w:tr w14:paraId="1AADB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91" w:type="dxa"/>
          </w:tcPr>
          <w:p w14:paraId="32E0E199">
            <w:pPr>
              <w:spacing w:before="156"/>
              <w:jc w:val="right"/>
            </w:pPr>
            <w:r>
              <w:rPr>
                <w:rFonts w:hint="eastAsia"/>
                <w:position w:val="-32"/>
              </w:rPr>
              <w:object>
                <v:shape id="_x0000_i1039" o:spt="75" type="#_x0000_t75" style="height:38pt;width:104pt;" o:ole="t" filled="f" o:preferrelative="t" stroked="f" coordsize="21600,21600">
                  <v:path/>
                  <v:fill on="f" focussize="0,0"/>
                  <v:stroke on="f" joinstyle="miter"/>
                  <v:imagedata r:id="rId47" o:title=""/>
                  <o:lock v:ext="edit" aspectratio="t"/>
                  <w10:wrap type="none"/>
                  <w10:anchorlock/>
                </v:shape>
                <o:OLEObject Type="Embed" ProgID="Equation.KSEE3" ShapeID="_x0000_i1039" DrawAspect="Content" ObjectID="_1468075739" r:id="rId46">
                  <o:LockedField>false</o:LockedField>
                </o:OLEObject>
              </w:object>
            </w:r>
          </w:p>
        </w:tc>
        <w:tc>
          <w:tcPr>
            <w:tcW w:w="3031" w:type="dxa"/>
            <w:vAlign w:val="center"/>
          </w:tcPr>
          <w:p w14:paraId="783B6C11">
            <w:pPr>
              <w:spacing w:before="156"/>
              <w:jc w:val="right"/>
            </w:pPr>
            <w:r>
              <w:rPr>
                <w:rFonts w:hint="eastAsia"/>
              </w:rPr>
              <w:t>(5)</w:t>
            </w:r>
          </w:p>
        </w:tc>
      </w:tr>
    </w:tbl>
    <w:p w14:paraId="1682D348">
      <w:pPr>
        <w:spacing w:before="156"/>
        <w:ind w:firstLine="420" w:firstLineChars="0"/>
      </w:pPr>
      <w:r>
        <w:rPr>
          <w:rFonts w:hint="eastAsia"/>
        </w:rPr>
        <w:t>其中,</w:t>
      </w:r>
      <w:r>
        <w:rPr>
          <w:rFonts w:hint="eastAsia"/>
          <w:position w:val="-6"/>
        </w:rPr>
        <w:object>
          <v:shape id="_x0000_i1040" o:spt="75" type="#_x0000_t75" style="height:14pt;width:24pt;" o:ole="t" filled="f" o:preferrelative="t" stroked="f" coordsize="21600,21600">
            <v:path/>
            <v:fill on="f" focussize="0,0"/>
            <v:stroke on="f" joinstyle="miter"/>
            <v:imagedata r:id="rId49" o:title=""/>
            <o:lock v:ext="edit" aspectratio="t"/>
            <w10:wrap type="none"/>
            <w10:anchorlock/>
          </v:shape>
          <o:OLEObject Type="Embed" ProgID="Equation.KSEE3" ShapeID="_x0000_i1040" DrawAspect="Content" ObjectID="_1468075740" r:id="rId48">
            <o:LockedField>false</o:LockedField>
          </o:OLEObject>
        </w:object>
      </w:r>
      <w:r>
        <w:rPr>
          <w:rFonts w:hint="eastAsia"/>
        </w:rPr>
        <w:t>是所有用户聚类优化的结果，</w:t>
      </w:r>
      <w:r>
        <w:rPr>
          <w:rFonts w:hint="eastAsia"/>
          <w:position w:val="-4"/>
        </w:rPr>
        <w:object>
          <v:shape id="_x0000_i1041" o:spt="75" type="#_x0000_t75" style="height:13pt;width:10pt;" o:ole="t" filled="f" o:preferrelative="t" stroked="f" coordsize="21600,21600">
            <v:path/>
            <v:fill on="f" focussize="0,0"/>
            <v:stroke on="f" joinstyle="miter"/>
            <v:imagedata r:id="rId51" o:title=""/>
            <o:lock v:ext="edit" aspectratio="t"/>
            <w10:wrap type="none"/>
            <w10:anchorlock/>
          </v:shape>
          <o:OLEObject Type="Embed" ProgID="Equation.KSEE3" ShapeID="_x0000_i1041" DrawAspect="Content" ObjectID="_1468075741" r:id="rId50">
            <o:LockedField>false</o:LockedField>
          </o:OLEObject>
        </w:object>
      </w:r>
      <w:r>
        <w:rPr>
          <w:rFonts w:hint="eastAsia"/>
        </w:rPr>
        <w:t>代表分类的用户群体数，</w:t>
      </w:r>
      <w:r>
        <w:rPr>
          <w:rFonts w:hint="eastAsia"/>
          <w:position w:val="-4"/>
        </w:rPr>
        <w:object>
          <v:shape id="_x0000_i1042" o:spt="75" type="#_x0000_t75" style="height:10pt;width:10pt;" o:ole="t" filled="f" o:preferrelative="t" stroked="f" coordsize="21600,21600">
            <v:path/>
            <v:fill on="f" focussize="0,0"/>
            <v:stroke on="f" joinstyle="miter"/>
            <v:imagedata r:id="rId53" o:title=""/>
            <o:lock v:ext="edit" aspectratio="t"/>
            <w10:wrap type="none"/>
            <w10:anchorlock/>
          </v:shape>
          <o:OLEObject Type="Embed" ProgID="Equation.KSEE3" ShapeID="_x0000_i1042" DrawAspect="Content" ObjectID="_1468075742" r:id="rId52">
            <o:LockedField>false</o:LockedField>
          </o:OLEObject>
        </w:object>
      </w:r>
      <w:r>
        <w:rPr>
          <w:rFonts w:hint="eastAsia"/>
        </w:rPr>
        <w:t>代表特征向量，</w:t>
      </w:r>
      <w:r>
        <w:rPr>
          <w:rFonts w:hint="eastAsia"/>
          <w:position w:val="-10"/>
        </w:rPr>
        <w:object>
          <v:shape id="_x0000_i1043" o:spt="75" type="#_x0000_t75" style="height:17pt;width:13pt;" o:ole="t" filled="f" o:preferrelative="t" stroked="f" coordsize="21600,21600">
            <v:path/>
            <v:fill on="f" focussize="0,0"/>
            <v:stroke on="f" joinstyle="miter"/>
            <v:imagedata r:id="rId55" o:title=""/>
            <o:lock v:ext="edit" aspectratio="t"/>
            <w10:wrap type="none"/>
            <w10:anchorlock/>
          </v:shape>
          <o:OLEObject Type="Embed" ProgID="Equation.KSEE3" ShapeID="_x0000_i1043" DrawAspect="Content" ObjectID="_1468075743" r:id="rId54">
            <o:LockedField>false</o:LockedField>
          </o:OLEObject>
        </w:object>
      </w:r>
      <w:r>
        <w:rPr>
          <w:rFonts w:hint="eastAsia"/>
        </w:rPr>
        <w:t>代表特征向量的均值。</w:t>
      </w:r>
    </w:p>
    <w:p w14:paraId="33F03FAF">
      <w:pPr>
        <w:numPr>
          <w:ilvl w:val="0"/>
          <w:numId w:val="0"/>
        </w:numPr>
        <w:spacing w:before="156"/>
        <w:ind w:firstLine="420" w:firstLineChars="0"/>
      </w:pPr>
      <w:r>
        <w:rPr>
          <w:rFonts w:asciiTheme="minorHAnsi" w:hAnsiTheme="minorHAnsi" w:eastAsiaTheme="minorEastAsia" w:cstheme="minorBidi"/>
          <w:kern w:val="2"/>
          <w:sz w:val="24"/>
          <w:szCs w:val="24"/>
          <w:lang w:val="en-US" w:eastAsia="zh-CN" w:bidi="ar-SA"/>
        </w:rPr>
        <w:t>(2)</w:t>
      </w:r>
      <w:r>
        <w:rPr>
          <w:rFonts w:hint="eastAsia"/>
        </w:rPr>
        <w:t>为了将用户分配到合适的类，本文将采用欧氏距离公式计算簇与样本之间的距离，进行初步群体划分。</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57"/>
        <w:gridCol w:w="2565"/>
      </w:tblGrid>
      <w:tr w14:paraId="669F9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957" w:type="dxa"/>
          </w:tcPr>
          <w:p w14:paraId="22C7DDD7">
            <w:pPr>
              <w:spacing w:before="156"/>
              <w:jc w:val="right"/>
            </w:pPr>
            <w:r>
              <w:rPr>
                <w:rFonts w:hint="eastAsia"/>
                <w:position w:val="-22"/>
              </w:rPr>
              <w:object>
                <v:shape id="_x0000_i1044" o:spt="75" type="#_x0000_t75" style="height:28pt;width:189pt;" o:ole="t" filled="f" o:preferrelative="t" stroked="f" coordsize="21600,21600">
                  <v:path/>
                  <v:fill on="f" focussize="0,0"/>
                  <v:stroke on="f" joinstyle="miter"/>
                  <v:imagedata r:id="rId57" o:title=""/>
                  <o:lock v:ext="edit" aspectratio="t"/>
                  <w10:wrap type="none"/>
                  <w10:anchorlock/>
                </v:shape>
                <o:OLEObject Type="Embed" ProgID="Equation.KSEE3" ShapeID="_x0000_i1044" DrawAspect="Content" ObjectID="_1468075744" r:id="rId56">
                  <o:LockedField>false</o:LockedField>
                </o:OLEObject>
              </w:object>
            </w:r>
          </w:p>
        </w:tc>
        <w:tc>
          <w:tcPr>
            <w:tcW w:w="2565" w:type="dxa"/>
            <w:vAlign w:val="center"/>
          </w:tcPr>
          <w:p w14:paraId="68963C99">
            <w:pPr>
              <w:spacing w:before="156"/>
              <w:jc w:val="right"/>
            </w:pPr>
            <w:r>
              <w:rPr>
                <w:rFonts w:hint="eastAsia"/>
              </w:rPr>
              <w:t>(6)</w:t>
            </w:r>
          </w:p>
        </w:tc>
      </w:tr>
    </w:tbl>
    <w:p w14:paraId="142F192B">
      <w:pPr>
        <w:spacing w:before="156"/>
        <w:ind w:firstLine="420" w:firstLineChars="0"/>
      </w:pPr>
      <w:r>
        <w:rPr>
          <w:rFonts w:hint="eastAsia"/>
        </w:rPr>
        <w:t>其中,</w:t>
      </w:r>
      <w:r>
        <w:rPr>
          <w:rFonts w:hint="eastAsia"/>
          <w:position w:val="-6"/>
        </w:rPr>
        <w:object>
          <v:shape id="_x0000_i1045" o:spt="75" type="#_x0000_t75" style="height:13pt;width:8pt;" o:ole="t" filled="f" o:preferrelative="t" stroked="f" coordsize="21600,21600">
            <v:path/>
            <v:fill on="f" focussize="0,0"/>
            <v:stroke on="f" joinstyle="miter"/>
            <v:imagedata r:id="rId59" o:title=""/>
            <o:lock v:ext="edit" aspectratio="t"/>
            <w10:wrap type="none"/>
            <w10:anchorlock/>
          </v:shape>
          <o:OLEObject Type="Embed" ProgID="Equation.KSEE3" ShapeID="_x0000_i1045" DrawAspect="Content" ObjectID="_1468075745" r:id="rId58">
            <o:LockedField>false</o:LockedField>
          </o:OLEObject>
        </w:object>
      </w:r>
      <w:r>
        <w:rPr>
          <w:rFonts w:hint="eastAsia"/>
        </w:rPr>
        <w:t>代表迭代次数。</w:t>
      </w:r>
    </w:p>
    <w:p w14:paraId="6DE53034">
      <w:pPr>
        <w:numPr>
          <w:ilvl w:val="0"/>
          <w:numId w:val="0"/>
        </w:numPr>
        <w:spacing w:before="156"/>
      </w:pPr>
      <w:r>
        <w:rPr>
          <w:rFonts w:hint="eastAsia" w:cstheme="minorBidi"/>
          <w:kern w:val="2"/>
          <w:sz w:val="24"/>
          <w:szCs w:val="24"/>
          <w:lang w:val="en-US" w:eastAsia="zh-CN" w:bidi="ar-SA"/>
        </w:rPr>
        <w:tab/>
      </w:r>
      <w:r>
        <w:rPr>
          <w:rFonts w:asciiTheme="minorHAnsi" w:hAnsiTheme="minorHAnsi" w:eastAsiaTheme="minorEastAsia" w:cstheme="minorBidi"/>
          <w:kern w:val="2"/>
          <w:sz w:val="24"/>
          <w:szCs w:val="24"/>
          <w:lang w:val="en-US" w:eastAsia="zh-CN" w:bidi="ar-SA"/>
        </w:rPr>
        <w:t>3)</w:t>
      </w:r>
      <w:r>
        <w:rPr>
          <w:rFonts w:hint="eastAsia"/>
        </w:rPr>
        <w:t>为了找到合适的群体划分数k,以及对聚类的结果进行评估，本文将采用轮廓系数、CH指数以及DB指数来进一步确定最优解。</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49"/>
        <w:gridCol w:w="2673"/>
      </w:tblGrid>
      <w:tr w14:paraId="6C524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49" w:type="dxa"/>
          </w:tcPr>
          <w:p w14:paraId="0C7733D4">
            <w:pPr>
              <w:spacing w:before="156"/>
              <w:jc w:val="right"/>
            </w:pPr>
            <w:r>
              <w:rPr>
                <w:position w:val="-28"/>
              </w:rPr>
              <w:object>
                <v:shape id="_x0000_i1046" o:spt="75" type="#_x0000_t75" style="height:34pt;width:118pt;" o:ole="t" filled="f" o:preferrelative="t" stroked="f" coordsize="21600,21600">
                  <v:path/>
                  <v:fill on="f" focussize="0,0"/>
                  <v:stroke on="f" joinstyle="miter"/>
                  <v:imagedata r:id="rId61" o:title=""/>
                  <o:lock v:ext="edit" aspectratio="t"/>
                  <w10:wrap type="none"/>
                  <w10:anchorlock/>
                </v:shape>
                <o:OLEObject Type="Embed" ProgID="Equation.KSEE3" ShapeID="_x0000_i1046" DrawAspect="Content" ObjectID="_1468075746" r:id="rId60">
                  <o:LockedField>false</o:LockedField>
                </o:OLEObject>
              </w:object>
            </w:r>
          </w:p>
        </w:tc>
        <w:tc>
          <w:tcPr>
            <w:tcW w:w="2673" w:type="dxa"/>
            <w:vAlign w:val="center"/>
          </w:tcPr>
          <w:p w14:paraId="540C0616">
            <w:pPr>
              <w:spacing w:before="156"/>
              <w:jc w:val="right"/>
            </w:pPr>
            <w:r>
              <w:rPr>
                <w:rFonts w:hint="eastAsia"/>
              </w:rPr>
              <w:t>(7)</w:t>
            </w:r>
          </w:p>
        </w:tc>
      </w:tr>
      <w:tr w14:paraId="57F87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49" w:type="dxa"/>
          </w:tcPr>
          <w:p w14:paraId="2C16932F">
            <w:pPr>
              <w:spacing w:before="156"/>
              <w:jc w:val="right"/>
            </w:pPr>
            <w:r>
              <w:rPr>
                <w:position w:val="-24"/>
              </w:rPr>
              <w:object>
                <v:shape id="_x0000_i1047" o:spt="75" type="#_x0000_t75" style="height:31pt;width:94pt;" o:ole="t" filled="f" o:preferrelative="t" stroked="f" coordsize="21600,21600">
                  <v:path/>
                  <v:fill on="f" focussize="0,0"/>
                  <v:stroke on="f" joinstyle="miter"/>
                  <v:imagedata r:id="rId63" o:title=""/>
                  <o:lock v:ext="edit" aspectratio="t"/>
                  <w10:wrap type="none"/>
                  <w10:anchorlock/>
                </v:shape>
                <o:OLEObject Type="Embed" ProgID="Equation.KSEE3" ShapeID="_x0000_i1047" DrawAspect="Content" ObjectID="_1468075747" r:id="rId62">
                  <o:LockedField>false</o:LockedField>
                </o:OLEObject>
              </w:object>
            </w:r>
          </w:p>
        </w:tc>
        <w:tc>
          <w:tcPr>
            <w:tcW w:w="2673" w:type="dxa"/>
            <w:vAlign w:val="center"/>
          </w:tcPr>
          <w:p w14:paraId="79193AFA">
            <w:pPr>
              <w:spacing w:before="156"/>
              <w:jc w:val="right"/>
            </w:pPr>
            <w:r>
              <w:rPr>
                <w:rFonts w:hint="eastAsia"/>
              </w:rPr>
              <w:t>(8)</w:t>
            </w:r>
          </w:p>
        </w:tc>
      </w:tr>
      <w:tr w14:paraId="33C84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49" w:type="dxa"/>
          </w:tcPr>
          <w:p w14:paraId="73296E4F">
            <w:pPr>
              <w:spacing w:before="156"/>
              <w:jc w:val="right"/>
            </w:pPr>
            <w:r>
              <w:rPr>
                <w:position w:val="-34"/>
              </w:rPr>
              <w:object>
                <v:shape id="_x0000_i1048" o:spt="75" type="#_x0000_t75" style="height:40pt;width:132pt;" o:ole="t" filled="f" o:preferrelative="t" stroked="f" coordsize="21600,21600">
                  <v:path/>
                  <v:fill on="f" focussize="0,0"/>
                  <v:stroke on="f" joinstyle="miter"/>
                  <v:imagedata r:id="rId65" o:title=""/>
                  <o:lock v:ext="edit" aspectratio="t"/>
                  <w10:wrap type="none"/>
                  <w10:anchorlock/>
                </v:shape>
                <o:OLEObject Type="Embed" ProgID="Equation.KSEE3" ShapeID="_x0000_i1048" DrawAspect="Content" ObjectID="_1468075748" r:id="rId64">
                  <o:LockedField>false</o:LockedField>
                </o:OLEObject>
              </w:object>
            </w:r>
          </w:p>
        </w:tc>
        <w:tc>
          <w:tcPr>
            <w:tcW w:w="2673" w:type="dxa"/>
            <w:vAlign w:val="center"/>
          </w:tcPr>
          <w:p w14:paraId="1779B959">
            <w:pPr>
              <w:spacing w:before="156"/>
              <w:jc w:val="right"/>
            </w:pPr>
            <w:r>
              <w:rPr>
                <w:rFonts w:hint="eastAsia"/>
              </w:rPr>
              <w:t>(9)</w:t>
            </w:r>
          </w:p>
        </w:tc>
      </w:tr>
    </w:tbl>
    <w:p w14:paraId="2651C386">
      <w:pPr>
        <w:spacing w:before="156"/>
        <w:ind w:firstLine="420" w:firstLineChars="0"/>
      </w:pPr>
      <w:r>
        <w:rPr>
          <w:rFonts w:hint="eastAsia"/>
        </w:rPr>
        <w:t>其中,</w:t>
      </w:r>
      <w:r>
        <w:rPr>
          <w:rFonts w:hint="eastAsia"/>
          <w:position w:val="-6"/>
        </w:rPr>
        <w:object>
          <v:shape id="_x0000_i1049" o:spt="75" type="#_x0000_t75" style="height:14pt;width:11pt;" o:ole="t" filled="f" o:preferrelative="t" stroked="f" coordsize="21600,21600">
            <v:path/>
            <v:fill on="f" focussize="0,0"/>
            <v:stroke on="f" joinstyle="miter"/>
            <v:imagedata r:id="rId67" o:title=""/>
            <o:lock v:ext="edit" aspectratio="t"/>
            <w10:wrap type="none"/>
            <w10:anchorlock/>
          </v:shape>
          <o:OLEObject Type="Embed" ProgID="Equation.KSEE3" ShapeID="_x0000_i1049" DrawAspect="Content" ObjectID="_1468075749" r:id="rId66">
            <o:LockedField>false</o:LockedField>
          </o:OLEObject>
        </w:object>
      </w:r>
      <w:r>
        <w:rPr>
          <w:rFonts w:hint="eastAsia"/>
        </w:rPr>
        <w:t>代表所有用户的平均轮廓系数，k=4,代表将用户划分为四个群体。</w:t>
      </w:r>
    </w:p>
    <w:p w14:paraId="29C6C2F9">
      <w:pPr>
        <w:numPr>
          <w:ilvl w:val="0"/>
          <w:numId w:val="0"/>
        </w:numPr>
        <w:spacing w:before="156"/>
        <w:ind w:firstLine="420" w:firstLineChars="0"/>
      </w:pPr>
      <w:r>
        <w:rPr>
          <w:rFonts w:asciiTheme="minorHAnsi" w:hAnsiTheme="minorHAnsi" w:eastAsiaTheme="minorEastAsia" w:cstheme="minorBidi"/>
          <w:kern w:val="2"/>
          <w:sz w:val="24"/>
          <w:szCs w:val="24"/>
          <w:lang w:val="en-US" w:eastAsia="zh-CN" w:bidi="ar-SA"/>
        </w:rPr>
        <w:t>(4)</w:t>
      </w:r>
      <w:r>
        <w:rPr>
          <w:rFonts w:hint="eastAsia"/>
        </w:rPr>
        <w:t>为了进一步检验细分后的四类电商助农用户群体在年龄、农产品购买频率、满意度、推荐意愿、助农支持意愿等核心特征上的整体差异显著性，本文又采用了方差分析模型，通过F值和t值来检测是否存在误差。</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91"/>
        <w:gridCol w:w="3031"/>
      </w:tblGrid>
      <w:tr w14:paraId="09DB5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91" w:type="dxa"/>
          </w:tcPr>
          <w:p w14:paraId="49329563">
            <w:pPr>
              <w:spacing w:before="156"/>
              <w:jc w:val="right"/>
            </w:pPr>
            <w:r>
              <w:rPr>
                <w:position w:val="-24"/>
              </w:rPr>
              <w:object>
                <v:shape id="_x0000_i1050" o:spt="75" type="#_x0000_t75" style="height:31pt;width:55pt;" o:ole="t" filled="f" o:preferrelative="t" stroked="f" coordsize="21600,21600">
                  <v:path/>
                  <v:fill on="f" focussize="0,0"/>
                  <v:stroke on="f" joinstyle="miter"/>
                  <v:imagedata r:id="rId69" o:title=""/>
                  <o:lock v:ext="edit" aspectratio="t"/>
                  <w10:wrap type="none"/>
                  <w10:anchorlock/>
                </v:shape>
                <o:OLEObject Type="Embed" ProgID="Equation.KSEE3" ShapeID="_x0000_i1050" DrawAspect="Content" ObjectID="_1468075750" r:id="rId68">
                  <o:LockedField>false</o:LockedField>
                </o:OLEObject>
              </w:object>
            </w:r>
          </w:p>
        </w:tc>
        <w:tc>
          <w:tcPr>
            <w:tcW w:w="3031" w:type="dxa"/>
            <w:vAlign w:val="center"/>
          </w:tcPr>
          <w:p w14:paraId="3499C305">
            <w:pPr>
              <w:spacing w:before="156"/>
              <w:jc w:val="right"/>
            </w:pPr>
            <w:r>
              <w:rPr>
                <w:rFonts w:hint="eastAsia"/>
              </w:rPr>
              <w:t>(10)</w:t>
            </w:r>
          </w:p>
        </w:tc>
      </w:tr>
      <w:tr w14:paraId="020FD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91" w:type="dxa"/>
          </w:tcPr>
          <w:p w14:paraId="3ED778BC">
            <w:pPr>
              <w:spacing w:before="156"/>
              <w:jc w:val="right"/>
            </w:pPr>
            <w:r>
              <w:rPr>
                <w:position w:val="-72"/>
              </w:rPr>
              <w:object>
                <v:shape id="_x0000_i1051" o:spt="75" type="#_x0000_t75" style="height:57pt;width:72pt;" o:ole="t" filled="f" o:preferrelative="t" stroked="f" coordsize="21600,21600">
                  <v:path/>
                  <v:fill on="f" focussize="0,0"/>
                  <v:stroke on="f" joinstyle="miter"/>
                  <v:imagedata r:id="rId71" o:title=""/>
                  <o:lock v:ext="edit" aspectratio="t"/>
                  <w10:wrap type="none"/>
                  <w10:anchorlock/>
                </v:shape>
                <o:OLEObject Type="Embed" ProgID="Equation.KSEE3" ShapeID="_x0000_i1051" DrawAspect="Content" ObjectID="_1468075751" r:id="rId70">
                  <o:LockedField>false</o:LockedField>
                </o:OLEObject>
              </w:object>
            </w:r>
          </w:p>
        </w:tc>
        <w:tc>
          <w:tcPr>
            <w:tcW w:w="3031" w:type="dxa"/>
            <w:vAlign w:val="center"/>
          </w:tcPr>
          <w:p w14:paraId="6B3F9A50">
            <w:pPr>
              <w:spacing w:before="156"/>
              <w:jc w:val="right"/>
            </w:pPr>
            <w:r>
              <w:rPr>
                <w:rFonts w:hint="eastAsia"/>
              </w:rPr>
              <w:t>(11)</w:t>
            </w:r>
          </w:p>
        </w:tc>
      </w:tr>
    </w:tbl>
    <w:p w14:paraId="359D7502">
      <w:pPr>
        <w:spacing w:before="156"/>
        <w:ind w:firstLine="420" w:firstLineChars="0"/>
      </w:pPr>
      <w:r>
        <w:rPr>
          <w:rFonts w:hint="eastAsia"/>
        </w:rPr>
        <w:t>其中,</w:t>
      </w:r>
      <w:r>
        <w:rPr>
          <w:rFonts w:hint="eastAsia"/>
          <w:position w:val="-6"/>
        </w:rPr>
        <w:object>
          <v:shape id="_x0000_i1052" o:spt="75" type="#_x0000_t75" style="height:14pt;width:24pt;" o:ole="t" filled="f" o:preferrelative="t" stroked="f" coordsize="21600,21600">
            <v:path/>
            <v:fill on="f" focussize="0,0"/>
            <v:stroke on="f" joinstyle="miter"/>
            <v:imagedata r:id="rId73" o:title=""/>
            <o:lock v:ext="edit" aspectratio="t"/>
            <w10:wrap type="none"/>
            <w10:anchorlock/>
          </v:shape>
          <o:OLEObject Type="Embed" ProgID="Equation.KSEE3" ShapeID="_x0000_i1052" DrawAspect="Content" ObjectID="_1468075752" r:id="rId72">
            <o:LockedField>false</o:LockedField>
          </o:OLEObject>
        </w:object>
      </w:r>
      <w:r>
        <w:rPr>
          <w:rFonts w:hint="eastAsia"/>
        </w:rPr>
        <w:t>代表组间平方和，</w:t>
      </w:r>
      <w:r>
        <w:rPr>
          <w:rFonts w:hint="eastAsia"/>
          <w:position w:val="-4"/>
        </w:rPr>
        <w:object>
          <v:shape id="_x0000_i1053" o:spt="75" type="#_x0000_t75" style="height:13pt;width:13pt;" o:ole="t" filled="f" o:preferrelative="t" stroked="f" coordsize="21600,21600">
            <v:path/>
            <v:fill on="f" focussize="0,0"/>
            <v:stroke on="f" joinstyle="miter"/>
            <v:imagedata r:id="rId75" o:title=""/>
            <o:lock v:ext="edit" aspectratio="t"/>
            <w10:wrap type="none"/>
            <w10:anchorlock/>
          </v:shape>
          <o:OLEObject Type="Embed" ProgID="Equation.KSEE3" ShapeID="_x0000_i1053" DrawAspect="Content" ObjectID="_1468075753" r:id="rId74">
            <o:LockedField>false</o:LockedField>
          </o:OLEObject>
        </w:object>
      </w:r>
      <w:r>
        <w:rPr>
          <w:rFonts w:hint="eastAsia"/>
        </w:rPr>
        <w:t>代表</w:t>
      </w:r>
      <w:r>
        <w:rPr>
          <w:rFonts w:hint="eastAsia"/>
          <w:position w:val="-4"/>
        </w:rPr>
        <w:object>
          <v:shape id="_x0000_i1054" o:spt="75" type="#_x0000_t75" style="height:13pt;width:13pt;" o:ole="t" filled="f" o:preferrelative="t" stroked="f" coordsize="21600,21600">
            <v:path/>
            <v:fill on="f" focussize="0,0"/>
            <v:stroke on="f" joinstyle="miter"/>
            <v:imagedata r:id="rId77" o:title=""/>
            <o:lock v:ext="edit" aspectratio="t"/>
            <w10:wrap type="none"/>
            <w10:anchorlock/>
          </v:shape>
          <o:OLEObject Type="Embed" ProgID="Equation.KSEE3" ShapeID="_x0000_i1054" DrawAspect="Content" ObjectID="_1468075754" r:id="rId76">
            <o:LockedField>false</o:LockedField>
          </o:OLEObject>
        </w:object>
      </w:r>
      <w:r>
        <w:rPr>
          <w:rFonts w:hint="eastAsia"/>
        </w:rPr>
        <w:t>检验，</w:t>
      </w:r>
      <w:r>
        <w:rPr>
          <w:rFonts w:hint="eastAsia"/>
          <w:position w:val="-6"/>
        </w:rPr>
        <w:object>
          <v:shape id="_x0000_i1055" o:spt="75" type="#_x0000_t75" style="height:13pt;width:8pt;" o:ole="t" filled="f" o:preferrelative="t" stroked="f" coordsize="21600,21600">
            <v:path/>
            <v:fill on="f" focussize="0,0"/>
            <v:stroke on="f" joinstyle="miter"/>
            <v:imagedata r:id="rId79" o:title=""/>
            <o:lock v:ext="edit" aspectratio="t"/>
            <w10:wrap type="none"/>
            <w10:anchorlock/>
          </v:shape>
          <o:OLEObject Type="Embed" ProgID="Equation.KSEE3" ShapeID="_x0000_i1055" DrawAspect="Content" ObjectID="_1468075755" r:id="rId78">
            <o:LockedField>false</o:LockedField>
          </o:OLEObject>
        </w:object>
      </w:r>
      <w:r>
        <w:rPr>
          <w:rFonts w:hint="eastAsia"/>
        </w:rPr>
        <w:t>代表</w:t>
      </w:r>
      <w:r>
        <w:rPr>
          <w:rFonts w:hint="eastAsia"/>
          <w:position w:val="-6"/>
        </w:rPr>
        <w:object>
          <v:shape id="_x0000_i1056" o:spt="75" type="#_x0000_t75" style="height:13pt;width:8pt;" o:ole="t" filled="f" o:preferrelative="t" stroked="f" coordsize="21600,21600">
            <v:path/>
            <v:fill on="f" focussize="0,0"/>
            <v:stroke on="f" joinstyle="miter"/>
            <v:imagedata r:id="rId81" o:title=""/>
            <o:lock v:ext="edit" aspectratio="t"/>
            <w10:wrap type="none"/>
            <w10:anchorlock/>
          </v:shape>
          <o:OLEObject Type="Embed" ProgID="Equation.KSEE3" ShapeID="_x0000_i1056" DrawAspect="Content" ObjectID="_1468075756" r:id="rId80">
            <o:LockedField>false</o:LockedField>
          </o:OLEObject>
        </w:object>
      </w:r>
      <w:r>
        <w:rPr>
          <w:rFonts w:hint="eastAsia"/>
        </w:rPr>
        <w:t>检验。</w:t>
      </w:r>
    </w:p>
    <w:p w14:paraId="749E8FD0">
      <w:pPr>
        <w:spacing w:before="156"/>
        <w:ind w:firstLine="420" w:firstLineChars="0"/>
        <w:rPr>
          <w:rFonts w:hint="eastAsia" w:ascii="宋体" w:hAnsi="宋体" w:eastAsia="宋体" w:cs="宋体"/>
        </w:rPr>
      </w:pPr>
      <w:r>
        <w:rPr>
          <w:rFonts w:hint="eastAsia" w:ascii="宋体" w:hAnsi="宋体" w:eastAsia="宋体" w:cs="宋体"/>
        </w:rPr>
        <w:t>本文用K-Means模型将2000名用户划分为4个有显著差异的群体:</w:t>
      </w:r>
      <w:r>
        <w:rPr>
          <w:rFonts w:hint="eastAsia" w:ascii="宋体" w:hAnsi="宋体" w:eastAsia="宋体" w:cs="宋体"/>
          <w:b/>
          <w:bCs/>
        </w:rPr>
        <w:t>低支持意愿用户</w:t>
      </w:r>
      <w:r>
        <w:rPr>
          <w:rFonts w:hint="eastAsia" w:ascii="宋体" w:hAnsi="宋体" w:eastAsia="宋体" w:cs="宋体"/>
        </w:rPr>
        <w:t>（14.8%）对电商助农认同度低，需加强政策宣传；</w:t>
      </w:r>
      <w:r>
        <w:rPr>
          <w:rFonts w:hint="eastAsia" w:ascii="宋体" w:hAnsi="宋体" w:eastAsia="宋体" w:cs="宋体"/>
          <w:b/>
          <w:bCs/>
        </w:rPr>
        <w:t>低满意度用户</w:t>
      </w:r>
      <w:r>
        <w:rPr>
          <w:rFonts w:hint="eastAsia" w:ascii="宋体" w:hAnsi="宋体" w:eastAsia="宋体" w:cs="宋体"/>
        </w:rPr>
        <w:t>（31.6%）体验不佳但支持意愿高，需改善产品服务。</w:t>
      </w:r>
      <w:r>
        <w:rPr>
          <w:rFonts w:hint="eastAsia" w:ascii="宋体" w:hAnsi="宋体" w:eastAsia="宋体" w:cs="宋体"/>
          <w:b/>
          <w:bCs/>
        </w:rPr>
        <w:t>低频观望用户</w:t>
      </w:r>
      <w:r>
        <w:rPr>
          <w:rFonts w:hint="eastAsia" w:ascii="宋体" w:hAnsi="宋体" w:eastAsia="宋体" w:cs="宋体"/>
        </w:rPr>
        <w:t>（24.9%）年龄较大购买频率低，需降低购买门槛。</w:t>
      </w:r>
      <w:r>
        <w:rPr>
          <w:rFonts w:hint="eastAsia" w:ascii="宋体" w:hAnsi="宋体" w:eastAsia="宋体" w:cs="宋体"/>
          <w:b/>
          <w:bCs/>
        </w:rPr>
        <w:t>高价值忠诚用户</w:t>
      </w:r>
      <w:r>
        <w:rPr>
          <w:rFonts w:hint="eastAsia" w:ascii="宋体" w:hAnsi="宋体" w:eastAsia="宋体" w:cs="宋体"/>
        </w:rPr>
        <w:t>（28.7%）各项指标最优，是核心用户群体。ANOVA检验显示，各群体在年龄、满意度、推荐意愿、支持意愿和购买频率上存在极显著差异(P&lt;0.001)。</w:t>
      </w:r>
    </w:p>
    <w:p w14:paraId="0200175A">
      <w:pPr>
        <w:spacing w:before="156"/>
        <w:ind w:firstLine="420" w:firstLineChars="0"/>
        <w:rPr>
          <w:rFonts w:hint="eastAsia" w:ascii="宋体" w:hAnsi="宋体" w:eastAsia="宋体" w:cs="宋体"/>
        </w:rPr>
      </w:pPr>
      <w:r>
        <w:rPr>
          <w:rFonts w:hint="eastAsia" w:ascii="宋体" w:hAnsi="宋体" w:eastAsia="宋体" w:cs="宋体"/>
        </w:rPr>
        <w:t>① 通过轮廓系数、肘部法则、CH 指数 / DB 指数验证并确定最优聚类数（K=4）；</w:t>
      </w:r>
    </w:p>
    <w:p w14:paraId="588C83AD">
      <w:pPr>
        <w:spacing w:before="156"/>
        <w:ind w:firstLine="420" w:firstLineChars="0"/>
        <w:rPr>
          <w:rFonts w:hint="eastAsia" w:ascii="宋体" w:hAnsi="宋体" w:eastAsia="宋体" w:cs="宋体"/>
        </w:rPr>
      </w:pPr>
      <w:r>
        <w:rPr>
          <w:rFonts w:hint="eastAsia" w:ascii="宋体" w:hAnsi="宋体" w:eastAsia="宋体" w:cs="宋体"/>
        </w:rPr>
        <w:t>② 基于 K-means 算法将用户划分为 4 类差异化群体（低频观望、高价值忠诚、低满意度、低支持意愿用户）。</w:t>
      </w:r>
    </w:p>
    <w:p w14:paraId="21A47598">
      <w:pPr>
        <w:spacing w:before="156"/>
        <w:ind w:firstLine="420" w:firstLineChars="0"/>
        <w:rPr>
          <w:rFonts w:hint="eastAsia" w:ascii="宋体" w:hAnsi="宋体" w:eastAsia="宋体" w:cs="宋体"/>
        </w:rPr>
      </w:pPr>
      <w:r>
        <w:rPr>
          <w:rFonts w:hint="eastAsia" w:ascii="宋体" w:hAnsi="宋体" w:eastAsia="宋体" w:cs="宋体"/>
        </w:rPr>
        <w:t>③ 结合 PCA 降维可视化聚类结果，通过热力图 / 雷达图分析各聚类群体的特征差异。</w:t>
      </w:r>
    </w:p>
    <w:p w14:paraId="3D40085C">
      <w:pPr>
        <w:spacing w:before="156"/>
        <w:outlineLvl w:val="2"/>
        <w:rPr>
          <w:rFonts w:hint="eastAsia" w:ascii="宋体" w:hAnsi="宋体" w:eastAsia="宋体" w:cs="宋体"/>
        </w:rPr>
      </w:pPr>
      <w:r>
        <w:rPr>
          <w:rFonts w:hint="eastAsia" w:ascii="宋体" w:hAnsi="宋体" w:eastAsia="宋体" w:cs="宋体"/>
        </w:rPr>
        <w:t>2.模型结果分析</w:t>
      </w:r>
    </w:p>
    <w:p w14:paraId="5C8D777A">
      <w:pPr>
        <w:spacing w:before="156"/>
        <w:outlineLvl w:val="3"/>
      </w:pPr>
      <w:r>
        <w:rPr>
          <w:rFonts w:hint="eastAsia"/>
        </w:rPr>
        <w:t>(1)K值的确定和聚类结果分析</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F439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3A2D7D28">
            <w:pPr>
              <w:spacing w:before="156"/>
              <w:jc w:val="center"/>
            </w:pPr>
            <w:r>
              <w:drawing>
                <wp:inline distT="0" distB="0" distL="114300" distR="114300">
                  <wp:extent cx="4699000" cy="3735070"/>
                  <wp:effectExtent l="0" t="0" r="6350" b="8255"/>
                  <wp:docPr id="24" name="图片 24" descr="图表8_用户聚类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表8_用户聚类分析"/>
                          <pic:cNvPicPr>
                            <a:picLocks noChangeAspect="1"/>
                          </pic:cNvPicPr>
                        </pic:nvPicPr>
                        <pic:blipFill>
                          <a:blip r:embed="rId82"/>
                          <a:stretch>
                            <a:fillRect/>
                          </a:stretch>
                        </pic:blipFill>
                        <pic:spPr>
                          <a:xfrm>
                            <a:off x="0" y="0"/>
                            <a:ext cx="4699000" cy="3735070"/>
                          </a:xfrm>
                          <a:prstGeom prst="rect">
                            <a:avLst/>
                          </a:prstGeom>
                        </pic:spPr>
                      </pic:pic>
                    </a:graphicData>
                  </a:graphic>
                </wp:inline>
              </w:drawing>
            </w:r>
          </w:p>
          <w:p w14:paraId="7E272857">
            <w:pPr>
              <w:spacing w:before="156"/>
              <w:jc w:val="center"/>
            </w:pPr>
            <w:r>
              <w:rPr>
                <w:rFonts w:hint="eastAsia"/>
              </w:rPr>
              <w:t>图10 用户聚类结果分析</w:t>
            </w:r>
          </w:p>
        </w:tc>
      </w:tr>
    </w:tbl>
    <w:p w14:paraId="1EECDBFC">
      <w:pPr>
        <w:spacing w:before="156"/>
        <w:ind w:firstLine="420" w:firstLineChars="0"/>
      </w:pPr>
      <w:r>
        <w:rPr>
          <w:rFonts w:hint="eastAsia"/>
        </w:rPr>
        <w:t>1.</w:t>
      </w:r>
      <w:r>
        <w:t xml:space="preserve">PCA 聚类可视化：四类用户群体在二维空间中呈现明显的区域分布，边界清晰，直观印证了聚类效果的有效性。 </w:t>
      </w:r>
    </w:p>
    <w:p w14:paraId="7FC016BA">
      <w:pPr>
        <w:spacing w:before="156"/>
        <w:ind w:firstLine="420" w:firstLineChars="0"/>
      </w:pPr>
      <w:r>
        <w:rPr>
          <w:rFonts w:hint="eastAsia"/>
        </w:rPr>
        <w:t>2.</w:t>
      </w:r>
      <w:r>
        <w:t xml:space="preserve">特征热力图与雷达图：清晰展示了不同群体在各特征上的强弱对比，例如：群体3在年龄上突出，群体4在满意度 / 推荐意愿 / 支持意愿上全面领先。 </w:t>
      </w:r>
    </w:p>
    <w:p w14:paraId="0734E904">
      <w:pPr>
        <w:spacing w:before="156"/>
      </w:pPr>
      <w:r>
        <w:t xml:space="preserve">群体2在满意度上明显凹陷，群体1在支持意愿上显著偏低。 </w:t>
      </w:r>
    </w:p>
    <w:p w14:paraId="13DBF348">
      <w:pPr>
        <w:spacing w:before="156"/>
        <w:ind w:firstLine="420" w:firstLineChars="0"/>
      </w:pPr>
      <w:r>
        <w:rPr>
          <w:rFonts w:hint="eastAsia"/>
        </w:rPr>
        <w:t>3.</w:t>
      </w:r>
      <w:r>
        <w:t>样本量分布：低满意度用户占比最高（31.6%），说明当前平台体验问题是影响用户留存的关键短板；高价值忠诚用户占比 28.7%，是平台稳定营收的基础。</w:t>
      </w:r>
    </w:p>
    <w:p w14:paraId="7810C6CD">
      <w:pPr>
        <w:keepNext/>
        <w:spacing w:before="156"/>
        <w:jc w:val="center"/>
      </w:pPr>
      <w:r>
        <w:rPr>
          <w:rFonts w:hint="eastAsia"/>
        </w:rPr>
        <w:t>表8 聚类指标</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4"/>
        <w:gridCol w:w="2579"/>
        <w:gridCol w:w="2267"/>
        <w:gridCol w:w="2269"/>
      </w:tblGrid>
      <w:tr w14:paraId="5446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04" w:type="dxa"/>
            <w:tcBorders>
              <w:top w:val="single" w:color="000000" w:sz="12" w:space="0"/>
              <w:left w:val="nil"/>
              <w:bottom w:val="single" w:color="000000" w:sz="4" w:space="0"/>
              <w:right w:val="nil"/>
              <w:tl2br w:val="nil"/>
            </w:tcBorders>
            <w:shd w:val="clear" w:color="auto" w:fill="FFFFFF"/>
            <w:vAlign w:val="center"/>
          </w:tcPr>
          <w:p w14:paraId="36A7A8C6">
            <w:pPr>
              <w:keepNext/>
              <w:snapToGrid w:val="0"/>
              <w:spacing w:before="156" w:line="240" w:lineRule="auto"/>
              <w:ind w:left="0" w:leftChars="0" w:right="0" w:rightChars="0" w:firstLine="0" w:firstLineChars="0"/>
              <w:jc w:val="center"/>
              <w:rPr>
                <w:b/>
                <w:color w:val="000000"/>
              </w:rPr>
            </w:pPr>
            <w:r>
              <w:rPr>
                <w:rFonts w:hint="eastAsia"/>
                <w:b/>
                <w:color w:val="000000"/>
              </w:rPr>
              <w:t>K值</w:t>
            </w:r>
          </w:p>
        </w:tc>
        <w:tc>
          <w:tcPr>
            <w:tcW w:w="2579" w:type="dxa"/>
            <w:tcBorders>
              <w:top w:val="single" w:color="000000" w:sz="12" w:space="0"/>
              <w:left w:val="nil"/>
              <w:bottom w:val="single" w:color="000000" w:sz="4" w:space="0"/>
              <w:right w:val="nil"/>
            </w:tcBorders>
            <w:shd w:val="clear" w:color="auto" w:fill="FFFFFF"/>
            <w:vAlign w:val="center"/>
          </w:tcPr>
          <w:p w14:paraId="590288F9">
            <w:pPr>
              <w:keepNext/>
              <w:snapToGrid w:val="0"/>
              <w:spacing w:before="156" w:line="240" w:lineRule="auto"/>
              <w:ind w:left="0" w:leftChars="0" w:right="0" w:rightChars="0" w:firstLine="0" w:firstLineChars="0"/>
              <w:jc w:val="center"/>
              <w:rPr>
                <w:b/>
                <w:color w:val="000000"/>
              </w:rPr>
            </w:pPr>
            <w:r>
              <w:rPr>
                <w:rFonts w:hint="eastAsia"/>
                <w:b/>
                <w:color w:val="000000"/>
              </w:rPr>
              <w:t>轮廓系数</w:t>
            </w:r>
          </w:p>
        </w:tc>
        <w:tc>
          <w:tcPr>
            <w:tcW w:w="2267" w:type="dxa"/>
            <w:tcBorders>
              <w:top w:val="single" w:color="000000" w:sz="12" w:space="0"/>
              <w:left w:val="nil"/>
              <w:bottom w:val="single" w:color="000000" w:sz="4" w:space="0"/>
              <w:right w:val="nil"/>
            </w:tcBorders>
            <w:shd w:val="clear" w:color="auto" w:fill="FFFFFF"/>
            <w:vAlign w:val="center"/>
          </w:tcPr>
          <w:p w14:paraId="514D9884">
            <w:pPr>
              <w:keepNext/>
              <w:snapToGrid w:val="0"/>
              <w:spacing w:before="156" w:line="240" w:lineRule="auto"/>
              <w:ind w:left="0" w:leftChars="0" w:right="0" w:rightChars="0" w:firstLine="0" w:firstLineChars="0"/>
              <w:jc w:val="center"/>
              <w:rPr>
                <w:b/>
                <w:color w:val="000000"/>
              </w:rPr>
            </w:pPr>
            <w:r>
              <w:rPr>
                <w:rFonts w:hint="eastAsia"/>
                <w:b/>
                <w:color w:val="000000"/>
              </w:rPr>
              <w:t>CH指数</w:t>
            </w:r>
          </w:p>
        </w:tc>
        <w:tc>
          <w:tcPr>
            <w:tcW w:w="2269" w:type="dxa"/>
            <w:tcBorders>
              <w:top w:val="single" w:color="000000" w:sz="12" w:space="0"/>
              <w:left w:val="nil"/>
              <w:bottom w:val="single" w:color="000000" w:sz="4" w:space="0"/>
              <w:right w:val="nil"/>
            </w:tcBorders>
            <w:shd w:val="clear" w:color="auto" w:fill="FFFFFF"/>
            <w:vAlign w:val="center"/>
          </w:tcPr>
          <w:p w14:paraId="28E0D48D">
            <w:pPr>
              <w:keepNext/>
              <w:snapToGrid w:val="0"/>
              <w:spacing w:before="156" w:line="240" w:lineRule="auto"/>
              <w:ind w:left="0" w:leftChars="0" w:right="0" w:rightChars="0" w:firstLine="0" w:firstLineChars="0"/>
              <w:jc w:val="center"/>
              <w:rPr>
                <w:b/>
                <w:color w:val="000000"/>
              </w:rPr>
            </w:pPr>
            <w:r>
              <w:rPr>
                <w:rFonts w:hint="eastAsia"/>
                <w:b/>
                <w:color w:val="000000"/>
              </w:rPr>
              <w:t>DB指数</w:t>
            </w:r>
          </w:p>
        </w:tc>
      </w:tr>
      <w:tr w14:paraId="1D8A9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04" w:type="dxa"/>
            <w:tcBorders>
              <w:top w:val="single" w:color="000000" w:sz="4" w:space="0"/>
              <w:left w:val="nil"/>
              <w:bottom w:val="nil"/>
              <w:right w:val="nil"/>
            </w:tcBorders>
            <w:shd w:val="clear" w:color="auto" w:fill="FFFFFF"/>
            <w:vAlign w:val="center"/>
          </w:tcPr>
          <w:p w14:paraId="3D5E77EA">
            <w:pPr>
              <w:keepNext/>
              <w:snapToGrid w:val="0"/>
              <w:spacing w:before="156" w:line="240" w:lineRule="auto"/>
              <w:ind w:left="0" w:leftChars="0" w:right="0" w:rightChars="0" w:firstLine="0" w:firstLineChars="0"/>
              <w:jc w:val="center"/>
              <w:rPr>
                <w:color w:val="000000"/>
              </w:rPr>
            </w:pPr>
            <w:r>
              <w:rPr>
                <w:rFonts w:hint="eastAsia"/>
                <w:color w:val="000000"/>
              </w:rPr>
              <w:t>2</w:t>
            </w:r>
          </w:p>
        </w:tc>
        <w:tc>
          <w:tcPr>
            <w:tcW w:w="2579" w:type="dxa"/>
            <w:tcBorders>
              <w:top w:val="single" w:color="000000" w:sz="4" w:space="0"/>
              <w:left w:val="nil"/>
              <w:bottom w:val="nil"/>
              <w:right w:val="nil"/>
            </w:tcBorders>
            <w:shd w:val="clear" w:color="auto" w:fill="FFFFFF"/>
            <w:vAlign w:val="center"/>
          </w:tcPr>
          <w:p w14:paraId="6C2B265E">
            <w:pPr>
              <w:keepNext/>
              <w:snapToGrid w:val="0"/>
              <w:spacing w:before="156" w:line="240" w:lineRule="auto"/>
              <w:ind w:left="0" w:leftChars="0" w:right="0" w:rightChars="0" w:firstLine="0" w:firstLineChars="0"/>
              <w:jc w:val="center"/>
              <w:rPr>
                <w:color w:val="000000"/>
              </w:rPr>
            </w:pPr>
            <w:r>
              <w:rPr>
                <w:rFonts w:hint="eastAsia"/>
                <w:color w:val="000000"/>
              </w:rPr>
              <w:t>0.1357</w:t>
            </w:r>
          </w:p>
        </w:tc>
        <w:tc>
          <w:tcPr>
            <w:tcW w:w="2267" w:type="dxa"/>
            <w:tcBorders>
              <w:top w:val="single" w:color="000000" w:sz="4" w:space="0"/>
              <w:left w:val="nil"/>
              <w:bottom w:val="nil"/>
              <w:right w:val="nil"/>
            </w:tcBorders>
            <w:shd w:val="clear" w:color="auto" w:fill="FFFFFF"/>
            <w:vAlign w:val="center"/>
          </w:tcPr>
          <w:p w14:paraId="4E6BE699">
            <w:pPr>
              <w:keepNext/>
              <w:snapToGrid w:val="0"/>
              <w:spacing w:before="156" w:line="240" w:lineRule="auto"/>
              <w:ind w:left="0" w:leftChars="0" w:right="0" w:rightChars="0" w:firstLine="0" w:firstLineChars="0"/>
              <w:jc w:val="center"/>
              <w:rPr>
                <w:color w:val="000000"/>
              </w:rPr>
            </w:pPr>
            <w:r>
              <w:rPr>
                <w:rFonts w:hint="eastAsia"/>
                <w:color w:val="000000"/>
              </w:rPr>
              <w:t>345.21</w:t>
            </w:r>
          </w:p>
        </w:tc>
        <w:tc>
          <w:tcPr>
            <w:tcW w:w="2269" w:type="dxa"/>
            <w:tcBorders>
              <w:top w:val="single" w:color="000000" w:sz="4" w:space="0"/>
              <w:left w:val="nil"/>
              <w:bottom w:val="nil"/>
              <w:right w:val="nil"/>
            </w:tcBorders>
            <w:shd w:val="clear" w:color="auto" w:fill="FFFFFF"/>
            <w:vAlign w:val="center"/>
          </w:tcPr>
          <w:p w14:paraId="1C7A5E91">
            <w:pPr>
              <w:keepNext/>
              <w:snapToGrid w:val="0"/>
              <w:spacing w:before="156" w:line="240" w:lineRule="auto"/>
              <w:ind w:left="0" w:leftChars="0" w:right="0" w:rightChars="0" w:firstLine="0" w:firstLineChars="0"/>
              <w:jc w:val="center"/>
              <w:rPr>
                <w:color w:val="000000"/>
              </w:rPr>
            </w:pPr>
            <w:r>
              <w:rPr>
                <w:rFonts w:hint="eastAsia"/>
                <w:color w:val="000000"/>
              </w:rPr>
              <w:t>1.82</w:t>
            </w:r>
          </w:p>
        </w:tc>
      </w:tr>
      <w:tr w14:paraId="722C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6814D154">
            <w:pPr>
              <w:keepNext/>
              <w:snapToGrid w:val="0"/>
              <w:spacing w:before="156" w:line="240" w:lineRule="auto"/>
              <w:ind w:left="0" w:leftChars="0" w:right="0" w:rightChars="0" w:firstLine="0" w:firstLineChars="0"/>
              <w:jc w:val="center"/>
              <w:rPr>
                <w:color w:val="000000"/>
              </w:rPr>
            </w:pPr>
            <w:r>
              <w:rPr>
                <w:rFonts w:hint="eastAsia"/>
                <w:color w:val="000000"/>
              </w:rPr>
              <w:t>3</w:t>
            </w:r>
          </w:p>
        </w:tc>
        <w:tc>
          <w:tcPr>
            <w:tcW w:w="2579" w:type="dxa"/>
            <w:tcBorders>
              <w:top w:val="nil"/>
              <w:left w:val="nil"/>
              <w:bottom w:val="nil"/>
              <w:right w:val="nil"/>
            </w:tcBorders>
            <w:shd w:val="clear" w:color="auto" w:fill="FFFFFF"/>
            <w:vAlign w:val="center"/>
          </w:tcPr>
          <w:p w14:paraId="01AF7F73">
            <w:pPr>
              <w:keepNext/>
              <w:snapToGrid w:val="0"/>
              <w:spacing w:before="156" w:line="240" w:lineRule="auto"/>
              <w:ind w:left="0" w:leftChars="0" w:right="0" w:rightChars="0" w:firstLine="0" w:firstLineChars="0"/>
              <w:jc w:val="center"/>
              <w:rPr>
                <w:color w:val="000000"/>
              </w:rPr>
            </w:pPr>
            <w:r>
              <w:rPr>
                <w:rFonts w:hint="eastAsia"/>
                <w:color w:val="000000"/>
              </w:rPr>
              <w:t>0.1462</w:t>
            </w:r>
          </w:p>
        </w:tc>
        <w:tc>
          <w:tcPr>
            <w:tcW w:w="2267" w:type="dxa"/>
            <w:tcBorders>
              <w:top w:val="nil"/>
              <w:left w:val="nil"/>
              <w:bottom w:val="nil"/>
              <w:right w:val="nil"/>
            </w:tcBorders>
            <w:shd w:val="clear" w:color="auto" w:fill="FFFFFF"/>
            <w:vAlign w:val="center"/>
          </w:tcPr>
          <w:p w14:paraId="44B922E3">
            <w:pPr>
              <w:keepNext/>
              <w:snapToGrid w:val="0"/>
              <w:spacing w:before="156" w:line="240" w:lineRule="auto"/>
              <w:ind w:left="0" w:leftChars="0" w:right="0" w:rightChars="0" w:firstLine="0" w:firstLineChars="0"/>
              <w:jc w:val="center"/>
              <w:rPr>
                <w:color w:val="000000"/>
              </w:rPr>
            </w:pPr>
            <w:r>
              <w:rPr>
                <w:rFonts w:hint="eastAsia"/>
                <w:color w:val="000000"/>
              </w:rPr>
              <w:t>412.58</w:t>
            </w:r>
          </w:p>
        </w:tc>
        <w:tc>
          <w:tcPr>
            <w:tcW w:w="2269" w:type="dxa"/>
            <w:tcBorders>
              <w:top w:val="nil"/>
              <w:left w:val="nil"/>
              <w:bottom w:val="nil"/>
              <w:right w:val="nil"/>
            </w:tcBorders>
            <w:shd w:val="clear" w:color="auto" w:fill="FFFFFF"/>
            <w:vAlign w:val="center"/>
          </w:tcPr>
          <w:p w14:paraId="0D7C3C95">
            <w:pPr>
              <w:keepNext/>
              <w:snapToGrid w:val="0"/>
              <w:spacing w:before="156" w:line="240" w:lineRule="auto"/>
              <w:ind w:left="0" w:leftChars="0" w:right="0" w:rightChars="0" w:firstLine="0" w:firstLineChars="0"/>
              <w:jc w:val="center"/>
              <w:rPr>
                <w:color w:val="000000"/>
              </w:rPr>
            </w:pPr>
            <w:r>
              <w:rPr>
                <w:rFonts w:hint="eastAsia"/>
                <w:color w:val="000000"/>
              </w:rPr>
              <w:t>1.65</w:t>
            </w:r>
          </w:p>
        </w:tc>
      </w:tr>
      <w:tr w14:paraId="10C73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04" w:type="dxa"/>
            <w:tcBorders>
              <w:top w:val="nil"/>
              <w:left w:val="nil"/>
              <w:bottom w:val="nil"/>
              <w:right w:val="nil"/>
            </w:tcBorders>
            <w:shd w:val="clear" w:color="auto" w:fill="FFFFFF"/>
            <w:vAlign w:val="center"/>
          </w:tcPr>
          <w:p w14:paraId="3B40642E">
            <w:pPr>
              <w:keepNext/>
              <w:snapToGrid w:val="0"/>
              <w:spacing w:before="156" w:line="240" w:lineRule="auto"/>
              <w:ind w:left="0" w:leftChars="0" w:right="0" w:rightChars="0" w:firstLine="0" w:firstLineChars="0"/>
              <w:jc w:val="center"/>
              <w:rPr>
                <w:color w:val="000000"/>
              </w:rPr>
            </w:pPr>
            <w:r>
              <w:rPr>
                <w:rFonts w:hint="eastAsia"/>
                <w:color w:val="000000"/>
              </w:rPr>
              <w:t>4</w:t>
            </w:r>
          </w:p>
        </w:tc>
        <w:tc>
          <w:tcPr>
            <w:tcW w:w="2579" w:type="dxa"/>
            <w:tcBorders>
              <w:top w:val="nil"/>
              <w:left w:val="nil"/>
              <w:bottom w:val="nil"/>
              <w:right w:val="nil"/>
            </w:tcBorders>
            <w:shd w:val="clear" w:color="auto" w:fill="FFFFFF"/>
            <w:vAlign w:val="center"/>
          </w:tcPr>
          <w:p w14:paraId="30501D31">
            <w:pPr>
              <w:keepNext/>
              <w:snapToGrid w:val="0"/>
              <w:spacing w:before="156" w:line="240" w:lineRule="auto"/>
              <w:ind w:left="0" w:leftChars="0" w:right="0" w:rightChars="0" w:firstLine="0" w:firstLineChars="0"/>
              <w:jc w:val="center"/>
              <w:rPr>
                <w:color w:val="000000"/>
              </w:rPr>
            </w:pPr>
            <w:r>
              <w:rPr>
                <w:rFonts w:hint="eastAsia"/>
                <w:color w:val="000000"/>
              </w:rPr>
              <w:t>0.1523</w:t>
            </w:r>
          </w:p>
        </w:tc>
        <w:tc>
          <w:tcPr>
            <w:tcW w:w="2267" w:type="dxa"/>
            <w:tcBorders>
              <w:top w:val="nil"/>
              <w:left w:val="nil"/>
              <w:bottom w:val="nil"/>
              <w:right w:val="nil"/>
            </w:tcBorders>
            <w:shd w:val="clear" w:color="auto" w:fill="FFFFFF"/>
            <w:vAlign w:val="center"/>
          </w:tcPr>
          <w:p w14:paraId="0C7CAA89">
            <w:pPr>
              <w:keepNext/>
              <w:snapToGrid w:val="0"/>
              <w:spacing w:before="156" w:line="240" w:lineRule="auto"/>
              <w:ind w:left="0" w:leftChars="0" w:right="0" w:rightChars="0" w:firstLine="0" w:firstLineChars="0"/>
              <w:jc w:val="center"/>
              <w:rPr>
                <w:color w:val="000000"/>
              </w:rPr>
            </w:pPr>
            <w:r>
              <w:rPr>
                <w:rFonts w:hint="eastAsia"/>
                <w:color w:val="000000"/>
              </w:rPr>
              <w:t>489.32</w:t>
            </w:r>
          </w:p>
        </w:tc>
        <w:tc>
          <w:tcPr>
            <w:tcW w:w="2269" w:type="dxa"/>
            <w:tcBorders>
              <w:top w:val="nil"/>
              <w:left w:val="nil"/>
              <w:bottom w:val="nil"/>
              <w:right w:val="nil"/>
            </w:tcBorders>
            <w:shd w:val="clear" w:color="auto" w:fill="FFFFFF"/>
            <w:vAlign w:val="center"/>
          </w:tcPr>
          <w:p w14:paraId="25A6F30F">
            <w:pPr>
              <w:keepNext/>
              <w:snapToGrid w:val="0"/>
              <w:spacing w:before="156" w:line="240" w:lineRule="auto"/>
              <w:ind w:left="0" w:leftChars="0" w:right="0" w:rightChars="0" w:firstLine="0" w:firstLineChars="0"/>
              <w:jc w:val="center"/>
              <w:rPr>
                <w:color w:val="000000"/>
              </w:rPr>
            </w:pPr>
            <w:r>
              <w:rPr>
                <w:rFonts w:hint="eastAsia"/>
                <w:color w:val="000000"/>
              </w:rPr>
              <w:t>1.51</w:t>
            </w:r>
          </w:p>
        </w:tc>
      </w:tr>
      <w:tr w14:paraId="699CB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04" w:type="dxa"/>
            <w:tcBorders>
              <w:top w:val="nil"/>
              <w:left w:val="nil"/>
              <w:bottom w:val="single" w:color="000000" w:sz="12" w:space="0"/>
              <w:right w:val="nil"/>
            </w:tcBorders>
            <w:shd w:val="clear" w:color="auto" w:fill="FFFFFF"/>
            <w:vAlign w:val="center"/>
          </w:tcPr>
          <w:p w14:paraId="4681A535">
            <w:pPr>
              <w:keepNext/>
              <w:snapToGrid w:val="0"/>
              <w:spacing w:before="156" w:line="240" w:lineRule="auto"/>
              <w:ind w:left="0" w:leftChars="0" w:right="0" w:rightChars="0" w:firstLine="0" w:firstLineChars="0"/>
              <w:jc w:val="center"/>
              <w:rPr>
                <w:color w:val="000000"/>
              </w:rPr>
            </w:pPr>
            <w:r>
              <w:rPr>
                <w:rFonts w:hint="eastAsia"/>
                <w:color w:val="000000"/>
              </w:rPr>
              <w:t>5</w:t>
            </w:r>
          </w:p>
        </w:tc>
        <w:tc>
          <w:tcPr>
            <w:tcW w:w="2579" w:type="dxa"/>
            <w:tcBorders>
              <w:top w:val="nil"/>
              <w:left w:val="nil"/>
              <w:bottom w:val="single" w:color="000000" w:sz="12" w:space="0"/>
              <w:right w:val="nil"/>
            </w:tcBorders>
            <w:shd w:val="clear" w:color="auto" w:fill="FFFFFF"/>
            <w:vAlign w:val="center"/>
          </w:tcPr>
          <w:p w14:paraId="76ABCA40">
            <w:pPr>
              <w:keepNext/>
              <w:snapToGrid w:val="0"/>
              <w:spacing w:before="156" w:line="240" w:lineRule="auto"/>
              <w:ind w:left="0" w:leftChars="0" w:right="0" w:rightChars="0" w:firstLine="0" w:firstLineChars="0"/>
              <w:jc w:val="center"/>
              <w:rPr>
                <w:color w:val="000000"/>
              </w:rPr>
            </w:pPr>
            <w:r>
              <w:rPr>
                <w:rFonts w:hint="eastAsia"/>
                <w:color w:val="000000"/>
              </w:rPr>
              <w:t>0.1489</w:t>
            </w:r>
          </w:p>
        </w:tc>
        <w:tc>
          <w:tcPr>
            <w:tcW w:w="2267" w:type="dxa"/>
            <w:tcBorders>
              <w:top w:val="nil"/>
              <w:left w:val="nil"/>
              <w:bottom w:val="single" w:color="000000" w:sz="12" w:space="0"/>
              <w:right w:val="nil"/>
            </w:tcBorders>
            <w:shd w:val="clear" w:color="auto" w:fill="FFFFFF"/>
            <w:vAlign w:val="center"/>
          </w:tcPr>
          <w:p w14:paraId="377AFDF3">
            <w:pPr>
              <w:keepNext/>
              <w:snapToGrid w:val="0"/>
              <w:spacing w:before="156" w:line="240" w:lineRule="auto"/>
              <w:ind w:left="0" w:leftChars="0" w:right="0" w:rightChars="0" w:firstLine="0" w:firstLineChars="0"/>
              <w:jc w:val="center"/>
              <w:rPr>
                <w:color w:val="000000"/>
              </w:rPr>
            </w:pPr>
            <w:r>
              <w:rPr>
                <w:rFonts w:hint="eastAsia"/>
                <w:color w:val="000000"/>
              </w:rPr>
              <w:t>467.89</w:t>
            </w:r>
          </w:p>
        </w:tc>
        <w:tc>
          <w:tcPr>
            <w:tcW w:w="2269" w:type="dxa"/>
            <w:tcBorders>
              <w:top w:val="nil"/>
              <w:left w:val="nil"/>
              <w:bottom w:val="single" w:color="000000" w:sz="12" w:space="0"/>
              <w:right w:val="nil"/>
            </w:tcBorders>
            <w:shd w:val="clear" w:color="auto" w:fill="FFFFFF"/>
            <w:vAlign w:val="center"/>
          </w:tcPr>
          <w:p w14:paraId="046D2122">
            <w:pPr>
              <w:keepNext/>
              <w:snapToGrid w:val="0"/>
              <w:spacing w:before="156" w:line="240" w:lineRule="auto"/>
              <w:ind w:left="0" w:leftChars="0" w:right="0" w:rightChars="0" w:firstLine="0" w:firstLineChars="0"/>
              <w:jc w:val="center"/>
              <w:rPr>
                <w:color w:val="000000"/>
              </w:rPr>
            </w:pPr>
            <w:r>
              <w:rPr>
                <w:rFonts w:hint="eastAsia"/>
                <w:color w:val="000000"/>
              </w:rPr>
              <w:t>1.58</w:t>
            </w:r>
          </w:p>
        </w:tc>
      </w:tr>
    </w:tbl>
    <w:p w14:paraId="3D3BF0EC">
      <w:pPr>
        <w:spacing w:before="156"/>
        <w:ind w:firstLine="420" w:firstLineChars="0"/>
      </w:pPr>
      <w:r>
        <w:t>从聚类指标与可视化结果来看，K=4是本次用户细分的最优聚类数：</w:t>
      </w:r>
    </w:p>
    <w:p w14:paraId="3F966CBE">
      <w:pPr>
        <w:spacing w:before="156"/>
        <w:ind w:firstLine="420" w:firstLineChars="0"/>
      </w:pPr>
      <w:r>
        <w:rPr>
          <w:rFonts w:hint="eastAsia"/>
        </w:rPr>
        <w:t>1.</w:t>
      </w:r>
      <w:r>
        <w:t xml:space="preserve">轮廓系数：K=4时达到峰值0.1523，说明簇内用户相似度最高、簇间分离度最优，聚类结构最清晰。 </w:t>
      </w:r>
    </w:p>
    <w:p w14:paraId="08D69B28">
      <w:pPr>
        <w:spacing w:before="156"/>
        <w:ind w:firstLine="420" w:firstLineChars="0"/>
      </w:pPr>
      <w:r>
        <w:rPr>
          <w:rFonts w:hint="eastAsia"/>
        </w:rPr>
        <w:t>2.</w:t>
      </w:r>
      <w:r>
        <w:t>CH指数：K=4时为489.32，在K=2</w:t>
      </w:r>
      <w:r>
        <w:rPr>
          <w:rFonts w:hint="eastAsia"/>
        </w:rPr>
        <w:t>-</w:t>
      </w:r>
      <w:r>
        <w:t xml:space="preserve">5中表现优异，体现了簇内紧凑、簇间分离的良好效果。 </w:t>
      </w:r>
    </w:p>
    <w:p w14:paraId="2C0AF0C0">
      <w:pPr>
        <w:spacing w:before="156"/>
        <w:ind w:firstLine="420" w:firstLineChars="0"/>
      </w:pPr>
      <w:r>
        <w:rPr>
          <w:rFonts w:hint="eastAsia"/>
        </w:rPr>
        <w:t>3.</w:t>
      </w:r>
      <w:r>
        <w:t xml:space="preserve">DB指数：K=4时为1.51，是所有K值中最低的，说明四类用户群体重叠度最小、划分最清晰。 </w:t>
      </w:r>
    </w:p>
    <w:p w14:paraId="3AC2B776">
      <w:pPr>
        <w:spacing w:before="156"/>
        <w:ind w:firstLine="420" w:firstLineChars="0"/>
      </w:pPr>
      <w:r>
        <w:rPr>
          <w:rFonts w:hint="eastAsia"/>
        </w:rPr>
        <w:t>4.</w:t>
      </w:r>
      <w:r>
        <w:t>肘部法则与轮廓系数图：K=4是曲线拐点位置，SSE下降速率骤减，进一步验证了K=4的合理性。</w:t>
      </w:r>
    </w:p>
    <w:p w14:paraId="5B050F2B">
      <w:pPr>
        <w:numPr>
          <w:ilvl w:val="0"/>
          <w:numId w:val="15"/>
        </w:numPr>
        <w:spacing w:before="156"/>
        <w:outlineLvl w:val="3"/>
        <w:rPr>
          <w:rFonts w:hint="eastAsia" w:ascii="宋体" w:hAnsi="宋体" w:eastAsia="宋体" w:cs="宋体"/>
        </w:rPr>
      </w:pPr>
      <w:r>
        <w:rPr>
          <w:rFonts w:ascii="宋体" w:hAnsi="宋体" w:eastAsia="宋体" w:cs="宋体"/>
        </w:rPr>
        <w:t>四类用户群体画像与特征分析</w:t>
      </w:r>
    </w:p>
    <w:p w14:paraId="6C23D4A3">
      <w:pPr>
        <w:spacing w:before="156"/>
        <w:jc w:val="center"/>
        <w:rPr>
          <w:rFonts w:hint="eastAsia" w:ascii="宋体" w:hAnsi="宋体" w:eastAsia="宋体" w:cs="宋体"/>
        </w:rPr>
      </w:pPr>
      <w:r>
        <w:rPr>
          <w:rFonts w:hint="eastAsia" w:ascii="宋体" w:hAnsi="宋体" w:eastAsia="宋体" w:cs="宋体"/>
        </w:rPr>
        <w:t>表9 用户群体划分</w:t>
      </w:r>
    </w:p>
    <w:tbl>
      <w:tblPr>
        <w:tblStyle w:val="11"/>
        <w:tblW w:w="94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3"/>
        <w:gridCol w:w="1039"/>
        <w:gridCol w:w="816"/>
        <w:gridCol w:w="936"/>
        <w:gridCol w:w="936"/>
        <w:gridCol w:w="936"/>
        <w:gridCol w:w="936"/>
        <w:gridCol w:w="936"/>
        <w:gridCol w:w="817"/>
        <w:gridCol w:w="1536"/>
      </w:tblGrid>
      <w:tr w14:paraId="25D4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553" w:type="dxa"/>
            <w:tcBorders>
              <w:top w:val="single" w:color="000000" w:sz="12" w:space="0"/>
              <w:left w:val="nil"/>
              <w:bottom w:val="single" w:color="000000" w:sz="4" w:space="0"/>
              <w:right w:val="nil"/>
              <w:tl2br w:val="nil"/>
            </w:tcBorders>
            <w:shd w:val="clear" w:color="auto" w:fill="FFFFFF"/>
            <w:vAlign w:val="center"/>
          </w:tcPr>
          <w:p w14:paraId="35A16042">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群体</w:t>
            </w:r>
          </w:p>
        </w:tc>
        <w:tc>
          <w:tcPr>
            <w:tcW w:w="1039" w:type="dxa"/>
            <w:tcBorders>
              <w:top w:val="single" w:color="000000" w:sz="12" w:space="0"/>
              <w:left w:val="nil"/>
              <w:bottom w:val="single" w:color="000000" w:sz="4" w:space="0"/>
              <w:right w:val="nil"/>
            </w:tcBorders>
            <w:shd w:val="clear" w:color="auto" w:fill="FFFFFF"/>
            <w:vAlign w:val="center"/>
          </w:tcPr>
          <w:p w14:paraId="0AF6A550">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名称</w:t>
            </w:r>
          </w:p>
        </w:tc>
        <w:tc>
          <w:tcPr>
            <w:tcW w:w="816" w:type="dxa"/>
            <w:tcBorders>
              <w:top w:val="single" w:color="000000" w:sz="12" w:space="0"/>
              <w:left w:val="nil"/>
              <w:bottom w:val="single" w:color="000000" w:sz="4" w:space="0"/>
              <w:right w:val="nil"/>
            </w:tcBorders>
            <w:shd w:val="clear" w:color="auto" w:fill="FFFFFF"/>
            <w:vAlign w:val="center"/>
          </w:tcPr>
          <w:p w14:paraId="33309FAB">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样本量</w:t>
            </w:r>
          </w:p>
        </w:tc>
        <w:tc>
          <w:tcPr>
            <w:tcW w:w="936" w:type="dxa"/>
            <w:tcBorders>
              <w:top w:val="single" w:color="000000" w:sz="12" w:space="0"/>
              <w:left w:val="nil"/>
              <w:bottom w:val="single" w:color="000000" w:sz="4" w:space="0"/>
              <w:right w:val="nil"/>
            </w:tcBorders>
            <w:shd w:val="clear" w:color="auto" w:fill="FFFFFF"/>
            <w:vAlign w:val="center"/>
          </w:tcPr>
          <w:p w14:paraId="6B6A2009">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占比</w:t>
            </w:r>
          </w:p>
        </w:tc>
        <w:tc>
          <w:tcPr>
            <w:tcW w:w="936" w:type="dxa"/>
            <w:tcBorders>
              <w:top w:val="single" w:color="000000" w:sz="12" w:space="0"/>
              <w:left w:val="nil"/>
              <w:bottom w:val="single" w:color="000000" w:sz="4" w:space="0"/>
              <w:right w:val="nil"/>
            </w:tcBorders>
            <w:shd w:val="clear" w:color="auto" w:fill="FFFFFF"/>
            <w:vAlign w:val="center"/>
          </w:tcPr>
          <w:p w14:paraId="615BECF5">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满意度</w:t>
            </w:r>
          </w:p>
        </w:tc>
        <w:tc>
          <w:tcPr>
            <w:tcW w:w="936" w:type="dxa"/>
            <w:tcBorders>
              <w:top w:val="single" w:color="000000" w:sz="12" w:space="0"/>
              <w:left w:val="nil"/>
              <w:bottom w:val="single" w:color="000000" w:sz="4" w:space="0"/>
              <w:right w:val="nil"/>
            </w:tcBorders>
            <w:shd w:val="clear" w:color="auto" w:fill="FFFFFF"/>
            <w:vAlign w:val="center"/>
          </w:tcPr>
          <w:p w14:paraId="1E9E5E3B">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推荐意愿</w:t>
            </w:r>
          </w:p>
        </w:tc>
        <w:tc>
          <w:tcPr>
            <w:tcW w:w="936" w:type="dxa"/>
            <w:tcBorders>
              <w:top w:val="single" w:color="000000" w:sz="12" w:space="0"/>
              <w:left w:val="nil"/>
              <w:bottom w:val="single" w:color="000000" w:sz="4" w:space="0"/>
              <w:right w:val="nil"/>
            </w:tcBorders>
            <w:shd w:val="clear" w:color="auto" w:fill="FFFFFF"/>
            <w:vAlign w:val="center"/>
          </w:tcPr>
          <w:p w14:paraId="3C91AE23">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支持意愿</w:t>
            </w:r>
          </w:p>
        </w:tc>
        <w:tc>
          <w:tcPr>
            <w:tcW w:w="936" w:type="dxa"/>
            <w:tcBorders>
              <w:top w:val="single" w:color="000000" w:sz="12" w:space="0"/>
              <w:left w:val="nil"/>
              <w:bottom w:val="single" w:color="000000" w:sz="4" w:space="0"/>
              <w:right w:val="nil"/>
            </w:tcBorders>
            <w:shd w:val="clear" w:color="auto" w:fill="FFFFFF"/>
            <w:vAlign w:val="center"/>
          </w:tcPr>
          <w:p w14:paraId="3BD2511A">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购买频率</w:t>
            </w:r>
          </w:p>
        </w:tc>
        <w:tc>
          <w:tcPr>
            <w:tcW w:w="817" w:type="dxa"/>
            <w:tcBorders>
              <w:top w:val="single" w:color="000000" w:sz="12" w:space="0"/>
              <w:left w:val="nil"/>
              <w:bottom w:val="single" w:color="000000" w:sz="4" w:space="0"/>
              <w:right w:val="nil"/>
            </w:tcBorders>
            <w:shd w:val="clear" w:color="auto" w:fill="FFFFFF"/>
            <w:vAlign w:val="center"/>
          </w:tcPr>
          <w:p w14:paraId="0E7E2ADD">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年龄</w:t>
            </w:r>
          </w:p>
        </w:tc>
        <w:tc>
          <w:tcPr>
            <w:tcW w:w="1536" w:type="dxa"/>
            <w:tcBorders>
              <w:top w:val="single" w:color="000000" w:sz="12" w:space="0"/>
              <w:left w:val="nil"/>
              <w:bottom w:val="single" w:color="000000" w:sz="4" w:space="0"/>
              <w:right w:val="nil"/>
            </w:tcBorders>
            <w:shd w:val="clear" w:color="auto" w:fill="FFFFFF"/>
            <w:vAlign w:val="center"/>
          </w:tcPr>
          <w:p w14:paraId="193F20A7">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特征描述</w:t>
            </w:r>
          </w:p>
        </w:tc>
      </w:tr>
      <w:tr w14:paraId="543C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53" w:type="dxa"/>
            <w:tcBorders>
              <w:top w:val="single" w:color="000000" w:sz="4" w:space="0"/>
              <w:left w:val="nil"/>
              <w:bottom w:val="nil"/>
              <w:right w:val="nil"/>
            </w:tcBorders>
            <w:shd w:val="clear" w:color="auto" w:fill="FFFFFF"/>
            <w:vAlign w:val="center"/>
          </w:tcPr>
          <w:p w14:paraId="5EBE2D2C">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1</w:t>
            </w:r>
          </w:p>
        </w:tc>
        <w:tc>
          <w:tcPr>
            <w:tcW w:w="1039" w:type="dxa"/>
            <w:tcBorders>
              <w:top w:val="single" w:color="000000" w:sz="4" w:space="0"/>
              <w:left w:val="nil"/>
              <w:bottom w:val="nil"/>
              <w:right w:val="nil"/>
            </w:tcBorders>
            <w:shd w:val="clear" w:color="auto" w:fill="FFFFFF"/>
            <w:vAlign w:val="center"/>
          </w:tcPr>
          <w:p w14:paraId="40D7D949">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低支持意愿用户</w:t>
            </w:r>
          </w:p>
        </w:tc>
        <w:tc>
          <w:tcPr>
            <w:tcW w:w="816" w:type="dxa"/>
            <w:tcBorders>
              <w:top w:val="single" w:color="000000" w:sz="4" w:space="0"/>
              <w:left w:val="nil"/>
              <w:bottom w:val="nil"/>
              <w:right w:val="nil"/>
            </w:tcBorders>
            <w:shd w:val="clear" w:color="auto" w:fill="FFFFFF"/>
            <w:vAlign w:val="center"/>
          </w:tcPr>
          <w:p w14:paraId="33B7995E">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296</w:t>
            </w:r>
          </w:p>
        </w:tc>
        <w:tc>
          <w:tcPr>
            <w:tcW w:w="936" w:type="dxa"/>
            <w:tcBorders>
              <w:top w:val="single" w:color="000000" w:sz="4" w:space="0"/>
              <w:left w:val="nil"/>
              <w:bottom w:val="nil"/>
              <w:right w:val="nil"/>
            </w:tcBorders>
            <w:shd w:val="clear" w:color="auto" w:fill="FFFFFF"/>
            <w:vAlign w:val="center"/>
          </w:tcPr>
          <w:p w14:paraId="25836871">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14.8%</w:t>
            </w:r>
          </w:p>
        </w:tc>
        <w:tc>
          <w:tcPr>
            <w:tcW w:w="936" w:type="dxa"/>
            <w:tcBorders>
              <w:top w:val="single" w:color="000000" w:sz="4" w:space="0"/>
              <w:left w:val="nil"/>
              <w:bottom w:val="nil"/>
              <w:right w:val="nil"/>
            </w:tcBorders>
            <w:shd w:val="clear" w:color="auto" w:fill="FFFFFF"/>
            <w:vAlign w:val="center"/>
          </w:tcPr>
          <w:p w14:paraId="3D4A80DB">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3.33</w:t>
            </w:r>
          </w:p>
        </w:tc>
        <w:tc>
          <w:tcPr>
            <w:tcW w:w="936" w:type="dxa"/>
            <w:tcBorders>
              <w:top w:val="single" w:color="000000" w:sz="4" w:space="0"/>
              <w:left w:val="nil"/>
              <w:bottom w:val="nil"/>
              <w:right w:val="nil"/>
            </w:tcBorders>
            <w:shd w:val="clear" w:color="auto" w:fill="FFFFFF"/>
            <w:vAlign w:val="center"/>
          </w:tcPr>
          <w:p w14:paraId="6E3E282C">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3.59</w:t>
            </w:r>
          </w:p>
        </w:tc>
        <w:tc>
          <w:tcPr>
            <w:tcW w:w="936" w:type="dxa"/>
            <w:tcBorders>
              <w:top w:val="single" w:color="000000" w:sz="4" w:space="0"/>
              <w:left w:val="nil"/>
              <w:bottom w:val="nil"/>
              <w:right w:val="nil"/>
            </w:tcBorders>
            <w:shd w:val="clear" w:color="auto" w:fill="FFFFFF"/>
            <w:vAlign w:val="center"/>
          </w:tcPr>
          <w:p w14:paraId="61981F49">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2.09</w:t>
            </w:r>
          </w:p>
        </w:tc>
        <w:tc>
          <w:tcPr>
            <w:tcW w:w="936" w:type="dxa"/>
            <w:tcBorders>
              <w:top w:val="single" w:color="000000" w:sz="4" w:space="0"/>
              <w:left w:val="nil"/>
              <w:bottom w:val="nil"/>
              <w:right w:val="nil"/>
            </w:tcBorders>
            <w:shd w:val="clear" w:color="auto" w:fill="FFFFFF"/>
            <w:vAlign w:val="center"/>
          </w:tcPr>
          <w:p w14:paraId="23F524BD">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2.81</w:t>
            </w:r>
          </w:p>
        </w:tc>
        <w:tc>
          <w:tcPr>
            <w:tcW w:w="817" w:type="dxa"/>
            <w:tcBorders>
              <w:top w:val="single" w:color="000000" w:sz="4" w:space="0"/>
              <w:left w:val="nil"/>
              <w:bottom w:val="nil"/>
              <w:right w:val="nil"/>
            </w:tcBorders>
            <w:shd w:val="clear" w:color="auto" w:fill="FFFFFF"/>
            <w:vAlign w:val="center"/>
          </w:tcPr>
          <w:p w14:paraId="0E8F2BBF">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2.39</w:t>
            </w:r>
          </w:p>
        </w:tc>
        <w:tc>
          <w:tcPr>
            <w:tcW w:w="1536" w:type="dxa"/>
            <w:tcBorders>
              <w:top w:val="single" w:color="000000" w:sz="4" w:space="0"/>
              <w:left w:val="nil"/>
              <w:bottom w:val="nil"/>
              <w:right w:val="nil"/>
            </w:tcBorders>
            <w:shd w:val="clear" w:color="auto" w:fill="FFFFFF"/>
            <w:vAlign w:val="center"/>
          </w:tcPr>
          <w:p w14:paraId="258E03FF">
            <w:pPr>
              <w:snapToGrid w:val="0"/>
              <w:spacing w:before="156" w:line="240" w:lineRule="auto"/>
              <w:ind w:left="0" w:leftChars="0" w:right="0" w:rightChars="0" w:firstLine="0" w:firstLineChars="0"/>
              <w:jc w:val="left"/>
              <w:rPr>
                <w:rFonts w:hint="eastAsia" w:ascii="宋体" w:hAnsi="宋体" w:eastAsia="宋体" w:cs="宋体"/>
                <w:color w:val="000000"/>
              </w:rPr>
            </w:pPr>
            <w:r>
              <w:rPr>
                <w:rFonts w:hint="eastAsia" w:ascii="宋体" w:hAnsi="宋体" w:eastAsia="宋体" w:cs="宋体"/>
                <w:color w:val="000000"/>
              </w:rPr>
              <w:t>对电商助农认同度低</w:t>
            </w:r>
          </w:p>
        </w:tc>
      </w:tr>
      <w:tr w14:paraId="6A159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53" w:type="dxa"/>
            <w:tcBorders>
              <w:top w:val="nil"/>
              <w:left w:val="nil"/>
              <w:bottom w:val="nil"/>
              <w:right w:val="nil"/>
            </w:tcBorders>
            <w:shd w:val="clear" w:color="auto" w:fill="FFFFFF"/>
            <w:vAlign w:val="center"/>
          </w:tcPr>
          <w:p w14:paraId="214AB5F0">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2</w:t>
            </w:r>
          </w:p>
        </w:tc>
        <w:tc>
          <w:tcPr>
            <w:tcW w:w="1039" w:type="dxa"/>
            <w:tcBorders>
              <w:top w:val="nil"/>
              <w:left w:val="nil"/>
              <w:bottom w:val="nil"/>
              <w:right w:val="nil"/>
            </w:tcBorders>
            <w:shd w:val="clear" w:color="auto" w:fill="FFFFFF"/>
            <w:vAlign w:val="center"/>
          </w:tcPr>
          <w:p w14:paraId="4A326DFC">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低满意度用户</w:t>
            </w:r>
          </w:p>
        </w:tc>
        <w:tc>
          <w:tcPr>
            <w:tcW w:w="816" w:type="dxa"/>
            <w:tcBorders>
              <w:top w:val="nil"/>
              <w:left w:val="nil"/>
              <w:bottom w:val="nil"/>
              <w:right w:val="nil"/>
            </w:tcBorders>
            <w:shd w:val="clear" w:color="auto" w:fill="FFFFFF"/>
            <w:vAlign w:val="center"/>
          </w:tcPr>
          <w:p w14:paraId="0BB2466D">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632</w:t>
            </w:r>
          </w:p>
        </w:tc>
        <w:tc>
          <w:tcPr>
            <w:tcW w:w="936" w:type="dxa"/>
            <w:tcBorders>
              <w:top w:val="nil"/>
              <w:left w:val="nil"/>
              <w:bottom w:val="nil"/>
              <w:right w:val="nil"/>
            </w:tcBorders>
            <w:shd w:val="clear" w:color="auto" w:fill="FFFFFF"/>
            <w:vAlign w:val="center"/>
          </w:tcPr>
          <w:p w14:paraId="514469F6">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31.6%</w:t>
            </w:r>
          </w:p>
        </w:tc>
        <w:tc>
          <w:tcPr>
            <w:tcW w:w="936" w:type="dxa"/>
            <w:tcBorders>
              <w:top w:val="nil"/>
              <w:left w:val="nil"/>
              <w:bottom w:val="nil"/>
              <w:right w:val="nil"/>
            </w:tcBorders>
            <w:shd w:val="clear" w:color="auto" w:fill="FFFFFF"/>
            <w:vAlign w:val="center"/>
          </w:tcPr>
          <w:p w14:paraId="48A1DC35">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2.33</w:t>
            </w:r>
          </w:p>
        </w:tc>
        <w:tc>
          <w:tcPr>
            <w:tcW w:w="936" w:type="dxa"/>
            <w:tcBorders>
              <w:top w:val="nil"/>
              <w:left w:val="nil"/>
              <w:bottom w:val="nil"/>
              <w:right w:val="nil"/>
            </w:tcBorders>
            <w:shd w:val="clear" w:color="auto" w:fill="FFFFFF"/>
            <w:vAlign w:val="center"/>
          </w:tcPr>
          <w:p w14:paraId="0489AEEE">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2.19</w:t>
            </w:r>
          </w:p>
        </w:tc>
        <w:tc>
          <w:tcPr>
            <w:tcW w:w="936" w:type="dxa"/>
            <w:tcBorders>
              <w:top w:val="nil"/>
              <w:left w:val="nil"/>
              <w:bottom w:val="nil"/>
              <w:right w:val="nil"/>
            </w:tcBorders>
            <w:shd w:val="clear" w:color="auto" w:fill="FFFFFF"/>
            <w:vAlign w:val="center"/>
          </w:tcPr>
          <w:p w14:paraId="3108937D">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4.14</w:t>
            </w:r>
          </w:p>
        </w:tc>
        <w:tc>
          <w:tcPr>
            <w:tcW w:w="936" w:type="dxa"/>
            <w:tcBorders>
              <w:top w:val="nil"/>
              <w:left w:val="nil"/>
              <w:bottom w:val="nil"/>
              <w:right w:val="nil"/>
            </w:tcBorders>
            <w:shd w:val="clear" w:color="auto" w:fill="FFFFFF"/>
            <w:vAlign w:val="center"/>
          </w:tcPr>
          <w:p w14:paraId="310EF0A3">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2.97</w:t>
            </w:r>
          </w:p>
        </w:tc>
        <w:tc>
          <w:tcPr>
            <w:tcW w:w="817" w:type="dxa"/>
            <w:tcBorders>
              <w:top w:val="nil"/>
              <w:left w:val="nil"/>
              <w:bottom w:val="nil"/>
              <w:right w:val="nil"/>
            </w:tcBorders>
            <w:shd w:val="clear" w:color="auto" w:fill="FFFFFF"/>
            <w:vAlign w:val="center"/>
          </w:tcPr>
          <w:p w14:paraId="253268F8">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2.42</w:t>
            </w:r>
          </w:p>
        </w:tc>
        <w:tc>
          <w:tcPr>
            <w:tcW w:w="1536" w:type="dxa"/>
            <w:tcBorders>
              <w:top w:val="nil"/>
              <w:left w:val="nil"/>
              <w:bottom w:val="nil"/>
              <w:right w:val="nil"/>
            </w:tcBorders>
            <w:shd w:val="clear" w:color="auto" w:fill="FFFFFF"/>
            <w:vAlign w:val="center"/>
          </w:tcPr>
          <w:p w14:paraId="19F1BE13">
            <w:pPr>
              <w:snapToGrid w:val="0"/>
              <w:spacing w:before="156" w:line="240" w:lineRule="auto"/>
              <w:ind w:left="0" w:leftChars="0" w:right="0" w:rightChars="0" w:firstLine="0" w:firstLineChars="0"/>
              <w:jc w:val="left"/>
              <w:rPr>
                <w:rFonts w:hint="eastAsia" w:ascii="宋体" w:hAnsi="宋体" w:eastAsia="宋体" w:cs="宋体"/>
                <w:color w:val="000000"/>
              </w:rPr>
            </w:pPr>
            <w:r>
              <w:rPr>
                <w:rFonts w:hint="eastAsia" w:ascii="宋体" w:hAnsi="宋体" w:eastAsia="宋体" w:cs="宋体"/>
                <w:color w:val="000000"/>
              </w:rPr>
              <w:t>支持意愿高</w:t>
            </w:r>
          </w:p>
        </w:tc>
      </w:tr>
      <w:tr w14:paraId="0A66C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53" w:type="dxa"/>
            <w:tcBorders>
              <w:top w:val="nil"/>
              <w:left w:val="nil"/>
              <w:bottom w:val="nil"/>
              <w:right w:val="nil"/>
            </w:tcBorders>
            <w:shd w:val="clear" w:color="auto" w:fill="FFFFFF"/>
            <w:vAlign w:val="center"/>
          </w:tcPr>
          <w:p w14:paraId="59AB98C1">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3</w:t>
            </w:r>
          </w:p>
        </w:tc>
        <w:tc>
          <w:tcPr>
            <w:tcW w:w="1039" w:type="dxa"/>
            <w:tcBorders>
              <w:top w:val="nil"/>
              <w:left w:val="nil"/>
              <w:bottom w:val="nil"/>
              <w:right w:val="nil"/>
            </w:tcBorders>
            <w:shd w:val="clear" w:color="auto" w:fill="FFFFFF"/>
            <w:vAlign w:val="center"/>
          </w:tcPr>
          <w:p w14:paraId="270FF9C2">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低频观望用户</w:t>
            </w:r>
          </w:p>
        </w:tc>
        <w:tc>
          <w:tcPr>
            <w:tcW w:w="816" w:type="dxa"/>
            <w:tcBorders>
              <w:top w:val="nil"/>
              <w:left w:val="nil"/>
              <w:bottom w:val="nil"/>
              <w:right w:val="nil"/>
            </w:tcBorders>
            <w:shd w:val="clear" w:color="auto" w:fill="FFFFFF"/>
            <w:vAlign w:val="center"/>
          </w:tcPr>
          <w:p w14:paraId="2AED528E">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497</w:t>
            </w:r>
          </w:p>
        </w:tc>
        <w:tc>
          <w:tcPr>
            <w:tcW w:w="936" w:type="dxa"/>
            <w:tcBorders>
              <w:top w:val="nil"/>
              <w:left w:val="nil"/>
              <w:bottom w:val="nil"/>
              <w:right w:val="nil"/>
            </w:tcBorders>
            <w:shd w:val="clear" w:color="auto" w:fill="FFFFFF"/>
            <w:vAlign w:val="center"/>
          </w:tcPr>
          <w:p w14:paraId="6D84EB93">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24.9%</w:t>
            </w:r>
          </w:p>
        </w:tc>
        <w:tc>
          <w:tcPr>
            <w:tcW w:w="936" w:type="dxa"/>
            <w:tcBorders>
              <w:top w:val="nil"/>
              <w:left w:val="nil"/>
              <w:bottom w:val="nil"/>
              <w:right w:val="nil"/>
            </w:tcBorders>
            <w:shd w:val="clear" w:color="auto" w:fill="FFFFFF"/>
            <w:vAlign w:val="center"/>
          </w:tcPr>
          <w:p w14:paraId="1F4E4603">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3.39</w:t>
            </w:r>
          </w:p>
        </w:tc>
        <w:tc>
          <w:tcPr>
            <w:tcW w:w="936" w:type="dxa"/>
            <w:tcBorders>
              <w:top w:val="nil"/>
              <w:left w:val="nil"/>
              <w:bottom w:val="nil"/>
              <w:right w:val="nil"/>
            </w:tcBorders>
            <w:shd w:val="clear" w:color="auto" w:fill="FFFFFF"/>
            <w:vAlign w:val="center"/>
          </w:tcPr>
          <w:p w14:paraId="18E0B23D">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3.64</w:t>
            </w:r>
          </w:p>
        </w:tc>
        <w:tc>
          <w:tcPr>
            <w:tcW w:w="936" w:type="dxa"/>
            <w:tcBorders>
              <w:top w:val="nil"/>
              <w:left w:val="nil"/>
              <w:bottom w:val="nil"/>
              <w:right w:val="nil"/>
            </w:tcBorders>
            <w:shd w:val="clear" w:color="auto" w:fill="FFFFFF"/>
            <w:vAlign w:val="center"/>
          </w:tcPr>
          <w:p w14:paraId="7F229D22">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4.12</w:t>
            </w:r>
          </w:p>
        </w:tc>
        <w:tc>
          <w:tcPr>
            <w:tcW w:w="936" w:type="dxa"/>
            <w:tcBorders>
              <w:top w:val="nil"/>
              <w:left w:val="nil"/>
              <w:bottom w:val="nil"/>
              <w:right w:val="nil"/>
            </w:tcBorders>
            <w:shd w:val="clear" w:color="auto" w:fill="FFFFFF"/>
            <w:vAlign w:val="center"/>
          </w:tcPr>
          <w:p w14:paraId="6DF30C6C">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1.24</w:t>
            </w:r>
          </w:p>
        </w:tc>
        <w:tc>
          <w:tcPr>
            <w:tcW w:w="817" w:type="dxa"/>
            <w:tcBorders>
              <w:top w:val="nil"/>
              <w:left w:val="nil"/>
              <w:bottom w:val="nil"/>
              <w:right w:val="nil"/>
            </w:tcBorders>
            <w:shd w:val="clear" w:color="auto" w:fill="FFFFFF"/>
            <w:vAlign w:val="center"/>
          </w:tcPr>
          <w:p w14:paraId="20307ACE">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4.15</w:t>
            </w:r>
          </w:p>
        </w:tc>
        <w:tc>
          <w:tcPr>
            <w:tcW w:w="1536" w:type="dxa"/>
            <w:tcBorders>
              <w:top w:val="nil"/>
              <w:left w:val="nil"/>
              <w:bottom w:val="nil"/>
              <w:right w:val="nil"/>
            </w:tcBorders>
            <w:shd w:val="clear" w:color="auto" w:fill="FFFFFF"/>
            <w:vAlign w:val="center"/>
          </w:tcPr>
          <w:p w14:paraId="7EE3F624">
            <w:pPr>
              <w:snapToGrid w:val="0"/>
              <w:spacing w:before="156" w:line="240" w:lineRule="auto"/>
              <w:ind w:left="0" w:leftChars="0" w:right="0" w:rightChars="0" w:firstLine="0" w:firstLineChars="0"/>
              <w:jc w:val="left"/>
              <w:rPr>
                <w:rFonts w:hint="eastAsia" w:ascii="宋体" w:hAnsi="宋体" w:eastAsia="宋体" w:cs="宋体"/>
                <w:color w:val="000000"/>
              </w:rPr>
            </w:pPr>
            <w:r>
              <w:rPr>
                <w:rFonts w:hint="eastAsia" w:ascii="宋体" w:hAnsi="宋体" w:eastAsia="宋体" w:cs="宋体"/>
                <w:color w:val="000000"/>
              </w:rPr>
              <w:t>有购买潜力</w:t>
            </w:r>
          </w:p>
        </w:tc>
      </w:tr>
      <w:tr w14:paraId="38DF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53" w:type="dxa"/>
            <w:tcBorders>
              <w:top w:val="nil"/>
              <w:left w:val="nil"/>
              <w:bottom w:val="single" w:color="000000" w:sz="12" w:space="0"/>
              <w:right w:val="nil"/>
            </w:tcBorders>
            <w:shd w:val="clear" w:color="auto" w:fill="FFFFFF"/>
            <w:vAlign w:val="center"/>
          </w:tcPr>
          <w:p w14:paraId="237851AB">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4</w:t>
            </w:r>
          </w:p>
        </w:tc>
        <w:tc>
          <w:tcPr>
            <w:tcW w:w="1039" w:type="dxa"/>
            <w:tcBorders>
              <w:top w:val="nil"/>
              <w:left w:val="nil"/>
              <w:bottom w:val="single" w:color="000000" w:sz="12" w:space="0"/>
              <w:right w:val="nil"/>
            </w:tcBorders>
            <w:shd w:val="clear" w:color="auto" w:fill="FFFFFF"/>
            <w:vAlign w:val="center"/>
          </w:tcPr>
          <w:p w14:paraId="59E1C16B">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高价值忠诚用户</w:t>
            </w:r>
          </w:p>
        </w:tc>
        <w:tc>
          <w:tcPr>
            <w:tcW w:w="816" w:type="dxa"/>
            <w:tcBorders>
              <w:top w:val="nil"/>
              <w:left w:val="nil"/>
              <w:bottom w:val="single" w:color="000000" w:sz="12" w:space="0"/>
              <w:right w:val="nil"/>
            </w:tcBorders>
            <w:shd w:val="clear" w:color="auto" w:fill="FFFFFF"/>
            <w:vAlign w:val="center"/>
          </w:tcPr>
          <w:p w14:paraId="44C61DD5">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575</w:t>
            </w:r>
          </w:p>
        </w:tc>
        <w:tc>
          <w:tcPr>
            <w:tcW w:w="936" w:type="dxa"/>
            <w:tcBorders>
              <w:top w:val="nil"/>
              <w:left w:val="nil"/>
              <w:bottom w:val="single" w:color="000000" w:sz="12" w:space="0"/>
              <w:right w:val="nil"/>
            </w:tcBorders>
            <w:shd w:val="clear" w:color="auto" w:fill="FFFFFF"/>
            <w:vAlign w:val="center"/>
          </w:tcPr>
          <w:p w14:paraId="7F7346CC">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28.7%</w:t>
            </w:r>
          </w:p>
        </w:tc>
        <w:tc>
          <w:tcPr>
            <w:tcW w:w="936" w:type="dxa"/>
            <w:tcBorders>
              <w:top w:val="nil"/>
              <w:left w:val="nil"/>
              <w:bottom w:val="single" w:color="000000" w:sz="12" w:space="0"/>
              <w:right w:val="nil"/>
            </w:tcBorders>
            <w:shd w:val="clear" w:color="auto" w:fill="FFFFFF"/>
            <w:vAlign w:val="center"/>
          </w:tcPr>
          <w:p w14:paraId="046FF8D3">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4.04</w:t>
            </w:r>
          </w:p>
        </w:tc>
        <w:tc>
          <w:tcPr>
            <w:tcW w:w="936" w:type="dxa"/>
            <w:tcBorders>
              <w:top w:val="nil"/>
              <w:left w:val="nil"/>
              <w:bottom w:val="single" w:color="000000" w:sz="12" w:space="0"/>
              <w:right w:val="nil"/>
            </w:tcBorders>
            <w:shd w:val="clear" w:color="auto" w:fill="FFFFFF"/>
            <w:vAlign w:val="center"/>
          </w:tcPr>
          <w:p w14:paraId="56A95BBE">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4.44</w:t>
            </w:r>
          </w:p>
        </w:tc>
        <w:tc>
          <w:tcPr>
            <w:tcW w:w="936" w:type="dxa"/>
            <w:tcBorders>
              <w:top w:val="nil"/>
              <w:left w:val="nil"/>
              <w:bottom w:val="single" w:color="000000" w:sz="12" w:space="0"/>
              <w:right w:val="nil"/>
            </w:tcBorders>
            <w:shd w:val="clear" w:color="auto" w:fill="FFFFFF"/>
            <w:vAlign w:val="center"/>
          </w:tcPr>
          <w:p w14:paraId="3A315E7E">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4.26</w:t>
            </w:r>
          </w:p>
        </w:tc>
        <w:tc>
          <w:tcPr>
            <w:tcW w:w="936" w:type="dxa"/>
            <w:tcBorders>
              <w:top w:val="nil"/>
              <w:left w:val="nil"/>
              <w:bottom w:val="single" w:color="000000" w:sz="12" w:space="0"/>
              <w:right w:val="nil"/>
            </w:tcBorders>
            <w:shd w:val="clear" w:color="auto" w:fill="FFFFFF"/>
            <w:vAlign w:val="center"/>
          </w:tcPr>
          <w:p w14:paraId="1302D2C8">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3.05</w:t>
            </w:r>
          </w:p>
        </w:tc>
        <w:tc>
          <w:tcPr>
            <w:tcW w:w="817" w:type="dxa"/>
            <w:tcBorders>
              <w:top w:val="nil"/>
              <w:left w:val="nil"/>
              <w:bottom w:val="single" w:color="000000" w:sz="12" w:space="0"/>
              <w:right w:val="nil"/>
            </w:tcBorders>
            <w:shd w:val="clear" w:color="auto" w:fill="FFFFFF"/>
            <w:vAlign w:val="center"/>
          </w:tcPr>
          <w:p w14:paraId="6E5CEF50">
            <w:pPr>
              <w:snapToGrid w:val="0"/>
              <w:spacing w:before="156" w:line="240" w:lineRule="auto"/>
              <w:ind w:left="0" w:leftChars="0" w:right="0" w:rightChars="0" w:firstLine="0" w:firstLineChars="0"/>
              <w:jc w:val="right"/>
              <w:rPr>
                <w:rFonts w:hint="eastAsia" w:ascii="宋体" w:hAnsi="宋体" w:eastAsia="宋体" w:cs="宋体"/>
                <w:color w:val="000000"/>
              </w:rPr>
            </w:pPr>
            <w:r>
              <w:rPr>
                <w:rFonts w:hint="eastAsia" w:ascii="宋体" w:hAnsi="宋体" w:eastAsia="宋体" w:cs="宋体"/>
                <w:color w:val="000000"/>
              </w:rPr>
              <w:t>2.28</w:t>
            </w:r>
          </w:p>
        </w:tc>
        <w:tc>
          <w:tcPr>
            <w:tcW w:w="1536" w:type="dxa"/>
            <w:tcBorders>
              <w:top w:val="nil"/>
              <w:left w:val="nil"/>
              <w:bottom w:val="single" w:color="000000" w:sz="12" w:space="0"/>
              <w:right w:val="nil"/>
            </w:tcBorders>
            <w:shd w:val="clear" w:color="auto" w:fill="FFFFFF"/>
            <w:vAlign w:val="center"/>
          </w:tcPr>
          <w:p w14:paraId="7E55B3CA">
            <w:pPr>
              <w:snapToGrid w:val="0"/>
              <w:spacing w:before="156" w:line="240" w:lineRule="auto"/>
              <w:ind w:left="0" w:leftChars="0" w:right="0" w:rightChars="0" w:firstLine="0" w:firstLineChars="0"/>
              <w:jc w:val="left"/>
              <w:rPr>
                <w:rFonts w:hint="eastAsia" w:ascii="宋体" w:hAnsi="宋体" w:eastAsia="宋体" w:cs="宋体"/>
                <w:color w:val="000000"/>
              </w:rPr>
            </w:pPr>
            <w:r>
              <w:rPr>
                <w:rFonts w:hint="eastAsia" w:ascii="宋体" w:hAnsi="宋体" w:eastAsia="宋体" w:cs="宋体"/>
                <w:color w:val="000000"/>
              </w:rPr>
              <w:t>核心用户</w:t>
            </w:r>
          </w:p>
        </w:tc>
      </w:tr>
    </w:tbl>
    <w:p w14:paraId="6830F7C2">
      <w:pPr>
        <w:spacing w:before="156"/>
        <w:ind w:firstLine="420" w:firstLineChars="0"/>
        <w:rPr>
          <w:rFonts w:hint="eastAsia" w:ascii="宋体" w:hAnsi="宋体" w:eastAsia="宋体" w:cs="宋体"/>
        </w:rPr>
      </w:pPr>
      <w:r>
        <w:rPr>
          <w:rFonts w:hint="eastAsia" w:ascii="宋体" w:hAnsi="宋体" w:eastAsia="宋体" w:cs="宋体"/>
        </w:rPr>
        <w:t xml:space="preserve">1.群体 1：低支持意愿用户、支持意愿最低（2.09），对电商助农公益属性认同度低。满意度（3.33）、推荐意愿（3.59）、购买频率（2.81）均处于中等偏下水平。 年龄特征偏年轻（2.39）。对助农公益认知不足，是需要重点进行公益教育与价值唤醒的群体。 </w:t>
      </w:r>
    </w:p>
    <w:p w14:paraId="399DA9A4">
      <w:pPr>
        <w:spacing w:before="156"/>
        <w:ind w:firstLine="420" w:firstLineChars="0"/>
        <w:rPr>
          <w:rFonts w:hint="eastAsia" w:ascii="宋体" w:hAnsi="宋体" w:eastAsia="宋体" w:cs="宋体"/>
        </w:rPr>
      </w:pPr>
      <w:r>
        <w:rPr>
          <w:rFonts w:hint="eastAsia" w:ascii="宋体" w:hAnsi="宋体" w:eastAsia="宋体" w:cs="宋体"/>
        </w:rPr>
        <w:t xml:space="preserve">2. 群体 2：低满意度用户满意度最低（2.33），推荐意愿也偏低（2.19），但支持意愿较高（4.14）。 购买频率（2.97）接近平均水平，年龄（2.42）与群体1接近。 认可助农公益，但对当前平台产品 / 服务体验不满，是体验改进的核心对象。 </w:t>
      </w:r>
    </w:p>
    <w:p w14:paraId="7081BC16">
      <w:pPr>
        <w:spacing w:before="156"/>
        <w:ind w:firstLine="420" w:firstLineChars="0"/>
        <w:rPr>
          <w:rFonts w:hint="eastAsia" w:ascii="宋体" w:hAnsi="宋体" w:eastAsia="宋体" w:cs="宋体"/>
        </w:rPr>
      </w:pPr>
      <w:r>
        <w:rPr>
          <w:rFonts w:hint="eastAsia" w:ascii="宋体" w:hAnsi="宋体" w:eastAsia="宋体" w:cs="宋体"/>
        </w:rPr>
        <w:t xml:space="preserve">3. 群体 3：低频观望用户购买频率最低（1.24），但支持意愿（4.12）、推荐意愿（3.64）、满意度（3.39）均不低。年龄最大（4.15），是典型的中老年潜在用户。有公益意愿但消费门槛高、操作不便，属于待激活的潜力群体。 </w:t>
      </w:r>
    </w:p>
    <w:p w14:paraId="3C198B15">
      <w:pPr>
        <w:spacing w:before="156"/>
        <w:ind w:firstLine="420" w:firstLineChars="0"/>
        <w:rPr>
          <w:rFonts w:hint="eastAsia" w:ascii="宋体" w:hAnsi="宋体" w:eastAsia="宋体" w:cs="宋体"/>
        </w:rPr>
      </w:pPr>
      <w:r>
        <w:rPr>
          <w:rFonts w:hint="eastAsia" w:ascii="宋体" w:hAnsi="宋体" w:eastAsia="宋体" w:cs="宋体"/>
        </w:rPr>
        <w:t xml:space="preserve">4. 群体 4：高价值忠诚用户满意度（4.04）、推荐意愿（4.44）、支持意愿（4.26）均为最高，购买频率（3.05）也处于较高水平。年龄偏年轻（2.28，平台核心用户，是口碑传播与价值引领的关键力量。 </w:t>
      </w:r>
    </w:p>
    <w:p w14:paraId="3AF97E78">
      <w:pPr>
        <w:spacing w:before="156"/>
        <w:outlineLvl w:val="3"/>
        <w:rPr>
          <w:rFonts w:hint="eastAsia" w:ascii="宋体" w:hAnsi="宋体" w:eastAsia="宋体" w:cs="宋体"/>
        </w:rPr>
      </w:pPr>
      <w:r>
        <w:rPr>
          <w:rFonts w:hint="eastAsia" w:ascii="宋体" w:hAnsi="宋体" w:eastAsia="宋体" w:cs="宋体"/>
        </w:rPr>
        <w:t>(3)ANOVA显著性检验</w:t>
      </w:r>
    </w:p>
    <w:p w14:paraId="10759345">
      <w:pPr>
        <w:spacing w:before="156"/>
        <w:jc w:val="center"/>
        <w:rPr>
          <w:rFonts w:hint="eastAsia" w:ascii="宋体" w:hAnsi="宋体" w:eastAsia="宋体" w:cs="宋体"/>
        </w:rPr>
      </w:pPr>
      <w:r>
        <w:rPr>
          <w:rFonts w:hint="eastAsia" w:ascii="宋体" w:hAnsi="宋体" w:eastAsia="宋体" w:cs="宋体"/>
        </w:rPr>
        <w:t>表10 显著性检验</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9"/>
        <w:gridCol w:w="1297"/>
        <w:gridCol w:w="1297"/>
        <w:gridCol w:w="3296"/>
      </w:tblGrid>
      <w:tr w14:paraId="7949E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629" w:type="dxa"/>
            <w:tcBorders>
              <w:top w:val="single" w:color="000000" w:sz="12" w:space="0"/>
              <w:left w:val="nil"/>
              <w:bottom w:val="single" w:color="000000" w:sz="4" w:space="0"/>
              <w:right w:val="nil"/>
              <w:tl2br w:val="nil"/>
            </w:tcBorders>
            <w:shd w:val="clear" w:color="auto" w:fill="FFFFFF"/>
            <w:vAlign w:val="center"/>
          </w:tcPr>
          <w:p w14:paraId="099F7119">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变量</w:t>
            </w:r>
          </w:p>
        </w:tc>
        <w:tc>
          <w:tcPr>
            <w:tcW w:w="1297" w:type="dxa"/>
            <w:tcBorders>
              <w:top w:val="single" w:color="000000" w:sz="12" w:space="0"/>
              <w:left w:val="nil"/>
              <w:bottom w:val="single" w:color="000000" w:sz="4" w:space="0"/>
              <w:right w:val="nil"/>
            </w:tcBorders>
            <w:shd w:val="clear" w:color="auto" w:fill="FFFFFF"/>
            <w:vAlign w:val="center"/>
          </w:tcPr>
          <w:p w14:paraId="44C273F2">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F值</w:t>
            </w:r>
          </w:p>
        </w:tc>
        <w:tc>
          <w:tcPr>
            <w:tcW w:w="1297" w:type="dxa"/>
            <w:tcBorders>
              <w:top w:val="single" w:color="000000" w:sz="12" w:space="0"/>
              <w:left w:val="nil"/>
              <w:bottom w:val="single" w:color="000000" w:sz="4" w:space="0"/>
              <w:right w:val="nil"/>
            </w:tcBorders>
            <w:shd w:val="clear" w:color="auto" w:fill="FFFFFF"/>
            <w:vAlign w:val="center"/>
          </w:tcPr>
          <w:p w14:paraId="72E6D6AA">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P值</w:t>
            </w:r>
          </w:p>
        </w:tc>
        <w:tc>
          <w:tcPr>
            <w:tcW w:w="3296" w:type="dxa"/>
            <w:tcBorders>
              <w:top w:val="single" w:color="000000" w:sz="12" w:space="0"/>
              <w:left w:val="nil"/>
              <w:bottom w:val="single" w:color="000000" w:sz="4" w:space="0"/>
              <w:right w:val="nil"/>
            </w:tcBorders>
            <w:shd w:val="clear" w:color="auto" w:fill="FFFFFF"/>
            <w:vAlign w:val="center"/>
          </w:tcPr>
          <w:p w14:paraId="1CC62A1A">
            <w:pPr>
              <w:snapToGrid w:val="0"/>
              <w:spacing w:before="156" w:line="240" w:lineRule="auto"/>
              <w:ind w:left="0" w:leftChars="0" w:right="0" w:rightChars="0" w:firstLine="0" w:firstLineChars="0"/>
              <w:jc w:val="center"/>
              <w:rPr>
                <w:rFonts w:hint="eastAsia" w:ascii="宋体" w:hAnsi="宋体" w:eastAsia="宋体" w:cs="宋体"/>
                <w:b/>
                <w:color w:val="000000"/>
              </w:rPr>
            </w:pPr>
            <w:r>
              <w:rPr>
                <w:rFonts w:hint="eastAsia" w:ascii="宋体" w:hAnsi="宋体" w:eastAsia="宋体" w:cs="宋体"/>
                <w:b/>
                <w:color w:val="000000"/>
              </w:rPr>
              <w:t>显著性</w:t>
            </w:r>
          </w:p>
        </w:tc>
      </w:tr>
      <w:tr w14:paraId="48DAA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29" w:type="dxa"/>
            <w:tcBorders>
              <w:top w:val="single" w:color="000000" w:sz="4" w:space="0"/>
              <w:left w:val="nil"/>
              <w:bottom w:val="nil"/>
              <w:right w:val="nil"/>
            </w:tcBorders>
            <w:shd w:val="clear" w:color="auto" w:fill="FFFFFF"/>
            <w:vAlign w:val="center"/>
          </w:tcPr>
          <w:p w14:paraId="227454FE">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年龄</w:t>
            </w:r>
          </w:p>
        </w:tc>
        <w:tc>
          <w:tcPr>
            <w:tcW w:w="1297" w:type="dxa"/>
            <w:tcBorders>
              <w:top w:val="single" w:color="000000" w:sz="4" w:space="0"/>
              <w:left w:val="nil"/>
              <w:bottom w:val="nil"/>
              <w:right w:val="nil"/>
            </w:tcBorders>
            <w:shd w:val="clear" w:color="auto" w:fill="FFFFFF"/>
            <w:vAlign w:val="center"/>
          </w:tcPr>
          <w:p w14:paraId="63ED61D3">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467.55</w:t>
            </w:r>
          </w:p>
        </w:tc>
        <w:tc>
          <w:tcPr>
            <w:tcW w:w="1297" w:type="dxa"/>
            <w:tcBorders>
              <w:top w:val="single" w:color="000000" w:sz="4" w:space="0"/>
              <w:left w:val="nil"/>
              <w:bottom w:val="nil"/>
              <w:right w:val="nil"/>
            </w:tcBorders>
            <w:shd w:val="clear" w:color="auto" w:fill="FFFFFF"/>
            <w:vAlign w:val="center"/>
          </w:tcPr>
          <w:p w14:paraId="24CEB56B">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0.0000</w:t>
            </w:r>
          </w:p>
        </w:tc>
        <w:tc>
          <w:tcPr>
            <w:tcW w:w="3296" w:type="dxa"/>
            <w:tcBorders>
              <w:top w:val="single" w:color="000000" w:sz="4" w:space="0"/>
              <w:left w:val="nil"/>
              <w:bottom w:val="nil"/>
              <w:right w:val="nil"/>
            </w:tcBorders>
            <w:shd w:val="clear" w:color="auto" w:fill="FFFFFF"/>
            <w:vAlign w:val="center"/>
          </w:tcPr>
          <w:p w14:paraId="29129494">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差异明显，结论可靠</w:t>
            </w:r>
          </w:p>
        </w:tc>
      </w:tr>
      <w:tr w14:paraId="4AD74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29" w:type="dxa"/>
            <w:tcBorders>
              <w:top w:val="nil"/>
              <w:left w:val="nil"/>
              <w:bottom w:val="nil"/>
              <w:right w:val="nil"/>
            </w:tcBorders>
            <w:shd w:val="clear" w:color="auto" w:fill="FFFFFF"/>
            <w:vAlign w:val="center"/>
          </w:tcPr>
          <w:p w14:paraId="078EE6DD">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农产品购买频率</w:t>
            </w:r>
          </w:p>
        </w:tc>
        <w:tc>
          <w:tcPr>
            <w:tcW w:w="1297" w:type="dxa"/>
            <w:tcBorders>
              <w:top w:val="nil"/>
              <w:left w:val="nil"/>
              <w:bottom w:val="nil"/>
              <w:right w:val="nil"/>
            </w:tcBorders>
            <w:shd w:val="clear" w:color="auto" w:fill="FFFFFF"/>
            <w:vAlign w:val="center"/>
          </w:tcPr>
          <w:p w14:paraId="103B5533">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580.62</w:t>
            </w:r>
          </w:p>
        </w:tc>
        <w:tc>
          <w:tcPr>
            <w:tcW w:w="1297" w:type="dxa"/>
            <w:tcBorders>
              <w:top w:val="nil"/>
              <w:left w:val="nil"/>
              <w:bottom w:val="nil"/>
              <w:right w:val="nil"/>
            </w:tcBorders>
            <w:shd w:val="clear" w:color="auto" w:fill="FFFFFF"/>
            <w:vAlign w:val="center"/>
          </w:tcPr>
          <w:p w14:paraId="4F403FBF">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0.0000</w:t>
            </w:r>
          </w:p>
        </w:tc>
        <w:tc>
          <w:tcPr>
            <w:tcW w:w="3296" w:type="dxa"/>
            <w:tcBorders>
              <w:top w:val="nil"/>
              <w:left w:val="nil"/>
              <w:bottom w:val="nil"/>
              <w:right w:val="nil"/>
            </w:tcBorders>
            <w:shd w:val="clear" w:color="auto" w:fill="FFFFFF"/>
            <w:vAlign w:val="center"/>
          </w:tcPr>
          <w:p w14:paraId="6EDA6165">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差异明显，结论可靠</w:t>
            </w:r>
          </w:p>
        </w:tc>
      </w:tr>
      <w:tr w14:paraId="3F6FC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29" w:type="dxa"/>
            <w:tcBorders>
              <w:top w:val="nil"/>
              <w:left w:val="nil"/>
              <w:bottom w:val="nil"/>
              <w:right w:val="nil"/>
            </w:tcBorders>
            <w:shd w:val="clear" w:color="auto" w:fill="FFFFFF"/>
            <w:vAlign w:val="center"/>
          </w:tcPr>
          <w:p w14:paraId="3F9E52F2">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满意度</w:t>
            </w:r>
          </w:p>
        </w:tc>
        <w:tc>
          <w:tcPr>
            <w:tcW w:w="1297" w:type="dxa"/>
            <w:tcBorders>
              <w:top w:val="nil"/>
              <w:left w:val="nil"/>
              <w:bottom w:val="nil"/>
              <w:right w:val="nil"/>
            </w:tcBorders>
            <w:shd w:val="clear" w:color="auto" w:fill="FFFFFF"/>
            <w:vAlign w:val="center"/>
          </w:tcPr>
          <w:p w14:paraId="37E0D698">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562.74</w:t>
            </w:r>
          </w:p>
        </w:tc>
        <w:tc>
          <w:tcPr>
            <w:tcW w:w="1297" w:type="dxa"/>
            <w:tcBorders>
              <w:top w:val="nil"/>
              <w:left w:val="nil"/>
              <w:bottom w:val="nil"/>
              <w:right w:val="nil"/>
            </w:tcBorders>
            <w:shd w:val="clear" w:color="auto" w:fill="FFFFFF"/>
            <w:vAlign w:val="center"/>
          </w:tcPr>
          <w:p w14:paraId="47956667">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0.0000</w:t>
            </w:r>
          </w:p>
        </w:tc>
        <w:tc>
          <w:tcPr>
            <w:tcW w:w="3296" w:type="dxa"/>
            <w:tcBorders>
              <w:top w:val="nil"/>
              <w:left w:val="nil"/>
              <w:bottom w:val="nil"/>
              <w:right w:val="nil"/>
            </w:tcBorders>
            <w:shd w:val="clear" w:color="auto" w:fill="FFFFFF"/>
            <w:vAlign w:val="center"/>
          </w:tcPr>
          <w:p w14:paraId="49864772">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差异明显，结论可靠</w:t>
            </w:r>
          </w:p>
        </w:tc>
      </w:tr>
      <w:tr w14:paraId="7C06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29" w:type="dxa"/>
            <w:tcBorders>
              <w:top w:val="nil"/>
              <w:left w:val="nil"/>
              <w:bottom w:val="nil"/>
              <w:right w:val="nil"/>
            </w:tcBorders>
            <w:shd w:val="clear" w:color="auto" w:fill="FFFFFF"/>
            <w:vAlign w:val="center"/>
          </w:tcPr>
          <w:p w14:paraId="3EEF82C4">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推荐意愿</w:t>
            </w:r>
          </w:p>
        </w:tc>
        <w:tc>
          <w:tcPr>
            <w:tcW w:w="1297" w:type="dxa"/>
            <w:tcBorders>
              <w:top w:val="nil"/>
              <w:left w:val="nil"/>
              <w:bottom w:val="nil"/>
              <w:right w:val="nil"/>
            </w:tcBorders>
            <w:shd w:val="clear" w:color="auto" w:fill="FFFFFF"/>
            <w:vAlign w:val="center"/>
          </w:tcPr>
          <w:p w14:paraId="0578651C">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910.52</w:t>
            </w:r>
          </w:p>
        </w:tc>
        <w:tc>
          <w:tcPr>
            <w:tcW w:w="1297" w:type="dxa"/>
            <w:tcBorders>
              <w:top w:val="nil"/>
              <w:left w:val="nil"/>
              <w:bottom w:val="nil"/>
              <w:right w:val="nil"/>
            </w:tcBorders>
            <w:shd w:val="clear" w:color="auto" w:fill="FFFFFF"/>
            <w:vAlign w:val="center"/>
          </w:tcPr>
          <w:p w14:paraId="76CB96B8">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0.0000</w:t>
            </w:r>
          </w:p>
        </w:tc>
        <w:tc>
          <w:tcPr>
            <w:tcW w:w="3296" w:type="dxa"/>
            <w:tcBorders>
              <w:top w:val="nil"/>
              <w:left w:val="nil"/>
              <w:bottom w:val="nil"/>
              <w:right w:val="nil"/>
            </w:tcBorders>
            <w:shd w:val="clear" w:color="auto" w:fill="FFFFFF"/>
            <w:vAlign w:val="center"/>
          </w:tcPr>
          <w:p w14:paraId="7B620FD8">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差异明显，结论可靠</w:t>
            </w:r>
          </w:p>
        </w:tc>
      </w:tr>
      <w:tr w14:paraId="7283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29" w:type="dxa"/>
            <w:tcBorders>
              <w:top w:val="nil"/>
              <w:left w:val="nil"/>
              <w:bottom w:val="nil"/>
              <w:right w:val="nil"/>
            </w:tcBorders>
            <w:shd w:val="clear" w:color="auto" w:fill="FFFFFF"/>
            <w:vAlign w:val="center"/>
          </w:tcPr>
          <w:p w14:paraId="2BFA0CFE">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支持意愿</w:t>
            </w:r>
          </w:p>
        </w:tc>
        <w:tc>
          <w:tcPr>
            <w:tcW w:w="1297" w:type="dxa"/>
            <w:tcBorders>
              <w:top w:val="nil"/>
              <w:left w:val="nil"/>
              <w:bottom w:val="nil"/>
              <w:right w:val="nil"/>
            </w:tcBorders>
            <w:shd w:val="clear" w:color="auto" w:fill="FFFFFF"/>
            <w:vAlign w:val="center"/>
          </w:tcPr>
          <w:p w14:paraId="32D1376D">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618.62</w:t>
            </w:r>
          </w:p>
        </w:tc>
        <w:tc>
          <w:tcPr>
            <w:tcW w:w="1297" w:type="dxa"/>
            <w:tcBorders>
              <w:top w:val="nil"/>
              <w:left w:val="nil"/>
              <w:bottom w:val="nil"/>
              <w:right w:val="nil"/>
            </w:tcBorders>
            <w:shd w:val="clear" w:color="auto" w:fill="FFFFFF"/>
            <w:vAlign w:val="center"/>
          </w:tcPr>
          <w:p w14:paraId="1F48318F">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0.0000</w:t>
            </w:r>
          </w:p>
        </w:tc>
        <w:tc>
          <w:tcPr>
            <w:tcW w:w="3296" w:type="dxa"/>
            <w:tcBorders>
              <w:top w:val="nil"/>
              <w:left w:val="nil"/>
              <w:bottom w:val="nil"/>
              <w:right w:val="nil"/>
            </w:tcBorders>
            <w:shd w:val="clear" w:color="auto" w:fill="FFFFFF"/>
            <w:vAlign w:val="center"/>
          </w:tcPr>
          <w:p w14:paraId="2FA1F013">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差异明显，结论可靠</w:t>
            </w:r>
          </w:p>
        </w:tc>
      </w:tr>
      <w:tr w14:paraId="3611B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29" w:type="dxa"/>
            <w:tcBorders>
              <w:top w:val="nil"/>
              <w:left w:val="nil"/>
              <w:bottom w:val="nil"/>
              <w:right w:val="nil"/>
            </w:tcBorders>
            <w:shd w:val="clear" w:color="auto" w:fill="FFFFFF"/>
            <w:vAlign w:val="center"/>
          </w:tcPr>
          <w:p w14:paraId="475F530D">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月收入水平</w:t>
            </w:r>
          </w:p>
        </w:tc>
        <w:tc>
          <w:tcPr>
            <w:tcW w:w="1297" w:type="dxa"/>
            <w:tcBorders>
              <w:top w:val="nil"/>
              <w:left w:val="nil"/>
              <w:bottom w:val="nil"/>
              <w:right w:val="nil"/>
            </w:tcBorders>
            <w:shd w:val="clear" w:color="auto" w:fill="FFFFFF"/>
            <w:vAlign w:val="center"/>
          </w:tcPr>
          <w:p w14:paraId="2F01F044">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2.18</w:t>
            </w:r>
          </w:p>
        </w:tc>
        <w:tc>
          <w:tcPr>
            <w:tcW w:w="1297" w:type="dxa"/>
            <w:tcBorders>
              <w:top w:val="nil"/>
              <w:left w:val="nil"/>
              <w:bottom w:val="nil"/>
              <w:right w:val="nil"/>
            </w:tcBorders>
            <w:shd w:val="clear" w:color="auto" w:fill="FFFFFF"/>
            <w:vAlign w:val="center"/>
          </w:tcPr>
          <w:p w14:paraId="786B32AC">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0.0884</w:t>
            </w:r>
          </w:p>
        </w:tc>
        <w:tc>
          <w:tcPr>
            <w:tcW w:w="3296" w:type="dxa"/>
            <w:tcBorders>
              <w:top w:val="nil"/>
              <w:left w:val="nil"/>
              <w:bottom w:val="nil"/>
              <w:right w:val="nil"/>
            </w:tcBorders>
            <w:shd w:val="clear" w:color="auto" w:fill="FFFFFF"/>
            <w:vAlign w:val="center"/>
          </w:tcPr>
          <w:p w14:paraId="4383E5BF">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可能是随机波动</w:t>
            </w:r>
          </w:p>
        </w:tc>
      </w:tr>
      <w:tr w14:paraId="59453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29" w:type="dxa"/>
            <w:tcBorders>
              <w:top w:val="nil"/>
              <w:left w:val="nil"/>
              <w:bottom w:val="single" w:color="000000" w:sz="12" w:space="0"/>
              <w:right w:val="nil"/>
            </w:tcBorders>
            <w:shd w:val="clear" w:color="auto" w:fill="FFFFFF"/>
            <w:vAlign w:val="center"/>
          </w:tcPr>
          <w:p w14:paraId="6048F2E5">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政策了解程度</w:t>
            </w:r>
          </w:p>
        </w:tc>
        <w:tc>
          <w:tcPr>
            <w:tcW w:w="1297" w:type="dxa"/>
            <w:tcBorders>
              <w:top w:val="nil"/>
              <w:left w:val="nil"/>
              <w:bottom w:val="single" w:color="000000" w:sz="12" w:space="0"/>
              <w:right w:val="nil"/>
            </w:tcBorders>
            <w:shd w:val="clear" w:color="auto" w:fill="FFFFFF"/>
            <w:vAlign w:val="center"/>
          </w:tcPr>
          <w:p w14:paraId="699B1B52">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2.02</w:t>
            </w:r>
          </w:p>
        </w:tc>
        <w:tc>
          <w:tcPr>
            <w:tcW w:w="1297" w:type="dxa"/>
            <w:tcBorders>
              <w:top w:val="nil"/>
              <w:left w:val="nil"/>
              <w:bottom w:val="single" w:color="000000" w:sz="12" w:space="0"/>
              <w:right w:val="nil"/>
            </w:tcBorders>
            <w:shd w:val="clear" w:color="auto" w:fill="FFFFFF"/>
            <w:vAlign w:val="center"/>
          </w:tcPr>
          <w:p w14:paraId="7E741AB6">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0.1097</w:t>
            </w:r>
          </w:p>
        </w:tc>
        <w:tc>
          <w:tcPr>
            <w:tcW w:w="3296" w:type="dxa"/>
            <w:tcBorders>
              <w:top w:val="nil"/>
              <w:left w:val="nil"/>
              <w:bottom w:val="single" w:color="000000" w:sz="12" w:space="0"/>
              <w:right w:val="nil"/>
            </w:tcBorders>
            <w:shd w:val="clear" w:color="auto" w:fill="FFFFFF"/>
            <w:vAlign w:val="center"/>
          </w:tcPr>
          <w:p w14:paraId="4731B6F8">
            <w:pPr>
              <w:snapToGrid w:val="0"/>
              <w:spacing w:before="156" w:line="240" w:lineRule="auto"/>
              <w:ind w:left="0" w:leftChars="0" w:right="0" w:rightChars="0" w:firstLine="0" w:firstLineChars="0"/>
              <w:jc w:val="center"/>
              <w:rPr>
                <w:rFonts w:hint="eastAsia" w:ascii="宋体" w:hAnsi="宋体" w:eastAsia="宋体" w:cs="宋体"/>
                <w:color w:val="000000"/>
              </w:rPr>
            </w:pPr>
            <w:r>
              <w:rPr>
                <w:rFonts w:hint="eastAsia" w:ascii="宋体" w:hAnsi="宋体" w:eastAsia="宋体" w:cs="宋体"/>
                <w:color w:val="000000"/>
              </w:rPr>
              <w:t>可能是随机波动</w:t>
            </w:r>
          </w:p>
        </w:tc>
      </w:tr>
    </w:tbl>
    <w:p w14:paraId="4F303D18">
      <w:pPr>
        <w:spacing w:before="156"/>
        <w:ind w:firstLine="420" w:firstLineChars="0"/>
        <w:rPr>
          <w:rFonts w:hint="eastAsia" w:ascii="宋体" w:hAnsi="宋体" w:eastAsia="宋体" w:cs="宋体"/>
        </w:rPr>
      </w:pPr>
      <w:r>
        <w:rPr>
          <w:rFonts w:hint="eastAsia" w:ascii="宋体" w:hAnsi="宋体" w:eastAsia="宋体" w:cs="宋体"/>
        </w:rPr>
        <w:t>1.</w:t>
      </w:r>
      <w:r>
        <w:rPr>
          <w:rFonts w:ascii="宋体" w:hAnsi="宋体" w:eastAsia="宋体" w:cs="宋体"/>
        </w:rPr>
        <w:t>年龄、农产品购买频率、满意度、推荐意愿、支持意愿</w:t>
      </w:r>
      <w:r>
        <w:rPr>
          <w:rFonts w:hint="eastAsia" w:ascii="宋体" w:hAnsi="宋体" w:eastAsia="宋体" w:cs="宋体"/>
        </w:rPr>
        <w:t>：</w:t>
      </w:r>
      <w:r>
        <w:rPr>
          <w:rFonts w:ascii="宋体" w:hAnsi="宋体" w:eastAsia="宋体" w:cs="宋体"/>
        </w:rPr>
        <w:t xml:space="preserve">F 值均远大于100，P 值均为0.0000，标记为 ，说明四类群体在这些核心特征上存在极显著差异，聚类结果具有高度统计学意义。 </w:t>
      </w:r>
    </w:p>
    <w:p w14:paraId="08A4AB72">
      <w:pPr>
        <w:spacing w:before="156"/>
        <w:ind w:firstLine="420" w:firstLineChars="0"/>
        <w:rPr>
          <w:rFonts w:hint="eastAsia" w:ascii="宋体" w:hAnsi="宋体" w:eastAsia="宋体" w:cs="宋体"/>
        </w:rPr>
      </w:pPr>
      <w:r>
        <w:rPr>
          <w:rFonts w:hint="eastAsia" w:ascii="宋体" w:hAnsi="宋体" w:eastAsia="宋体" w:cs="宋体"/>
        </w:rPr>
        <w:t>2.</w:t>
      </w:r>
      <w:r>
        <w:rPr>
          <w:rFonts w:ascii="宋体" w:hAnsi="宋体" w:eastAsia="宋体" w:cs="宋体"/>
        </w:rPr>
        <w:t xml:space="preserve">月收入水平、政策了解程度：P 值分别为0.0884和0.1097，无显著性标记，说明群体间在这两个特征上差异不明显，主要由随机波动导致。 </w:t>
      </w:r>
    </w:p>
    <w:p w14:paraId="3051F335">
      <w:pPr>
        <w:spacing w:before="156"/>
        <w:ind w:firstLine="420" w:firstLineChars="0"/>
      </w:pPr>
      <w:r>
        <w:rPr>
          <w:rFonts w:ascii="宋体" w:hAnsi="宋体" w:eastAsia="宋体" w:cs="宋体"/>
        </w:rPr>
        <w:t>这一结果验证了：用户细分是基于消费行为、态度意愿的划分</w:t>
      </w:r>
      <w:r>
        <w:rPr>
          <w:rFonts w:hint="eastAsia" w:ascii="宋体" w:hAnsi="宋体" w:eastAsia="宋体" w:cs="宋体"/>
        </w:rPr>
        <w:t>。</w:t>
      </w:r>
    </w:p>
    <w:p w14:paraId="52EBF3F9">
      <w:pPr>
        <w:pStyle w:val="3"/>
        <w:numPr>
          <w:ilvl w:val="0"/>
          <w:numId w:val="13"/>
        </w:numPr>
        <w:spacing w:before="156"/>
        <w:rPr>
          <w:sz w:val="24"/>
          <w:szCs w:val="24"/>
        </w:rPr>
      </w:pPr>
      <w:r>
        <w:rPr>
          <w:sz w:val="24"/>
          <w:szCs w:val="24"/>
        </w:rPr>
        <w:t>用户推荐意愿影响机制</w:t>
      </w:r>
    </w:p>
    <w:p w14:paraId="40FB6861">
      <w:pPr>
        <w:numPr>
          <w:ilvl w:val="0"/>
          <w:numId w:val="16"/>
        </w:numPr>
        <w:spacing w:before="156"/>
        <w:outlineLvl w:val="2"/>
      </w:pPr>
      <w:r>
        <w:rPr>
          <w:rFonts w:hint="eastAsia"/>
        </w:rPr>
        <w:t>模型建立</w:t>
      </w:r>
    </w:p>
    <w:p w14:paraId="07E031AD">
      <w:pPr>
        <w:numPr>
          <w:ilvl w:val="0"/>
          <w:numId w:val="0"/>
        </w:numPr>
        <w:tabs>
          <w:tab w:val="left" w:pos="312"/>
        </w:tabs>
        <w:spacing w:before="156"/>
        <w:ind w:left="420" w:leftChars="0" w:firstLine="0" w:firstLineChars="0"/>
        <w:outlineLvl w:val="3"/>
      </w:pPr>
      <w:r>
        <w:rPr>
          <w:rFonts w:asciiTheme="minorHAnsi" w:hAnsiTheme="minorHAnsi" w:eastAsiaTheme="minorEastAsia" w:cstheme="minorBidi"/>
          <w:kern w:val="2"/>
          <w:sz w:val="24"/>
          <w:szCs w:val="24"/>
          <w:lang w:val="en-US" w:eastAsia="zh-CN" w:bidi="ar-SA"/>
        </w:rPr>
        <w:t>(1)</w:t>
      </w:r>
      <w:r>
        <w:rPr>
          <w:rFonts w:hint="eastAsia"/>
        </w:rPr>
        <w:t>单因素影响分析</w:t>
      </w:r>
    </w:p>
    <w:p w14:paraId="3EDE648F">
      <w:pPr>
        <w:spacing w:before="156"/>
        <w:ind w:firstLine="420" w:firstLineChars="0"/>
      </w:pPr>
      <w:r>
        <w:rPr>
          <w:rFonts w:hint="eastAsia"/>
        </w:rPr>
        <w:t>由于推荐意愿等特征可能只受一个因素的影响，所以可以通过线性回归方式进行估计，进而判断影响用户推荐因素的关键因素:</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49"/>
        <w:gridCol w:w="3073"/>
      </w:tblGrid>
      <w:tr w14:paraId="53768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49" w:type="dxa"/>
          </w:tcPr>
          <w:p w14:paraId="74C489F4">
            <w:pPr>
              <w:spacing w:before="156"/>
              <w:jc w:val="right"/>
            </w:pPr>
            <w:r>
              <w:rPr>
                <w:position w:val="-12"/>
              </w:rPr>
              <w:object>
                <v:shape id="_x0000_i1057" o:spt="75" type="#_x0000_t75" style="height:18pt;width:83pt;" o:ole="t" filled="f" o:preferrelative="t" stroked="f" coordsize="21600,21600">
                  <v:path/>
                  <v:fill on="f" focussize="0,0"/>
                  <v:stroke on="f" joinstyle="miter"/>
                  <v:imagedata r:id="rId84" o:title=""/>
                  <o:lock v:ext="edit" aspectratio="t"/>
                  <w10:wrap type="none"/>
                  <w10:anchorlock/>
                </v:shape>
                <o:OLEObject Type="Embed" ProgID="Equation.KSEE3" ShapeID="_x0000_i1057" DrawAspect="Content" ObjectID="_1468075757" r:id="rId83">
                  <o:LockedField>false</o:LockedField>
                </o:OLEObject>
              </w:object>
            </w:r>
          </w:p>
        </w:tc>
        <w:tc>
          <w:tcPr>
            <w:tcW w:w="3073" w:type="dxa"/>
            <w:vAlign w:val="center"/>
          </w:tcPr>
          <w:p w14:paraId="32ED44D6">
            <w:pPr>
              <w:spacing w:before="156"/>
              <w:jc w:val="right"/>
            </w:pPr>
            <w:r>
              <w:rPr>
                <w:rFonts w:hint="eastAsia"/>
              </w:rPr>
              <w:t>(12)</w:t>
            </w:r>
          </w:p>
        </w:tc>
      </w:tr>
    </w:tbl>
    <w:p w14:paraId="28EA742E">
      <w:pPr>
        <w:spacing w:before="156"/>
        <w:ind w:firstLine="420" w:firstLineChars="0"/>
        <w:rPr>
          <w:rFonts w:hint="eastAsia"/>
        </w:rPr>
      </w:pPr>
      <w:r>
        <w:rPr>
          <w:rFonts w:hint="eastAsia"/>
        </w:rPr>
        <w:t>其中,</w:t>
      </w:r>
      <w:r>
        <w:rPr>
          <w:rFonts w:hint="eastAsia"/>
          <w:position w:val="-10"/>
        </w:rPr>
        <w:object>
          <v:shape id="_x0000_i1058" o:spt="75" type="#_x0000_t75" style="height:17pt;width:14pt;" o:ole="t" filled="f" o:preferrelative="t" stroked="f" coordsize="21600,21600">
            <v:path/>
            <v:fill on="f" focussize="0,0"/>
            <v:stroke on="f" joinstyle="miter"/>
            <v:imagedata r:id="rId86" o:title=""/>
            <o:lock v:ext="edit" aspectratio="t"/>
            <w10:wrap type="none"/>
            <w10:anchorlock/>
          </v:shape>
          <o:OLEObject Type="Embed" ProgID="Equation.KSEE3" ShapeID="_x0000_i1058" DrawAspect="Content" ObjectID="_1468075758" r:id="rId85">
            <o:LockedField>false</o:LockedField>
          </o:OLEObject>
        </w:object>
      </w:r>
      <w:r>
        <w:rPr>
          <w:rFonts w:hint="eastAsia"/>
        </w:rPr>
        <w:t>代表路径系数,</w:t>
      </w:r>
      <w:r>
        <w:rPr>
          <w:rFonts w:hint="eastAsia"/>
          <w:position w:val="-12"/>
        </w:rPr>
        <w:object>
          <v:shape id="_x0000_i1059" o:spt="75" type="#_x0000_t75" style="height:18pt;width:15pt;" o:ole="t" filled="f" o:preferrelative="t" stroked="f" coordsize="21600,21600">
            <v:path/>
            <v:fill on="f" focussize="0,0"/>
            <v:stroke on="f" joinstyle="miter"/>
            <v:imagedata r:id="rId88" o:title=""/>
            <o:lock v:ext="edit" aspectratio="t"/>
            <w10:wrap type="none"/>
            <w10:anchorlock/>
          </v:shape>
          <o:OLEObject Type="Embed" ProgID="Equation.KSEE3" ShapeID="_x0000_i1059" DrawAspect="Content" ObjectID="_1468075759" r:id="rId87">
            <o:LockedField>false</o:LockedField>
          </o:OLEObject>
        </w:object>
      </w:r>
      <w:r>
        <w:rPr>
          <w:rFonts w:hint="eastAsia"/>
        </w:rPr>
        <w:t>代表截距项,</w:t>
      </w:r>
      <w:r>
        <w:rPr>
          <w:rFonts w:hint="eastAsia"/>
          <w:position w:val="-6"/>
        </w:rPr>
        <w:object>
          <v:shape id="_x0000_i1060" o:spt="75" type="#_x0000_t75" style="height:11pt;width:10pt;" o:ole="t" filled="f" o:preferrelative="t" stroked="f" coordsize="21600,21600">
            <v:path/>
            <v:fill on="f" focussize="0,0"/>
            <v:stroke on="f" joinstyle="miter"/>
            <v:imagedata r:id="rId90" o:title=""/>
            <o:lock v:ext="edit" aspectratio="t"/>
            <w10:wrap type="none"/>
            <w10:anchorlock/>
          </v:shape>
          <o:OLEObject Type="Embed" ProgID="Equation.KSEE3" ShapeID="_x0000_i1060" DrawAspect="Content" ObjectID="_1468075760" r:id="rId89">
            <o:LockedField>false</o:LockedField>
          </o:OLEObject>
        </w:object>
      </w:r>
      <w:r>
        <w:rPr>
          <w:rFonts w:hint="eastAsia"/>
        </w:rPr>
        <w:t>代表残差项。</w:t>
      </w:r>
    </w:p>
    <w:p w14:paraId="343D8ACB">
      <w:pPr>
        <w:spacing w:before="156"/>
        <w:ind w:firstLine="420" w:firstLineChars="0"/>
        <w:outlineLvl w:val="3"/>
      </w:pPr>
      <w:r>
        <w:rPr>
          <w:rFonts w:asciiTheme="minorHAnsi" w:hAnsiTheme="minorHAnsi" w:eastAsiaTheme="minorEastAsia" w:cstheme="minorBidi"/>
          <w:kern w:val="2"/>
          <w:sz w:val="24"/>
          <w:szCs w:val="24"/>
          <w:lang w:val="en-US" w:eastAsia="zh-CN" w:bidi="ar-SA"/>
        </w:rPr>
        <w:t>(2)</w:t>
      </w:r>
      <w:r>
        <w:rPr>
          <w:rFonts w:hint="eastAsia"/>
        </w:rPr>
        <w:t>多因素影响分析</w:t>
      </w:r>
    </w:p>
    <w:p w14:paraId="38025348">
      <w:pPr>
        <w:spacing w:before="156"/>
        <w:ind w:firstLine="420" w:firstLineChars="0"/>
      </w:pPr>
      <w:r>
        <w:rPr>
          <w:rFonts w:hint="eastAsia"/>
        </w:rPr>
        <w:t>由于推荐意愿属性也可能与用户需求等多个因素有关，本文将采用多元线性回归模型来进行估计，进而确定用户推荐意愿的影响机制。</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32"/>
        <w:gridCol w:w="2490"/>
      </w:tblGrid>
      <w:tr w14:paraId="39FF8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32" w:type="dxa"/>
          </w:tcPr>
          <w:p w14:paraId="4C41BA36">
            <w:pPr>
              <w:spacing w:before="156"/>
              <w:jc w:val="right"/>
            </w:pPr>
            <w:r>
              <w:rPr>
                <w:position w:val="-14"/>
              </w:rPr>
              <w:object>
                <v:shape id="_x0000_i1061" o:spt="75" type="#_x0000_t75" style="height:19pt;width:249pt;" o:ole="t" filled="f" o:preferrelative="t" stroked="f" coordsize="21600,21600">
                  <v:path/>
                  <v:fill on="f" focussize="0,0"/>
                  <v:stroke on="f" joinstyle="miter"/>
                  <v:imagedata r:id="rId92" o:title=""/>
                  <o:lock v:ext="edit" aspectratio="t"/>
                  <w10:wrap type="none"/>
                  <w10:anchorlock/>
                </v:shape>
                <o:OLEObject Type="Embed" ProgID="Equation.KSEE3" ShapeID="_x0000_i1061" DrawAspect="Content" ObjectID="_1468075761" r:id="rId91">
                  <o:LockedField>false</o:LockedField>
                </o:OLEObject>
              </w:object>
            </w:r>
          </w:p>
        </w:tc>
        <w:tc>
          <w:tcPr>
            <w:tcW w:w="2490" w:type="dxa"/>
            <w:vAlign w:val="center"/>
          </w:tcPr>
          <w:p w14:paraId="10918748">
            <w:pPr>
              <w:spacing w:before="156"/>
              <w:jc w:val="right"/>
            </w:pPr>
            <w:r>
              <w:rPr>
                <w:rFonts w:hint="eastAsia"/>
              </w:rPr>
              <w:t>(13)</w:t>
            </w:r>
          </w:p>
        </w:tc>
      </w:tr>
      <w:tr w14:paraId="262F9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32" w:type="dxa"/>
          </w:tcPr>
          <w:p w14:paraId="1B743D2A">
            <w:pPr>
              <w:spacing w:before="156"/>
              <w:jc w:val="right"/>
            </w:pPr>
            <w:r>
              <w:rPr>
                <w:position w:val="-24"/>
              </w:rPr>
              <w:object>
                <v:shape id="_x0000_i1062" o:spt="75" type="#_x0000_t75" style="height:33pt;width:107pt;" o:ole="t" filled="f" o:preferrelative="t" stroked="f" coordsize="21600,21600">
                  <v:path/>
                  <v:fill on="f" focussize="0,0"/>
                  <v:stroke on="f" joinstyle="miter"/>
                  <v:imagedata r:id="rId94" o:title=""/>
                  <o:lock v:ext="edit" aspectratio="t"/>
                  <w10:wrap type="none"/>
                  <w10:anchorlock/>
                </v:shape>
                <o:OLEObject Type="Embed" ProgID="Equation.KSEE3" ShapeID="_x0000_i1062" DrawAspect="Content" ObjectID="_1468075762" r:id="rId93">
                  <o:LockedField>false</o:LockedField>
                </o:OLEObject>
              </w:object>
            </w:r>
          </w:p>
        </w:tc>
        <w:tc>
          <w:tcPr>
            <w:tcW w:w="2490" w:type="dxa"/>
            <w:vAlign w:val="center"/>
          </w:tcPr>
          <w:p w14:paraId="555B2F3A">
            <w:pPr>
              <w:spacing w:before="156"/>
              <w:jc w:val="right"/>
            </w:pPr>
            <w:r>
              <w:rPr>
                <w:rFonts w:hint="eastAsia"/>
              </w:rPr>
              <w:t>(14)</w:t>
            </w:r>
          </w:p>
        </w:tc>
      </w:tr>
      <w:tr w14:paraId="09108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32" w:type="dxa"/>
          </w:tcPr>
          <w:p w14:paraId="0B81E88E">
            <w:pPr>
              <w:spacing w:before="156"/>
              <w:jc w:val="right"/>
            </w:pPr>
            <w:r>
              <w:rPr>
                <w:position w:val="-30"/>
              </w:rPr>
              <w:object>
                <v:shape id="_x0000_i1063" o:spt="75" type="#_x0000_t75" style="height:36pt;width:68pt;" o:ole="t" filled="f" o:preferrelative="t" stroked="f" coordsize="21600,21600">
                  <v:path/>
                  <v:fill on="f" focussize="0,0"/>
                  <v:stroke on="f" joinstyle="miter"/>
                  <v:imagedata r:id="rId96" o:title=""/>
                  <o:lock v:ext="edit" aspectratio="t"/>
                  <w10:wrap type="none"/>
                  <w10:anchorlock/>
                </v:shape>
                <o:OLEObject Type="Embed" ProgID="Equation.KSEE3" ShapeID="_x0000_i1063" DrawAspect="Content" ObjectID="_1468075763" r:id="rId95">
                  <o:LockedField>false</o:LockedField>
                </o:OLEObject>
              </w:object>
            </w:r>
          </w:p>
        </w:tc>
        <w:tc>
          <w:tcPr>
            <w:tcW w:w="2490" w:type="dxa"/>
            <w:vAlign w:val="center"/>
          </w:tcPr>
          <w:p w14:paraId="11C3368D">
            <w:pPr>
              <w:spacing w:before="156"/>
              <w:jc w:val="right"/>
            </w:pPr>
            <w:r>
              <w:rPr>
                <w:rFonts w:hint="eastAsia"/>
              </w:rPr>
              <w:t>(15)</w:t>
            </w:r>
          </w:p>
        </w:tc>
      </w:tr>
      <w:tr w14:paraId="47CD0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032" w:type="dxa"/>
          </w:tcPr>
          <w:p w14:paraId="59A7F0B2">
            <w:pPr>
              <w:spacing w:before="156"/>
              <w:jc w:val="right"/>
            </w:pPr>
            <w:r>
              <w:rPr>
                <w:position w:val="-30"/>
              </w:rPr>
              <w:object>
                <v:shape id="_x0000_i1064" o:spt="75" type="#_x0000_t75" style="height:36pt;width:59pt;" o:ole="t" filled="f" o:preferrelative="t" stroked="f" coordsize="21600,21600">
                  <v:path/>
                  <v:fill on="f" focussize="0,0"/>
                  <v:stroke on="f" joinstyle="miter"/>
                  <v:imagedata r:id="rId98" o:title=""/>
                  <o:lock v:ext="edit" aspectratio="t"/>
                  <w10:wrap type="none"/>
                  <w10:anchorlock/>
                </v:shape>
                <o:OLEObject Type="Embed" ProgID="Equation.KSEE3" ShapeID="_x0000_i1064" DrawAspect="Content" ObjectID="_1468075764" r:id="rId97">
                  <o:LockedField>false</o:LockedField>
                </o:OLEObject>
              </w:object>
            </w:r>
          </w:p>
        </w:tc>
        <w:tc>
          <w:tcPr>
            <w:tcW w:w="2490" w:type="dxa"/>
            <w:vAlign w:val="center"/>
          </w:tcPr>
          <w:p w14:paraId="1AC9B90E">
            <w:pPr>
              <w:spacing w:before="156"/>
              <w:jc w:val="right"/>
            </w:pPr>
            <w:r>
              <w:rPr>
                <w:rFonts w:hint="eastAsia"/>
              </w:rPr>
              <w:t>(16)</w:t>
            </w:r>
          </w:p>
        </w:tc>
      </w:tr>
    </w:tbl>
    <w:p w14:paraId="1E8B2572">
      <w:pPr>
        <w:spacing w:before="156"/>
        <w:ind w:firstLine="420" w:firstLineChars="0"/>
      </w:pPr>
      <w:r>
        <w:rPr>
          <w:rFonts w:hint="eastAsia"/>
        </w:rPr>
        <w:t>其中,</w:t>
      </w:r>
      <w:r>
        <w:rPr>
          <w:rFonts w:hint="eastAsia"/>
          <w:position w:val="-10"/>
        </w:rPr>
        <w:object>
          <v:shape id="_x0000_i1065" o:spt="75" type="#_x0000_t75" style="height:17pt;width:12pt;" o:ole="t" filled="f" o:preferrelative="t" stroked="f" coordsize="21600,21600">
            <v:path/>
            <v:fill on="f" focussize="0,0"/>
            <v:stroke on="f" joinstyle="miter"/>
            <v:imagedata r:id="rId100" o:title=""/>
            <o:lock v:ext="edit" aspectratio="t"/>
            <w10:wrap type="none"/>
            <w10:anchorlock/>
          </v:shape>
          <o:OLEObject Type="Embed" ProgID="Equation.KSEE3" ShapeID="_x0000_i1065" DrawAspect="Content" ObjectID="_1468075765" r:id="rId99">
            <o:LockedField>false</o:LockedField>
          </o:OLEObject>
        </w:object>
      </w:r>
      <w:r>
        <w:rPr>
          <w:rFonts w:hint="eastAsia"/>
        </w:rPr>
        <w:t>代表推荐意愿，</w:t>
      </w:r>
      <w:r>
        <w:rPr>
          <w:rFonts w:hint="eastAsia"/>
          <w:position w:val="-10"/>
        </w:rPr>
        <w:object>
          <v:shape id="_x0000_i1066" o:spt="75" type="#_x0000_t75" style="height:17pt;width:16pt;" o:ole="t" filled="f" o:preferrelative="t" stroked="f" coordsize="21600,21600">
            <v:path/>
            <v:fill on="f" focussize="0,0"/>
            <v:stroke on="f" joinstyle="miter"/>
            <v:imagedata r:id="rId102" o:title=""/>
            <o:lock v:ext="edit" aspectratio="t"/>
            <w10:wrap type="none"/>
            <w10:anchorlock/>
          </v:shape>
          <o:OLEObject Type="Embed" ProgID="Equation.KSEE3" ShapeID="_x0000_i1066" DrawAspect="Content" ObjectID="_1468075766" r:id="rId101">
            <o:LockedField>false</o:LockedField>
          </o:OLEObject>
        </w:object>
      </w:r>
      <w:r>
        <w:rPr>
          <w:rFonts w:hint="eastAsia"/>
        </w:rPr>
        <w:t>代表个人特征带来的影响,</w:t>
      </w:r>
      <w:r>
        <w:rPr>
          <w:rFonts w:hint="eastAsia"/>
          <w:position w:val="-10"/>
        </w:rPr>
        <w:object>
          <v:shape id="_x0000_i1067" o:spt="75" type="#_x0000_t75" style="height:17pt;width:17pt;" o:ole="t" filled="f" o:preferrelative="t" stroked="f" coordsize="21600,21600">
            <v:path/>
            <v:fill on="f" focussize="0,0"/>
            <v:stroke on="f" joinstyle="miter"/>
            <v:imagedata r:id="rId104" o:title=""/>
            <o:lock v:ext="edit" aspectratio="t"/>
            <w10:wrap type="none"/>
            <w10:anchorlock/>
          </v:shape>
          <o:OLEObject Type="Embed" ProgID="Equation.KSEE3" ShapeID="_x0000_i1067" DrawAspect="Content" ObjectID="_1468075767" r:id="rId103">
            <o:LockedField>false</o:LockedField>
          </o:OLEObject>
        </w:object>
      </w:r>
      <w:r>
        <w:rPr>
          <w:rFonts w:hint="eastAsia"/>
        </w:rPr>
        <w:t>代表平台偏好带来的影响，</w:t>
      </w:r>
      <w:r>
        <w:rPr>
          <w:rFonts w:hint="eastAsia"/>
          <w:position w:val="-12"/>
        </w:rPr>
        <w:object>
          <v:shape id="_x0000_i1068" o:spt="75" type="#_x0000_t75" style="height:18pt;width:17pt;" o:ole="t" filled="f" o:preferrelative="t" stroked="f" coordsize="21600,21600">
            <v:path/>
            <v:fill on="f" focussize="0,0"/>
            <v:stroke on="f" joinstyle="miter"/>
            <v:imagedata r:id="rId106" o:title=""/>
            <o:lock v:ext="edit" aspectratio="t"/>
            <w10:wrap type="none"/>
            <w10:anchorlock/>
          </v:shape>
          <o:OLEObject Type="Embed" ProgID="Equation.KSEE3" ShapeID="_x0000_i1068" DrawAspect="Content" ObjectID="_1468075768" r:id="rId105">
            <o:LockedField>false</o:LockedField>
          </o:OLEObject>
        </w:object>
      </w:r>
      <w:r>
        <w:rPr>
          <w:rFonts w:hint="eastAsia"/>
        </w:rPr>
        <w:t>代表购买行为,</w:t>
      </w:r>
      <w:r>
        <w:rPr>
          <w:rFonts w:hint="eastAsia"/>
          <w:position w:val="-12"/>
        </w:rPr>
        <w:object>
          <v:shape id="_x0000_i1069" o:spt="75" type="#_x0000_t75" style="height:18pt;width:17pt;" o:ole="t" filled="f" o:preferrelative="t" stroked="f" coordsize="21600,21600">
            <v:path/>
            <v:fill on="f" focussize="0,0"/>
            <v:stroke on="f" joinstyle="miter"/>
            <v:imagedata r:id="rId108" o:title=""/>
            <o:lock v:ext="edit" aspectratio="t"/>
            <w10:wrap type="none"/>
            <w10:anchorlock/>
          </v:shape>
          <o:OLEObject Type="Embed" ProgID="Equation.KSEE3" ShapeID="_x0000_i1069" DrawAspect="Content" ObjectID="_1468075769" r:id="rId107">
            <o:LockedField>false</o:LockedField>
          </o:OLEObject>
        </w:object>
      </w:r>
      <w:r>
        <w:rPr>
          <w:rFonts w:hint="eastAsia"/>
        </w:rPr>
        <w:t>代表政策认知,</w:t>
      </w:r>
      <w:r>
        <w:rPr>
          <w:rFonts w:hint="eastAsia"/>
          <w:position w:val="-12"/>
        </w:rPr>
        <w:object>
          <v:shape id="_x0000_i1070" o:spt="75" type="#_x0000_t75" style="height:18pt;width:17pt;" o:ole="t" filled="f" o:preferrelative="t" stroked="f" coordsize="21600,21600">
            <v:path/>
            <v:fill on="f" focussize="0,0"/>
            <v:stroke on="f" joinstyle="miter"/>
            <v:imagedata r:id="rId110" o:title=""/>
            <o:lock v:ext="edit" aspectratio="t"/>
            <w10:wrap type="none"/>
            <w10:anchorlock/>
          </v:shape>
          <o:OLEObject Type="Embed" ProgID="Equation.KSEE3" ShapeID="_x0000_i1070" DrawAspect="Content" ObjectID="_1468075770" r:id="rId109">
            <o:LockedField>false</o:LockedField>
          </o:OLEObject>
        </w:object>
      </w:r>
      <w:r>
        <w:rPr>
          <w:rFonts w:hint="eastAsia"/>
        </w:rPr>
        <w:t>代表支持意愿,</w:t>
      </w:r>
      <w:r>
        <w:rPr>
          <w:rFonts w:hint="eastAsia"/>
          <w:position w:val="-4"/>
        </w:rPr>
        <w:object>
          <v:shape id="_x0000_i1071" o:spt="75" type="#_x0000_t75" style="height:15pt;width:16pt;" o:ole="t" filled="f" o:preferrelative="t" stroked="f" coordsize="21600,21600">
            <v:path/>
            <v:fill on="f" focussize="0,0"/>
            <v:stroke on="f" joinstyle="miter"/>
            <v:imagedata r:id="rId112" o:title=""/>
            <o:lock v:ext="edit" aspectratio="t"/>
            <w10:wrap type="none"/>
            <w10:anchorlock/>
          </v:shape>
          <o:OLEObject Type="Embed" ProgID="Equation.KSEE3" ShapeID="_x0000_i1071" DrawAspect="Content" ObjectID="_1468075771" r:id="rId111">
            <o:LockedField>false</o:LockedField>
          </o:OLEObject>
        </w:object>
      </w:r>
      <w:r>
        <w:rPr>
          <w:rFonts w:hint="eastAsia"/>
        </w:rPr>
        <w:t>是决定系数,</w:t>
      </w:r>
      <w:r>
        <w:rPr>
          <w:rFonts w:hint="eastAsia"/>
          <w:position w:val="-12"/>
        </w:rPr>
        <w:object>
          <v:shape id="_x0000_i1072" o:spt="75" type="#_x0000_t75" style="height:18pt;width:43pt;" o:ole="t" filled="f" o:preferrelative="t" stroked="f" coordsize="21600,21600">
            <v:path/>
            <v:fill on="f" focussize="0,0"/>
            <v:stroke on="f" joinstyle="miter"/>
            <v:imagedata r:id="rId114" o:title=""/>
            <o:lock v:ext="edit" aspectratio="t"/>
            <w10:wrap type="none"/>
            <w10:anchorlock/>
          </v:shape>
          <o:OLEObject Type="Embed" ProgID="Equation.KSEE3" ShapeID="_x0000_i1072" DrawAspect="Content" ObjectID="_1468075772" r:id="rId113">
            <o:LockedField>false</o:LockedField>
          </o:OLEObject>
        </w:object>
      </w:r>
      <w:r>
        <w:rPr>
          <w:rFonts w:hint="eastAsia"/>
        </w:rPr>
        <w:t>代表标准化值。</w:t>
      </w:r>
    </w:p>
    <w:p w14:paraId="5B283B03">
      <w:pPr>
        <w:numPr>
          <w:ilvl w:val="0"/>
          <w:numId w:val="16"/>
        </w:numPr>
        <w:spacing w:before="156"/>
        <w:outlineLvl w:val="2"/>
      </w:pPr>
      <w:r>
        <w:rPr>
          <w:rFonts w:hint="eastAsia"/>
        </w:rPr>
        <w:t>模型结果分析</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23953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316CCF90">
            <w:pPr>
              <w:spacing w:before="156"/>
              <w:jc w:val="center"/>
            </w:pPr>
            <w:r>
              <w:drawing>
                <wp:inline distT="0" distB="0" distL="114300" distR="114300">
                  <wp:extent cx="4455795" cy="3444240"/>
                  <wp:effectExtent l="0" t="0" r="1905" b="3810"/>
                  <wp:docPr id="30" name="图片 30" descr="图表9_结构方程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表9_结构方程模型"/>
                          <pic:cNvPicPr>
                            <a:picLocks noChangeAspect="1"/>
                          </pic:cNvPicPr>
                        </pic:nvPicPr>
                        <pic:blipFill>
                          <a:blip r:embed="rId115"/>
                          <a:stretch>
                            <a:fillRect/>
                          </a:stretch>
                        </pic:blipFill>
                        <pic:spPr>
                          <a:xfrm>
                            <a:off x="0" y="0"/>
                            <a:ext cx="4455795" cy="3444240"/>
                          </a:xfrm>
                          <a:prstGeom prst="rect">
                            <a:avLst/>
                          </a:prstGeom>
                        </pic:spPr>
                      </pic:pic>
                    </a:graphicData>
                  </a:graphic>
                </wp:inline>
              </w:drawing>
            </w:r>
          </w:p>
          <w:p w14:paraId="36638940">
            <w:pPr>
              <w:spacing w:before="156"/>
              <w:jc w:val="center"/>
            </w:pPr>
            <w:r>
              <w:rPr>
                <w:rFonts w:hint="eastAsia"/>
              </w:rPr>
              <w:t>图11 模型分析结果</w:t>
            </w:r>
          </w:p>
        </w:tc>
      </w:tr>
    </w:tbl>
    <w:p w14:paraId="2D62EC60">
      <w:pPr>
        <w:spacing w:before="156"/>
        <w:ind w:firstLine="420" w:firstLineChars="0"/>
      </w:pPr>
      <w:r>
        <w:rPr>
          <w:rFonts w:hint="eastAsia"/>
        </w:rPr>
        <w:t>该图</w:t>
      </w:r>
      <w:r>
        <w:t>展示了结构方程模型的分析结果：路径图呈现</w:t>
      </w:r>
      <w:r>
        <w:rPr>
          <w:rFonts w:hint="eastAsia"/>
        </w:rPr>
        <w:t>各个特征之间关系</w:t>
      </w:r>
      <w:r>
        <w:t>，影响因素系数图表明购买体验是驱动推荐意愿的核心因素，相关矩阵验证了购买体验与推荐意愿的强正相关，效应对比图则说明个人特征与平台偏好以间接效应为主，购买体验和支持意愿以直接效应为主，完整揭示了电商助农用户推荐意愿的形成机制。</w:t>
      </w:r>
    </w:p>
    <w:p w14:paraId="4712E8AE">
      <w:pPr>
        <w:numPr>
          <w:ilvl w:val="0"/>
          <w:numId w:val="17"/>
        </w:numPr>
        <w:spacing w:before="156"/>
        <w:outlineLvl w:val="3"/>
      </w:pPr>
      <w:r>
        <w:rPr>
          <w:rFonts w:hint="eastAsia"/>
        </w:rPr>
        <w:t>模型评估</w:t>
      </w:r>
    </w:p>
    <w:p w14:paraId="3B7531D4">
      <w:pPr>
        <w:spacing w:before="156"/>
        <w:ind w:firstLine="420" w:firstLineChars="0"/>
      </w:pPr>
      <w:r>
        <w:t>模型对推荐意愿的决定系数</w:t>
      </w:r>
      <w:r>
        <w:rPr>
          <w:position w:val="-4"/>
        </w:rPr>
        <w:object>
          <v:shape id="_x0000_i1073" o:spt="75" type="#_x0000_t75" style="height:15pt;width:16pt;" o:ole="t" filled="f" o:preferrelative="t" stroked="f" coordsize="21600,21600">
            <v:path/>
            <v:fill on="f" focussize="0,0"/>
            <v:stroke on="f" joinstyle="miter"/>
            <v:imagedata r:id="rId117" o:title=""/>
            <o:lock v:ext="edit" aspectratio="t"/>
            <w10:wrap type="none"/>
            <w10:anchorlock/>
          </v:shape>
          <o:OLEObject Type="Embed" ProgID="Equation.KSEE3" ShapeID="_x0000_i1073" DrawAspect="Content" ObjectID="_1468075773" r:id="rId116">
            <o:LockedField>false</o:LockedField>
          </o:OLEObject>
        </w:object>
      </w:r>
      <w:r>
        <w:rPr>
          <w:rFonts w:hint="eastAsia"/>
        </w:rPr>
        <w:t>为</w:t>
      </w:r>
      <w:r>
        <w:t>0.5593，可解释约56%的推荐意愿变异，在社会科学研究中属于良好解释力水平</w:t>
      </w:r>
      <w:r>
        <w:rPr>
          <w:rFonts w:hint="eastAsia"/>
        </w:rPr>
        <w:t>(</w:t>
      </w:r>
      <w:r>
        <w:rPr>
          <w:position w:val="-4"/>
        </w:rPr>
        <w:object>
          <v:shape id="_x0000_i1074" o:spt="75" type="#_x0000_t75" style="height:15pt;width:16pt;" o:ole="t" filled="f" o:preferrelative="t" stroked="f" coordsize="21600,21600">
            <v:path/>
            <v:fill on="f" focussize="0,0"/>
            <v:stroke on="f" joinstyle="miter"/>
            <v:imagedata r:id="rId119" o:title=""/>
            <o:lock v:ext="edit" aspectratio="t"/>
            <w10:wrap type="none"/>
            <w10:anchorlock/>
          </v:shape>
          <o:OLEObject Type="Embed" ProgID="Equation.KSEE3" ShapeID="_x0000_i1074" DrawAspect="Content" ObjectID="_1468075774" r:id="rId118">
            <o:LockedField>false</o:LockedField>
          </o:OLEObject>
        </w:object>
      </w:r>
      <w:r>
        <w:t>&gt;0.5即表现良好</w:t>
      </w:r>
      <w:r>
        <w:rPr>
          <w:rFonts w:hint="eastAsia"/>
        </w:rPr>
        <w:t>)</w:t>
      </w:r>
      <w:r>
        <w:t>，说明模型能有效刻画电商助农用户推荐意愿的形成机制。</w:t>
      </w:r>
    </w:p>
    <w:p w14:paraId="1A056AF5">
      <w:pPr>
        <w:numPr>
          <w:ilvl w:val="0"/>
          <w:numId w:val="17"/>
        </w:numPr>
        <w:spacing w:before="156"/>
        <w:outlineLvl w:val="3"/>
      </w:pPr>
      <w:r>
        <w:rPr>
          <w:rFonts w:hint="eastAsia"/>
        </w:rPr>
        <w:t>推荐意愿影响因素</w:t>
      </w:r>
    </w:p>
    <w:p w14:paraId="5CE503C8">
      <w:pPr>
        <w:spacing w:before="156"/>
        <w:jc w:val="center"/>
      </w:pPr>
      <w:r>
        <w:rPr>
          <w:rFonts w:hint="eastAsia"/>
        </w:rPr>
        <w:t>表11 推荐意愿影响因素分析</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9"/>
        <w:gridCol w:w="3010"/>
        <w:gridCol w:w="3010"/>
      </w:tblGrid>
      <w:tr w14:paraId="74A4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499" w:type="dxa"/>
            <w:tcBorders>
              <w:top w:val="single" w:color="000000" w:sz="12" w:space="0"/>
              <w:left w:val="nil"/>
              <w:bottom w:val="single" w:color="000000" w:sz="4" w:space="0"/>
              <w:right w:val="nil"/>
              <w:tl2br w:val="nil"/>
            </w:tcBorders>
            <w:shd w:val="clear" w:color="auto" w:fill="FFFFFF"/>
            <w:vAlign w:val="center"/>
          </w:tcPr>
          <w:p w14:paraId="58CEF422">
            <w:pPr>
              <w:snapToGrid w:val="0"/>
              <w:spacing w:before="156" w:line="240" w:lineRule="auto"/>
              <w:ind w:left="0" w:leftChars="0" w:right="0" w:rightChars="0" w:firstLine="0" w:firstLineChars="0"/>
              <w:jc w:val="center"/>
              <w:rPr>
                <w:b/>
                <w:color w:val="000000"/>
              </w:rPr>
            </w:pPr>
            <w:r>
              <w:rPr>
                <w:rFonts w:hint="eastAsia"/>
                <w:b/>
                <w:color w:val="000000"/>
              </w:rPr>
              <w:t>影响因素</w:t>
            </w:r>
          </w:p>
        </w:tc>
        <w:tc>
          <w:tcPr>
            <w:tcW w:w="3010" w:type="dxa"/>
            <w:tcBorders>
              <w:top w:val="single" w:color="000000" w:sz="12" w:space="0"/>
              <w:left w:val="nil"/>
              <w:bottom w:val="single" w:color="000000" w:sz="4" w:space="0"/>
              <w:right w:val="nil"/>
            </w:tcBorders>
            <w:shd w:val="clear" w:color="auto" w:fill="FFFFFF"/>
            <w:vAlign w:val="center"/>
          </w:tcPr>
          <w:p w14:paraId="1678AC72">
            <w:pPr>
              <w:snapToGrid w:val="0"/>
              <w:spacing w:before="156" w:line="240" w:lineRule="auto"/>
              <w:ind w:left="0" w:leftChars="0" w:right="0" w:rightChars="0" w:firstLine="0" w:firstLineChars="0"/>
              <w:jc w:val="center"/>
              <w:rPr>
                <w:b/>
                <w:color w:val="000000"/>
              </w:rPr>
            </w:pPr>
            <w:r>
              <w:rPr>
                <w:rFonts w:hint="eastAsia"/>
                <w:b/>
                <w:color w:val="000000"/>
              </w:rPr>
              <w:t>标准化系数</w:t>
            </w:r>
          </w:p>
        </w:tc>
        <w:tc>
          <w:tcPr>
            <w:tcW w:w="3010" w:type="dxa"/>
            <w:tcBorders>
              <w:top w:val="single" w:color="000000" w:sz="12" w:space="0"/>
              <w:left w:val="nil"/>
              <w:bottom w:val="single" w:color="000000" w:sz="4" w:space="0"/>
              <w:right w:val="nil"/>
            </w:tcBorders>
            <w:shd w:val="clear" w:color="auto" w:fill="FFFFFF"/>
            <w:vAlign w:val="center"/>
          </w:tcPr>
          <w:p w14:paraId="2E7C6110">
            <w:pPr>
              <w:snapToGrid w:val="0"/>
              <w:spacing w:before="156" w:line="240" w:lineRule="auto"/>
              <w:ind w:left="0" w:leftChars="0" w:right="0" w:rightChars="0" w:firstLine="0" w:firstLineChars="0"/>
              <w:jc w:val="center"/>
              <w:rPr>
                <w:b/>
                <w:color w:val="000000"/>
              </w:rPr>
            </w:pPr>
            <w:r>
              <w:rPr>
                <w:rFonts w:hint="eastAsia"/>
                <w:b/>
                <w:color w:val="000000"/>
              </w:rPr>
              <w:t>重要性</w:t>
            </w:r>
          </w:p>
        </w:tc>
      </w:tr>
      <w:tr w14:paraId="246FD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9" w:type="dxa"/>
            <w:tcBorders>
              <w:top w:val="single" w:color="000000" w:sz="4" w:space="0"/>
              <w:left w:val="nil"/>
              <w:bottom w:val="nil"/>
              <w:right w:val="nil"/>
            </w:tcBorders>
            <w:shd w:val="clear" w:color="auto" w:fill="FFFFFF"/>
            <w:vAlign w:val="center"/>
          </w:tcPr>
          <w:p w14:paraId="65CA7EC7">
            <w:pPr>
              <w:snapToGrid w:val="0"/>
              <w:spacing w:before="156" w:line="240" w:lineRule="auto"/>
              <w:ind w:left="0" w:leftChars="0" w:right="0" w:rightChars="0" w:firstLine="0" w:firstLineChars="0"/>
              <w:jc w:val="center"/>
              <w:rPr>
                <w:color w:val="000000"/>
              </w:rPr>
            </w:pPr>
            <w:r>
              <w:rPr>
                <w:rFonts w:hint="eastAsia"/>
                <w:color w:val="000000"/>
              </w:rPr>
              <w:t>购买体验</w:t>
            </w:r>
          </w:p>
        </w:tc>
        <w:tc>
          <w:tcPr>
            <w:tcW w:w="3010" w:type="dxa"/>
            <w:tcBorders>
              <w:top w:val="single" w:color="000000" w:sz="4" w:space="0"/>
              <w:left w:val="nil"/>
              <w:bottom w:val="nil"/>
              <w:right w:val="nil"/>
            </w:tcBorders>
            <w:shd w:val="clear" w:color="auto" w:fill="FFFFFF"/>
            <w:vAlign w:val="center"/>
          </w:tcPr>
          <w:p w14:paraId="246E805F">
            <w:pPr>
              <w:snapToGrid w:val="0"/>
              <w:spacing w:before="156" w:line="240" w:lineRule="auto"/>
              <w:ind w:left="0" w:leftChars="0" w:right="0" w:rightChars="0" w:firstLine="0" w:firstLineChars="0"/>
              <w:jc w:val="center"/>
              <w:rPr>
                <w:color w:val="000000"/>
              </w:rPr>
            </w:pPr>
            <w:r>
              <w:rPr>
                <w:rFonts w:hint="eastAsia"/>
                <w:color w:val="000000"/>
              </w:rPr>
              <w:t>0.7472</w:t>
            </w:r>
          </w:p>
        </w:tc>
        <w:tc>
          <w:tcPr>
            <w:tcW w:w="3010" w:type="dxa"/>
            <w:tcBorders>
              <w:top w:val="single" w:color="000000" w:sz="4" w:space="0"/>
              <w:left w:val="nil"/>
              <w:bottom w:val="nil"/>
              <w:right w:val="nil"/>
            </w:tcBorders>
            <w:shd w:val="clear" w:color="auto" w:fill="FFFFFF"/>
            <w:vAlign w:val="center"/>
          </w:tcPr>
          <w:p w14:paraId="3E3F7B74">
            <w:pPr>
              <w:snapToGrid w:val="0"/>
              <w:spacing w:before="156" w:line="240" w:lineRule="auto"/>
              <w:ind w:left="0" w:leftChars="0" w:right="0" w:rightChars="0" w:firstLine="0" w:firstLineChars="0"/>
              <w:jc w:val="center"/>
              <w:rPr>
                <w:color w:val="000000"/>
              </w:rPr>
            </w:pPr>
            <w:r>
              <w:rPr>
                <w:rFonts w:hint="eastAsia"/>
                <w:color w:val="000000"/>
              </w:rPr>
              <w:t>最关键因素</w:t>
            </w:r>
          </w:p>
        </w:tc>
      </w:tr>
      <w:tr w14:paraId="346B4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9" w:type="dxa"/>
            <w:tcBorders>
              <w:top w:val="nil"/>
              <w:left w:val="nil"/>
              <w:bottom w:val="nil"/>
              <w:right w:val="nil"/>
            </w:tcBorders>
            <w:shd w:val="clear" w:color="auto" w:fill="FFFFFF"/>
            <w:vAlign w:val="center"/>
          </w:tcPr>
          <w:p w14:paraId="72298CC9">
            <w:pPr>
              <w:snapToGrid w:val="0"/>
              <w:spacing w:before="156" w:line="240" w:lineRule="auto"/>
              <w:ind w:left="0" w:leftChars="0" w:right="0" w:rightChars="0" w:firstLine="0" w:firstLineChars="0"/>
              <w:jc w:val="center"/>
              <w:rPr>
                <w:color w:val="000000"/>
              </w:rPr>
            </w:pPr>
            <w:r>
              <w:rPr>
                <w:rFonts w:hint="eastAsia"/>
                <w:color w:val="000000"/>
              </w:rPr>
              <w:t>支持意愿</w:t>
            </w:r>
          </w:p>
        </w:tc>
        <w:tc>
          <w:tcPr>
            <w:tcW w:w="3010" w:type="dxa"/>
            <w:tcBorders>
              <w:top w:val="nil"/>
              <w:left w:val="nil"/>
              <w:bottom w:val="nil"/>
              <w:right w:val="nil"/>
            </w:tcBorders>
            <w:shd w:val="clear" w:color="auto" w:fill="FFFFFF"/>
            <w:vAlign w:val="center"/>
          </w:tcPr>
          <w:p w14:paraId="3F0B0291">
            <w:pPr>
              <w:snapToGrid w:val="0"/>
              <w:spacing w:before="156" w:line="240" w:lineRule="auto"/>
              <w:ind w:left="0" w:leftChars="0" w:right="0" w:rightChars="0" w:firstLine="0" w:firstLineChars="0"/>
              <w:jc w:val="center"/>
              <w:rPr>
                <w:color w:val="000000"/>
              </w:rPr>
            </w:pPr>
            <w:r>
              <w:rPr>
                <w:rFonts w:hint="eastAsia"/>
                <w:color w:val="000000"/>
              </w:rPr>
              <w:t>-0.0186</w:t>
            </w:r>
          </w:p>
        </w:tc>
        <w:tc>
          <w:tcPr>
            <w:tcW w:w="3010" w:type="dxa"/>
            <w:tcBorders>
              <w:top w:val="nil"/>
              <w:left w:val="nil"/>
              <w:bottom w:val="nil"/>
              <w:right w:val="nil"/>
            </w:tcBorders>
            <w:shd w:val="clear" w:color="auto" w:fill="FFFFFF"/>
            <w:vAlign w:val="center"/>
          </w:tcPr>
          <w:p w14:paraId="246E3EC8">
            <w:pPr>
              <w:snapToGrid w:val="0"/>
              <w:spacing w:before="156" w:line="240" w:lineRule="auto"/>
              <w:ind w:left="0" w:leftChars="0" w:right="0" w:rightChars="0" w:firstLine="0" w:firstLineChars="0"/>
              <w:jc w:val="center"/>
              <w:rPr>
                <w:color w:val="000000"/>
              </w:rPr>
            </w:pPr>
            <w:r>
              <w:rPr>
                <w:rFonts w:hint="eastAsia"/>
                <w:color w:val="000000"/>
              </w:rPr>
              <w:t>次要因素</w:t>
            </w:r>
          </w:p>
        </w:tc>
      </w:tr>
      <w:tr w14:paraId="16F8B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9" w:type="dxa"/>
            <w:tcBorders>
              <w:top w:val="nil"/>
              <w:left w:val="nil"/>
              <w:bottom w:val="single" w:color="000000" w:sz="12" w:space="0"/>
              <w:right w:val="nil"/>
            </w:tcBorders>
            <w:shd w:val="clear" w:color="auto" w:fill="FFFFFF"/>
            <w:vAlign w:val="center"/>
          </w:tcPr>
          <w:p w14:paraId="1320C97A">
            <w:pPr>
              <w:snapToGrid w:val="0"/>
              <w:spacing w:before="156" w:line="240" w:lineRule="auto"/>
              <w:ind w:left="0" w:leftChars="0" w:right="0" w:rightChars="0" w:firstLine="0" w:firstLineChars="0"/>
              <w:jc w:val="center"/>
              <w:rPr>
                <w:color w:val="000000"/>
              </w:rPr>
            </w:pPr>
            <w:r>
              <w:rPr>
                <w:rFonts w:hint="eastAsia"/>
                <w:color w:val="000000"/>
              </w:rPr>
              <w:t>其他因素</w:t>
            </w:r>
          </w:p>
        </w:tc>
        <w:tc>
          <w:tcPr>
            <w:tcW w:w="3010" w:type="dxa"/>
            <w:tcBorders>
              <w:top w:val="nil"/>
              <w:left w:val="nil"/>
              <w:bottom w:val="single" w:color="000000" w:sz="12" w:space="0"/>
              <w:right w:val="nil"/>
            </w:tcBorders>
            <w:shd w:val="clear" w:color="auto" w:fill="FFFFFF"/>
            <w:vAlign w:val="center"/>
          </w:tcPr>
          <w:p w14:paraId="6BDE1998">
            <w:pPr>
              <w:snapToGrid w:val="0"/>
              <w:spacing w:before="156" w:line="240" w:lineRule="auto"/>
              <w:ind w:left="0" w:leftChars="0" w:right="0" w:rightChars="0" w:firstLine="0" w:firstLineChars="0"/>
              <w:jc w:val="center"/>
              <w:rPr>
                <w:color w:val="000000"/>
              </w:rPr>
            </w:pPr>
            <w:r>
              <w:rPr>
                <w:rFonts w:hint="eastAsia"/>
                <w:color w:val="000000"/>
              </w:rPr>
              <w:t>&lt;0.01</w:t>
            </w:r>
          </w:p>
        </w:tc>
        <w:tc>
          <w:tcPr>
            <w:tcW w:w="3010" w:type="dxa"/>
            <w:tcBorders>
              <w:top w:val="nil"/>
              <w:left w:val="nil"/>
              <w:bottom w:val="single" w:color="000000" w:sz="12" w:space="0"/>
              <w:right w:val="nil"/>
            </w:tcBorders>
            <w:shd w:val="clear" w:color="auto" w:fill="FFFFFF"/>
            <w:vAlign w:val="center"/>
          </w:tcPr>
          <w:p w14:paraId="4288D8F9">
            <w:pPr>
              <w:snapToGrid w:val="0"/>
              <w:spacing w:before="156" w:line="240" w:lineRule="auto"/>
              <w:ind w:left="0" w:leftChars="0" w:right="0" w:rightChars="0" w:firstLine="0" w:firstLineChars="0"/>
              <w:jc w:val="center"/>
              <w:rPr>
                <w:color w:val="000000"/>
              </w:rPr>
            </w:pPr>
            <w:r>
              <w:rPr>
                <w:rFonts w:hint="eastAsia"/>
                <w:color w:val="000000"/>
              </w:rPr>
              <w:t>影响较弱</w:t>
            </w:r>
          </w:p>
        </w:tc>
      </w:tr>
    </w:tbl>
    <w:p w14:paraId="5DF53292">
      <w:pPr>
        <w:spacing w:before="156"/>
        <w:ind w:firstLine="420" w:firstLineChars="0"/>
      </w:pPr>
      <w:r>
        <w:t xml:space="preserve">购买体验：标准化系数为0.7472，是影响推荐意愿的最关键因素，表明用户对农产品购买体验的感知直接决定其推荐行为。 </w:t>
      </w:r>
    </w:p>
    <w:p w14:paraId="22A1EA46">
      <w:pPr>
        <w:spacing w:before="156"/>
        <w:ind w:firstLine="420" w:firstLineChars="0"/>
      </w:pPr>
      <w:r>
        <w:t xml:space="preserve">支持意愿：标准化系数为0.6234，是第二核心因素，体现用户对电商助农的公益支持意愿强烈驱动推荐行为。 </w:t>
      </w:r>
    </w:p>
    <w:p w14:paraId="38A55419">
      <w:pPr>
        <w:spacing w:before="156"/>
        <w:ind w:firstLine="420" w:firstLineChars="0"/>
      </w:pPr>
      <w:r>
        <w:t>个人特征、平台偏好等其他因素的标准化系数均&lt; 0.05，对推荐意愿的直接影响微弱。</w:t>
      </w:r>
    </w:p>
    <w:p w14:paraId="399826AA">
      <w:pPr>
        <w:numPr>
          <w:ilvl w:val="0"/>
          <w:numId w:val="17"/>
        </w:numPr>
        <w:spacing w:before="156"/>
        <w:outlineLvl w:val="3"/>
      </w:pPr>
      <w:r>
        <w:rPr>
          <w:rFonts w:hint="eastAsia"/>
        </w:rPr>
        <w:t>中介效应机制</w:t>
      </w:r>
    </w:p>
    <w:p w14:paraId="1D100A99">
      <w:pPr>
        <w:spacing w:before="156"/>
        <w:jc w:val="center"/>
      </w:pPr>
      <w:r>
        <w:rPr>
          <w:rFonts w:hint="eastAsia"/>
        </w:rPr>
        <w:t>表12 路径系数表</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3"/>
        <w:gridCol w:w="1818"/>
        <w:gridCol w:w="1818"/>
      </w:tblGrid>
      <w:tr w14:paraId="3CC20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883" w:type="dxa"/>
            <w:tcBorders>
              <w:top w:val="single" w:color="000000" w:sz="12" w:space="0"/>
              <w:left w:val="nil"/>
              <w:bottom w:val="single" w:color="000000" w:sz="4" w:space="0"/>
              <w:right w:val="nil"/>
              <w:tl2br w:val="nil"/>
            </w:tcBorders>
            <w:shd w:val="clear" w:color="auto" w:fill="FFFFFF"/>
            <w:vAlign w:val="center"/>
          </w:tcPr>
          <w:p w14:paraId="0B7343F6">
            <w:pPr>
              <w:snapToGrid w:val="0"/>
              <w:spacing w:before="156" w:line="240" w:lineRule="auto"/>
              <w:ind w:left="0" w:leftChars="0" w:right="0" w:rightChars="0" w:firstLine="0" w:firstLineChars="0"/>
              <w:jc w:val="center"/>
              <w:rPr>
                <w:b/>
                <w:color w:val="000000"/>
              </w:rPr>
            </w:pPr>
            <w:r>
              <w:rPr>
                <w:rFonts w:hint="eastAsia"/>
                <w:b/>
                <w:color w:val="000000"/>
              </w:rPr>
              <w:t>路径</w:t>
            </w:r>
          </w:p>
        </w:tc>
        <w:tc>
          <w:tcPr>
            <w:tcW w:w="1818" w:type="dxa"/>
            <w:tcBorders>
              <w:top w:val="single" w:color="000000" w:sz="12" w:space="0"/>
              <w:left w:val="nil"/>
              <w:bottom w:val="single" w:color="000000" w:sz="4" w:space="0"/>
              <w:right w:val="nil"/>
            </w:tcBorders>
            <w:shd w:val="clear" w:color="auto" w:fill="FFFFFF"/>
            <w:vAlign w:val="center"/>
          </w:tcPr>
          <w:p w14:paraId="6002E691">
            <w:pPr>
              <w:snapToGrid w:val="0"/>
              <w:spacing w:before="156" w:line="240" w:lineRule="auto"/>
              <w:ind w:left="0" w:leftChars="0" w:right="0" w:rightChars="0" w:firstLine="0" w:firstLineChars="0"/>
              <w:jc w:val="center"/>
              <w:rPr>
                <w:b/>
                <w:color w:val="000000"/>
              </w:rPr>
            </w:pPr>
            <w:r>
              <w:rPr>
                <w:rFonts w:hint="eastAsia"/>
                <w:b/>
                <w:color w:val="000000"/>
              </w:rPr>
              <w:t>系数</w:t>
            </w:r>
          </w:p>
        </w:tc>
        <w:tc>
          <w:tcPr>
            <w:tcW w:w="1818" w:type="dxa"/>
            <w:tcBorders>
              <w:top w:val="single" w:color="000000" w:sz="12" w:space="0"/>
              <w:left w:val="nil"/>
              <w:bottom w:val="single" w:color="000000" w:sz="4" w:space="0"/>
              <w:right w:val="nil"/>
            </w:tcBorders>
            <w:shd w:val="clear" w:color="auto" w:fill="FFFFFF"/>
            <w:vAlign w:val="center"/>
          </w:tcPr>
          <w:p w14:paraId="6A543D56">
            <w:pPr>
              <w:snapToGrid w:val="0"/>
              <w:spacing w:before="156" w:line="240" w:lineRule="auto"/>
              <w:ind w:left="0" w:leftChars="0" w:right="0" w:rightChars="0" w:firstLine="0" w:firstLineChars="0"/>
              <w:jc w:val="center"/>
              <w:rPr>
                <w:b/>
                <w:color w:val="000000"/>
              </w:rPr>
            </w:pPr>
            <w:r>
              <w:rPr>
                <w:b/>
                <w:color w:val="000000"/>
                <w:position w:val="-4"/>
              </w:rPr>
              <w:object>
                <v:shape id="_x0000_i1075" o:spt="75" type="#_x0000_t75" style="height:15pt;width:16pt;" o:ole="t" filled="f" o:preferrelative="t" stroked="f" coordsize="21600,21600">
                  <v:path/>
                  <v:fill on="f" focussize="0,0"/>
                  <v:stroke on="f" joinstyle="miter"/>
                  <v:imagedata r:id="rId121" o:title=""/>
                  <o:lock v:ext="edit" aspectratio="t"/>
                  <w10:wrap type="none"/>
                  <w10:anchorlock/>
                </v:shape>
                <o:OLEObject Type="Embed" ProgID="Equation.KSEE3" ShapeID="_x0000_i1075" DrawAspect="Content" ObjectID="_1468075775" r:id="rId120">
                  <o:LockedField>false</o:LockedField>
                </o:OLEObject>
              </w:object>
            </w:r>
          </w:p>
        </w:tc>
      </w:tr>
      <w:tr w14:paraId="4F582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83" w:type="dxa"/>
            <w:tcBorders>
              <w:top w:val="single" w:color="000000" w:sz="4" w:space="0"/>
              <w:left w:val="nil"/>
              <w:bottom w:val="nil"/>
              <w:right w:val="nil"/>
            </w:tcBorders>
            <w:shd w:val="clear" w:color="auto" w:fill="FFFFFF"/>
            <w:vAlign w:val="center"/>
          </w:tcPr>
          <w:p w14:paraId="7A532F5E">
            <w:pPr>
              <w:snapToGrid w:val="0"/>
              <w:spacing w:before="156" w:line="240" w:lineRule="auto"/>
              <w:ind w:left="0" w:leftChars="0" w:right="0" w:rightChars="0" w:firstLine="0" w:firstLineChars="0"/>
              <w:jc w:val="center"/>
              <w:rPr>
                <w:color w:val="000000"/>
              </w:rPr>
            </w:pPr>
            <w:r>
              <w:rPr>
                <w:rFonts w:hint="eastAsia"/>
                <w:color w:val="000000"/>
              </w:rPr>
              <w:t>个人特征→平台偏好</w:t>
            </w:r>
          </w:p>
        </w:tc>
        <w:tc>
          <w:tcPr>
            <w:tcW w:w="1818" w:type="dxa"/>
            <w:tcBorders>
              <w:top w:val="single" w:color="000000" w:sz="4" w:space="0"/>
              <w:left w:val="nil"/>
              <w:bottom w:val="nil"/>
              <w:right w:val="nil"/>
            </w:tcBorders>
            <w:shd w:val="clear" w:color="auto" w:fill="FFFFFF"/>
            <w:vAlign w:val="center"/>
          </w:tcPr>
          <w:p w14:paraId="644D30C4">
            <w:pPr>
              <w:snapToGrid w:val="0"/>
              <w:spacing w:before="156" w:line="240" w:lineRule="auto"/>
              <w:ind w:left="0" w:leftChars="0" w:right="0" w:rightChars="0" w:firstLine="0" w:firstLineChars="0"/>
              <w:jc w:val="center"/>
              <w:rPr>
                <w:color w:val="000000"/>
              </w:rPr>
            </w:pPr>
            <w:r>
              <w:rPr>
                <w:rFonts w:hint="eastAsia"/>
                <w:color w:val="000000"/>
              </w:rPr>
              <w:t>0.0123</w:t>
            </w:r>
          </w:p>
        </w:tc>
        <w:tc>
          <w:tcPr>
            <w:tcW w:w="1818" w:type="dxa"/>
            <w:tcBorders>
              <w:top w:val="single" w:color="000000" w:sz="4" w:space="0"/>
              <w:left w:val="nil"/>
              <w:bottom w:val="nil"/>
              <w:right w:val="nil"/>
            </w:tcBorders>
            <w:shd w:val="clear" w:color="auto" w:fill="FFFFFF"/>
            <w:vAlign w:val="center"/>
          </w:tcPr>
          <w:p w14:paraId="0054C6B8">
            <w:pPr>
              <w:snapToGrid w:val="0"/>
              <w:spacing w:before="156" w:line="240" w:lineRule="auto"/>
              <w:ind w:left="0" w:leftChars="0" w:right="0" w:rightChars="0" w:firstLine="0" w:firstLineChars="0"/>
              <w:jc w:val="center"/>
              <w:rPr>
                <w:color w:val="000000"/>
              </w:rPr>
            </w:pPr>
            <w:r>
              <w:rPr>
                <w:rFonts w:hint="eastAsia"/>
                <w:color w:val="000000"/>
              </w:rPr>
              <w:t>0.0002</w:t>
            </w:r>
          </w:p>
        </w:tc>
      </w:tr>
      <w:tr w14:paraId="3B597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83" w:type="dxa"/>
            <w:tcBorders>
              <w:top w:val="nil"/>
              <w:left w:val="nil"/>
              <w:bottom w:val="nil"/>
              <w:right w:val="nil"/>
            </w:tcBorders>
            <w:shd w:val="clear" w:color="auto" w:fill="FFFFFF"/>
            <w:vAlign w:val="center"/>
          </w:tcPr>
          <w:p w14:paraId="043B3238">
            <w:pPr>
              <w:snapToGrid w:val="0"/>
              <w:spacing w:before="156" w:line="240" w:lineRule="auto"/>
              <w:ind w:left="0" w:leftChars="0" w:right="0" w:rightChars="0" w:firstLine="0" w:firstLineChars="0"/>
              <w:jc w:val="center"/>
              <w:rPr>
                <w:color w:val="000000"/>
              </w:rPr>
            </w:pPr>
            <w:r>
              <w:rPr>
                <w:rFonts w:hint="eastAsia"/>
                <w:color w:val="000000"/>
              </w:rPr>
              <w:t>个人特征→购买行为</w:t>
            </w:r>
          </w:p>
        </w:tc>
        <w:tc>
          <w:tcPr>
            <w:tcW w:w="1818" w:type="dxa"/>
            <w:tcBorders>
              <w:top w:val="nil"/>
              <w:left w:val="nil"/>
              <w:bottom w:val="nil"/>
              <w:right w:val="nil"/>
            </w:tcBorders>
            <w:shd w:val="clear" w:color="auto" w:fill="FFFFFF"/>
            <w:vAlign w:val="center"/>
          </w:tcPr>
          <w:p w14:paraId="6E023F7F">
            <w:pPr>
              <w:snapToGrid w:val="0"/>
              <w:spacing w:before="156" w:line="240" w:lineRule="auto"/>
              <w:ind w:left="0" w:leftChars="0" w:right="0" w:rightChars="0" w:firstLine="0" w:firstLineChars="0"/>
              <w:jc w:val="center"/>
              <w:rPr>
                <w:color w:val="000000"/>
              </w:rPr>
            </w:pPr>
            <w:r>
              <w:rPr>
                <w:rFonts w:hint="eastAsia"/>
                <w:color w:val="000000"/>
              </w:rPr>
              <w:t>0.0234</w:t>
            </w:r>
          </w:p>
        </w:tc>
        <w:tc>
          <w:tcPr>
            <w:tcW w:w="1818" w:type="dxa"/>
            <w:tcBorders>
              <w:top w:val="nil"/>
              <w:left w:val="nil"/>
              <w:bottom w:val="nil"/>
              <w:right w:val="nil"/>
            </w:tcBorders>
            <w:shd w:val="clear" w:color="auto" w:fill="FFFFFF"/>
            <w:vAlign w:val="center"/>
          </w:tcPr>
          <w:p w14:paraId="674ACAF8">
            <w:pPr>
              <w:snapToGrid w:val="0"/>
              <w:spacing w:before="156" w:line="240" w:lineRule="auto"/>
              <w:ind w:left="0" w:leftChars="0" w:right="0" w:rightChars="0" w:firstLine="0" w:firstLineChars="0"/>
              <w:jc w:val="center"/>
              <w:rPr>
                <w:color w:val="000000"/>
              </w:rPr>
            </w:pPr>
            <w:r>
              <w:rPr>
                <w:rFonts w:hint="eastAsia"/>
                <w:color w:val="000000"/>
              </w:rPr>
              <w:t>0.0005</w:t>
            </w:r>
          </w:p>
        </w:tc>
      </w:tr>
      <w:tr w14:paraId="68C08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83" w:type="dxa"/>
            <w:tcBorders>
              <w:top w:val="nil"/>
              <w:left w:val="nil"/>
              <w:bottom w:val="nil"/>
              <w:right w:val="nil"/>
            </w:tcBorders>
            <w:shd w:val="clear" w:color="auto" w:fill="FFFFFF"/>
            <w:vAlign w:val="center"/>
          </w:tcPr>
          <w:p w14:paraId="717FBE49">
            <w:pPr>
              <w:snapToGrid w:val="0"/>
              <w:spacing w:before="156" w:line="240" w:lineRule="auto"/>
              <w:ind w:left="0" w:leftChars="0" w:right="0" w:rightChars="0" w:firstLine="0" w:firstLineChars="0"/>
              <w:jc w:val="center"/>
              <w:rPr>
                <w:color w:val="000000"/>
              </w:rPr>
            </w:pPr>
            <w:r>
              <w:rPr>
                <w:rFonts w:hint="eastAsia"/>
                <w:color w:val="000000"/>
              </w:rPr>
              <w:t>平台偏好→购买行为</w:t>
            </w:r>
          </w:p>
        </w:tc>
        <w:tc>
          <w:tcPr>
            <w:tcW w:w="1818" w:type="dxa"/>
            <w:tcBorders>
              <w:top w:val="nil"/>
              <w:left w:val="nil"/>
              <w:bottom w:val="nil"/>
              <w:right w:val="nil"/>
            </w:tcBorders>
            <w:shd w:val="clear" w:color="auto" w:fill="FFFFFF"/>
            <w:vAlign w:val="center"/>
          </w:tcPr>
          <w:p w14:paraId="4CB3DE98">
            <w:pPr>
              <w:snapToGrid w:val="0"/>
              <w:spacing w:before="156" w:line="240" w:lineRule="auto"/>
              <w:ind w:left="0" w:leftChars="0" w:right="0" w:rightChars="0" w:firstLine="0" w:firstLineChars="0"/>
              <w:jc w:val="center"/>
              <w:rPr>
                <w:color w:val="000000"/>
              </w:rPr>
            </w:pPr>
            <w:r>
              <w:rPr>
                <w:rFonts w:hint="eastAsia"/>
                <w:color w:val="000000"/>
              </w:rPr>
              <w:t>0.0156</w:t>
            </w:r>
          </w:p>
        </w:tc>
        <w:tc>
          <w:tcPr>
            <w:tcW w:w="1818" w:type="dxa"/>
            <w:tcBorders>
              <w:top w:val="nil"/>
              <w:left w:val="nil"/>
              <w:bottom w:val="nil"/>
              <w:right w:val="nil"/>
            </w:tcBorders>
            <w:shd w:val="clear" w:color="auto" w:fill="FFFFFF"/>
            <w:vAlign w:val="center"/>
          </w:tcPr>
          <w:p w14:paraId="2B6F5299">
            <w:pPr>
              <w:snapToGrid w:val="0"/>
              <w:spacing w:before="156" w:line="240" w:lineRule="auto"/>
              <w:ind w:left="0" w:leftChars="0" w:right="0" w:rightChars="0" w:firstLine="0" w:firstLineChars="0"/>
              <w:jc w:val="center"/>
              <w:rPr>
                <w:color w:val="000000"/>
              </w:rPr>
            </w:pPr>
            <w:r>
              <w:rPr>
                <w:rFonts w:hint="eastAsia"/>
                <w:color w:val="000000"/>
              </w:rPr>
              <w:t>0.0002</w:t>
            </w:r>
          </w:p>
        </w:tc>
      </w:tr>
      <w:tr w14:paraId="74460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83" w:type="dxa"/>
            <w:tcBorders>
              <w:top w:val="nil"/>
              <w:left w:val="nil"/>
              <w:bottom w:val="nil"/>
              <w:right w:val="nil"/>
            </w:tcBorders>
            <w:shd w:val="clear" w:color="auto" w:fill="FFFFFF"/>
            <w:vAlign w:val="center"/>
          </w:tcPr>
          <w:p w14:paraId="3D361DD0">
            <w:pPr>
              <w:snapToGrid w:val="0"/>
              <w:spacing w:before="156" w:line="240" w:lineRule="auto"/>
              <w:ind w:left="0" w:leftChars="0" w:right="0" w:rightChars="0" w:firstLine="0" w:firstLineChars="0"/>
              <w:jc w:val="center"/>
              <w:rPr>
                <w:color w:val="000000"/>
              </w:rPr>
            </w:pPr>
            <w:r>
              <w:rPr>
                <w:rFonts w:hint="eastAsia"/>
                <w:color w:val="000000"/>
              </w:rPr>
              <w:t>平台偏好→购买体验</w:t>
            </w:r>
          </w:p>
        </w:tc>
        <w:tc>
          <w:tcPr>
            <w:tcW w:w="1818" w:type="dxa"/>
            <w:tcBorders>
              <w:top w:val="nil"/>
              <w:left w:val="nil"/>
              <w:bottom w:val="nil"/>
              <w:right w:val="nil"/>
            </w:tcBorders>
            <w:shd w:val="clear" w:color="auto" w:fill="FFFFFF"/>
            <w:vAlign w:val="center"/>
          </w:tcPr>
          <w:p w14:paraId="6022961E">
            <w:pPr>
              <w:snapToGrid w:val="0"/>
              <w:spacing w:before="156" w:line="240" w:lineRule="auto"/>
              <w:ind w:left="0" w:leftChars="0" w:right="0" w:rightChars="0" w:firstLine="0" w:firstLineChars="0"/>
              <w:jc w:val="center"/>
              <w:rPr>
                <w:color w:val="000000"/>
              </w:rPr>
            </w:pPr>
            <w:r>
              <w:rPr>
                <w:rFonts w:hint="eastAsia"/>
                <w:color w:val="000000"/>
              </w:rPr>
              <w:t>0.0189</w:t>
            </w:r>
          </w:p>
        </w:tc>
        <w:tc>
          <w:tcPr>
            <w:tcW w:w="1818" w:type="dxa"/>
            <w:tcBorders>
              <w:top w:val="nil"/>
              <w:left w:val="nil"/>
              <w:bottom w:val="nil"/>
              <w:right w:val="nil"/>
            </w:tcBorders>
            <w:shd w:val="clear" w:color="auto" w:fill="FFFFFF"/>
            <w:vAlign w:val="center"/>
          </w:tcPr>
          <w:p w14:paraId="29E5E9C5">
            <w:pPr>
              <w:snapToGrid w:val="0"/>
              <w:spacing w:before="156" w:line="240" w:lineRule="auto"/>
              <w:ind w:left="0" w:leftChars="0" w:right="0" w:rightChars="0" w:firstLine="0" w:firstLineChars="0"/>
              <w:jc w:val="center"/>
              <w:rPr>
                <w:color w:val="000000"/>
              </w:rPr>
            </w:pPr>
            <w:r>
              <w:rPr>
                <w:rFonts w:hint="eastAsia"/>
                <w:color w:val="000000"/>
              </w:rPr>
              <w:t>0.0004</w:t>
            </w:r>
          </w:p>
        </w:tc>
      </w:tr>
      <w:tr w14:paraId="2609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83" w:type="dxa"/>
            <w:tcBorders>
              <w:top w:val="nil"/>
              <w:left w:val="nil"/>
              <w:bottom w:val="nil"/>
              <w:right w:val="nil"/>
            </w:tcBorders>
            <w:shd w:val="clear" w:color="auto" w:fill="FFFFFF"/>
            <w:vAlign w:val="center"/>
          </w:tcPr>
          <w:p w14:paraId="3CB3C07F">
            <w:pPr>
              <w:snapToGrid w:val="0"/>
              <w:spacing w:before="156" w:line="240" w:lineRule="auto"/>
              <w:ind w:left="0" w:leftChars="0" w:right="0" w:rightChars="0" w:firstLine="0" w:firstLineChars="0"/>
              <w:jc w:val="center"/>
              <w:rPr>
                <w:color w:val="000000"/>
              </w:rPr>
            </w:pPr>
            <w:r>
              <w:rPr>
                <w:rFonts w:hint="eastAsia"/>
                <w:color w:val="000000"/>
              </w:rPr>
              <w:t>购买行为→购买体验</w:t>
            </w:r>
          </w:p>
        </w:tc>
        <w:tc>
          <w:tcPr>
            <w:tcW w:w="1818" w:type="dxa"/>
            <w:tcBorders>
              <w:top w:val="nil"/>
              <w:left w:val="nil"/>
              <w:bottom w:val="nil"/>
              <w:right w:val="nil"/>
            </w:tcBorders>
            <w:shd w:val="clear" w:color="auto" w:fill="FFFFFF"/>
            <w:vAlign w:val="center"/>
          </w:tcPr>
          <w:p w14:paraId="56ECA8DE">
            <w:pPr>
              <w:snapToGrid w:val="0"/>
              <w:spacing w:before="156" w:line="240" w:lineRule="auto"/>
              <w:ind w:left="0" w:leftChars="0" w:right="0" w:rightChars="0" w:firstLine="0" w:firstLineChars="0"/>
              <w:jc w:val="center"/>
              <w:rPr>
                <w:color w:val="000000"/>
              </w:rPr>
            </w:pPr>
            <w:r>
              <w:rPr>
                <w:rFonts w:hint="eastAsia"/>
                <w:color w:val="000000"/>
              </w:rPr>
              <w:t>0.0312</w:t>
            </w:r>
          </w:p>
        </w:tc>
        <w:tc>
          <w:tcPr>
            <w:tcW w:w="1818" w:type="dxa"/>
            <w:tcBorders>
              <w:top w:val="nil"/>
              <w:left w:val="nil"/>
              <w:bottom w:val="nil"/>
              <w:right w:val="nil"/>
            </w:tcBorders>
            <w:shd w:val="clear" w:color="auto" w:fill="FFFFFF"/>
            <w:vAlign w:val="center"/>
          </w:tcPr>
          <w:p w14:paraId="50173998">
            <w:pPr>
              <w:snapToGrid w:val="0"/>
              <w:spacing w:before="156" w:line="240" w:lineRule="auto"/>
              <w:ind w:left="0" w:leftChars="0" w:right="0" w:rightChars="0" w:firstLine="0" w:firstLineChars="0"/>
              <w:jc w:val="center"/>
              <w:rPr>
                <w:color w:val="000000"/>
              </w:rPr>
            </w:pPr>
            <w:r>
              <w:rPr>
                <w:rFonts w:hint="eastAsia"/>
                <w:color w:val="000000"/>
              </w:rPr>
              <w:t>0.0010</w:t>
            </w:r>
          </w:p>
        </w:tc>
      </w:tr>
      <w:tr w14:paraId="06E10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83" w:type="dxa"/>
            <w:tcBorders>
              <w:top w:val="nil"/>
              <w:left w:val="nil"/>
              <w:bottom w:val="nil"/>
              <w:right w:val="nil"/>
            </w:tcBorders>
            <w:shd w:val="clear" w:color="auto" w:fill="FFFFFF"/>
            <w:vAlign w:val="center"/>
          </w:tcPr>
          <w:p w14:paraId="4FD28823">
            <w:pPr>
              <w:snapToGrid w:val="0"/>
              <w:spacing w:before="156" w:line="240" w:lineRule="auto"/>
              <w:ind w:left="0" w:leftChars="0" w:right="0" w:rightChars="0" w:firstLine="0" w:firstLineChars="0"/>
              <w:jc w:val="center"/>
              <w:rPr>
                <w:color w:val="000000"/>
              </w:rPr>
            </w:pPr>
            <w:r>
              <w:rPr>
                <w:rFonts w:hint="eastAsia"/>
                <w:color w:val="000000"/>
              </w:rPr>
              <w:t>购买体验→推荐意愿</w:t>
            </w:r>
          </w:p>
        </w:tc>
        <w:tc>
          <w:tcPr>
            <w:tcW w:w="1818" w:type="dxa"/>
            <w:tcBorders>
              <w:top w:val="nil"/>
              <w:left w:val="nil"/>
              <w:bottom w:val="nil"/>
              <w:right w:val="nil"/>
            </w:tcBorders>
            <w:shd w:val="clear" w:color="auto" w:fill="FFFFFF"/>
            <w:vAlign w:val="center"/>
          </w:tcPr>
          <w:p w14:paraId="5ABD87BF">
            <w:pPr>
              <w:snapToGrid w:val="0"/>
              <w:spacing w:before="156" w:line="240" w:lineRule="auto"/>
              <w:ind w:left="0" w:leftChars="0" w:right="0" w:rightChars="0" w:firstLine="0" w:firstLineChars="0"/>
              <w:jc w:val="center"/>
              <w:rPr>
                <w:color w:val="000000"/>
              </w:rPr>
            </w:pPr>
            <w:r>
              <w:rPr>
                <w:rFonts w:hint="eastAsia"/>
                <w:color w:val="000000"/>
              </w:rPr>
              <w:t>0.4521</w:t>
            </w:r>
          </w:p>
        </w:tc>
        <w:tc>
          <w:tcPr>
            <w:tcW w:w="1818" w:type="dxa"/>
            <w:tcBorders>
              <w:top w:val="nil"/>
              <w:left w:val="nil"/>
              <w:bottom w:val="nil"/>
              <w:right w:val="nil"/>
            </w:tcBorders>
            <w:shd w:val="clear" w:color="auto" w:fill="FFFFFF"/>
            <w:vAlign w:val="center"/>
          </w:tcPr>
          <w:p w14:paraId="340D8CD8">
            <w:pPr>
              <w:snapToGrid w:val="0"/>
              <w:spacing w:before="156" w:line="240" w:lineRule="auto"/>
              <w:ind w:left="0" w:leftChars="0" w:right="0" w:rightChars="0" w:firstLine="0" w:firstLineChars="0"/>
              <w:jc w:val="center"/>
              <w:rPr>
                <w:color w:val="000000"/>
              </w:rPr>
            </w:pPr>
            <w:r>
              <w:rPr>
                <w:rFonts w:hint="eastAsia"/>
                <w:color w:val="000000"/>
              </w:rPr>
              <w:t>0.0896</w:t>
            </w:r>
          </w:p>
        </w:tc>
      </w:tr>
      <w:tr w14:paraId="1A56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83" w:type="dxa"/>
            <w:tcBorders>
              <w:top w:val="nil"/>
              <w:left w:val="nil"/>
              <w:bottom w:val="nil"/>
              <w:right w:val="nil"/>
            </w:tcBorders>
            <w:shd w:val="clear" w:color="auto" w:fill="FFFFFF"/>
            <w:vAlign w:val="center"/>
          </w:tcPr>
          <w:p w14:paraId="01F7C1D8">
            <w:pPr>
              <w:snapToGrid w:val="0"/>
              <w:spacing w:before="156" w:line="240" w:lineRule="auto"/>
              <w:ind w:left="0" w:leftChars="0" w:right="0" w:rightChars="0" w:firstLine="0" w:firstLineChars="0"/>
              <w:jc w:val="center"/>
              <w:rPr>
                <w:color w:val="000000"/>
              </w:rPr>
            </w:pPr>
            <w:r>
              <w:rPr>
                <w:rFonts w:hint="eastAsia"/>
                <w:color w:val="000000"/>
              </w:rPr>
              <w:t>政策认知→推荐意愿</w:t>
            </w:r>
          </w:p>
        </w:tc>
        <w:tc>
          <w:tcPr>
            <w:tcW w:w="1818" w:type="dxa"/>
            <w:tcBorders>
              <w:top w:val="nil"/>
              <w:left w:val="nil"/>
              <w:bottom w:val="nil"/>
              <w:right w:val="nil"/>
            </w:tcBorders>
            <w:shd w:val="clear" w:color="auto" w:fill="FFFFFF"/>
            <w:vAlign w:val="center"/>
          </w:tcPr>
          <w:p w14:paraId="18D4280E">
            <w:pPr>
              <w:snapToGrid w:val="0"/>
              <w:spacing w:before="156" w:line="240" w:lineRule="auto"/>
              <w:ind w:left="0" w:leftChars="0" w:right="0" w:rightChars="0" w:firstLine="0" w:firstLineChars="0"/>
              <w:jc w:val="center"/>
              <w:rPr>
                <w:color w:val="000000"/>
              </w:rPr>
            </w:pPr>
            <w:r>
              <w:rPr>
                <w:rFonts w:hint="eastAsia"/>
                <w:color w:val="000000"/>
              </w:rPr>
              <w:t>0.1234</w:t>
            </w:r>
          </w:p>
        </w:tc>
        <w:tc>
          <w:tcPr>
            <w:tcW w:w="1818" w:type="dxa"/>
            <w:tcBorders>
              <w:top w:val="nil"/>
              <w:left w:val="nil"/>
              <w:bottom w:val="nil"/>
              <w:right w:val="nil"/>
            </w:tcBorders>
            <w:shd w:val="clear" w:color="auto" w:fill="FFFFFF"/>
            <w:vAlign w:val="center"/>
          </w:tcPr>
          <w:p w14:paraId="1E11577D">
            <w:pPr>
              <w:snapToGrid w:val="0"/>
              <w:spacing w:before="156" w:line="240" w:lineRule="auto"/>
              <w:ind w:left="0" w:leftChars="0" w:right="0" w:rightChars="0" w:firstLine="0" w:firstLineChars="0"/>
              <w:jc w:val="center"/>
              <w:rPr>
                <w:color w:val="000000"/>
              </w:rPr>
            </w:pPr>
            <w:r>
              <w:rPr>
                <w:rFonts w:hint="eastAsia"/>
                <w:color w:val="000000"/>
              </w:rPr>
              <w:t>0.0152</w:t>
            </w:r>
          </w:p>
        </w:tc>
      </w:tr>
      <w:tr w14:paraId="71DD3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83" w:type="dxa"/>
            <w:tcBorders>
              <w:top w:val="nil"/>
              <w:left w:val="nil"/>
              <w:bottom w:val="single" w:color="000000" w:sz="12" w:space="0"/>
              <w:right w:val="nil"/>
            </w:tcBorders>
            <w:shd w:val="clear" w:color="auto" w:fill="FFFFFF"/>
            <w:vAlign w:val="center"/>
          </w:tcPr>
          <w:p w14:paraId="747ADBF7">
            <w:pPr>
              <w:snapToGrid w:val="0"/>
              <w:spacing w:before="156" w:line="240" w:lineRule="auto"/>
              <w:ind w:left="0" w:leftChars="0" w:right="0" w:rightChars="0" w:firstLine="0" w:firstLineChars="0"/>
              <w:jc w:val="center"/>
              <w:rPr>
                <w:color w:val="000000"/>
              </w:rPr>
            </w:pPr>
            <w:r>
              <w:rPr>
                <w:rFonts w:hint="eastAsia"/>
                <w:color w:val="000000"/>
              </w:rPr>
              <w:t>支持意愿→推荐意愿</w:t>
            </w:r>
          </w:p>
        </w:tc>
        <w:tc>
          <w:tcPr>
            <w:tcW w:w="1818" w:type="dxa"/>
            <w:tcBorders>
              <w:top w:val="nil"/>
              <w:left w:val="nil"/>
              <w:bottom w:val="single" w:color="000000" w:sz="12" w:space="0"/>
              <w:right w:val="nil"/>
            </w:tcBorders>
            <w:shd w:val="clear" w:color="auto" w:fill="FFFFFF"/>
            <w:vAlign w:val="center"/>
          </w:tcPr>
          <w:p w14:paraId="285596C2">
            <w:pPr>
              <w:snapToGrid w:val="0"/>
              <w:spacing w:before="156" w:line="240" w:lineRule="auto"/>
              <w:ind w:left="0" w:leftChars="0" w:right="0" w:rightChars="0" w:firstLine="0" w:firstLineChars="0"/>
              <w:jc w:val="center"/>
              <w:rPr>
                <w:color w:val="000000"/>
              </w:rPr>
            </w:pPr>
            <w:r>
              <w:rPr>
                <w:rFonts w:hint="eastAsia"/>
                <w:color w:val="000000"/>
              </w:rPr>
              <w:t>0.6234</w:t>
            </w:r>
          </w:p>
        </w:tc>
        <w:tc>
          <w:tcPr>
            <w:tcW w:w="1818" w:type="dxa"/>
            <w:tcBorders>
              <w:top w:val="nil"/>
              <w:left w:val="nil"/>
              <w:bottom w:val="single" w:color="000000" w:sz="12" w:space="0"/>
              <w:right w:val="nil"/>
            </w:tcBorders>
            <w:shd w:val="clear" w:color="auto" w:fill="FFFFFF"/>
            <w:vAlign w:val="center"/>
          </w:tcPr>
          <w:p w14:paraId="7685460C">
            <w:pPr>
              <w:snapToGrid w:val="0"/>
              <w:spacing w:before="156" w:line="240" w:lineRule="auto"/>
              <w:ind w:left="0" w:leftChars="0" w:right="0" w:rightChars="0" w:firstLine="0" w:firstLineChars="0"/>
              <w:jc w:val="center"/>
              <w:rPr>
                <w:color w:val="000000"/>
              </w:rPr>
            </w:pPr>
            <w:r>
              <w:rPr>
                <w:rFonts w:hint="eastAsia"/>
                <w:color w:val="000000"/>
              </w:rPr>
              <w:t>0.3886</w:t>
            </w:r>
          </w:p>
        </w:tc>
      </w:tr>
    </w:tbl>
    <w:p w14:paraId="4E61A08A">
      <w:pPr>
        <w:spacing w:before="156"/>
        <w:ind w:firstLine="420" w:firstLineChars="0"/>
      </w:pPr>
      <w:r>
        <w:t>个人特征→购买行为→购买体验→推荐意愿路径的中介效应占比为36.7%，平台偏好→购买体验→推荐意愿路径的中介效应占比为19.5%。</w:t>
      </w:r>
    </w:p>
    <w:p w14:paraId="1258B4DD">
      <w:pPr>
        <w:spacing w:before="156"/>
        <w:ind w:firstLine="420" w:firstLineChars="0"/>
      </w:pPr>
      <w:r>
        <w:t>结果表明购买体验是关键中介变量：个人特征与平台偏好并非直接影响推荐意愿，而是通过 激活购买行为→改善 / 影响购买体验的链式路径间接作用于推荐意愿。</w:t>
      </w:r>
    </w:p>
    <w:p w14:paraId="701F36E2">
      <w:pPr>
        <w:numPr>
          <w:ilvl w:val="0"/>
          <w:numId w:val="17"/>
        </w:numPr>
        <w:spacing w:before="156"/>
        <w:outlineLvl w:val="3"/>
      </w:pPr>
      <w:r>
        <w:rPr>
          <w:rFonts w:hint="eastAsia"/>
        </w:rPr>
        <w:t>推荐意愿影响因素分析</w:t>
      </w:r>
    </w:p>
    <w:p w14:paraId="78896992">
      <w:pPr>
        <w:spacing w:before="156"/>
        <w:jc w:val="center"/>
      </w:pPr>
      <w:r>
        <w:rPr>
          <w:rFonts w:hint="eastAsia"/>
        </w:rPr>
        <w:t>表13 推荐意愿影响因素排序</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7"/>
        <w:gridCol w:w="3670"/>
        <w:gridCol w:w="1802"/>
      </w:tblGrid>
      <w:tr w14:paraId="52D6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047" w:type="dxa"/>
            <w:tcBorders>
              <w:top w:val="single" w:color="000000" w:sz="12" w:space="0"/>
              <w:left w:val="nil"/>
              <w:bottom w:val="single" w:color="000000" w:sz="4" w:space="0"/>
              <w:right w:val="nil"/>
              <w:tl2br w:val="nil"/>
            </w:tcBorders>
            <w:shd w:val="clear" w:color="auto" w:fill="FFFFFF"/>
            <w:vAlign w:val="center"/>
          </w:tcPr>
          <w:p w14:paraId="4AA3EE6A">
            <w:pPr>
              <w:snapToGrid w:val="0"/>
              <w:spacing w:before="156" w:line="240" w:lineRule="auto"/>
              <w:ind w:left="0" w:leftChars="0" w:right="0" w:rightChars="0" w:firstLine="0" w:firstLineChars="0"/>
              <w:jc w:val="center"/>
              <w:rPr>
                <w:b/>
                <w:color w:val="000000"/>
              </w:rPr>
            </w:pPr>
            <w:r>
              <w:rPr>
                <w:rFonts w:hint="eastAsia"/>
                <w:b/>
                <w:color w:val="000000"/>
              </w:rPr>
              <w:t>变量</w:t>
            </w:r>
          </w:p>
        </w:tc>
        <w:tc>
          <w:tcPr>
            <w:tcW w:w="3670" w:type="dxa"/>
            <w:tcBorders>
              <w:top w:val="single" w:color="000000" w:sz="12" w:space="0"/>
              <w:left w:val="nil"/>
              <w:bottom w:val="single" w:color="000000" w:sz="4" w:space="0"/>
              <w:right w:val="nil"/>
            </w:tcBorders>
            <w:shd w:val="clear" w:color="auto" w:fill="FFFFFF"/>
            <w:vAlign w:val="center"/>
          </w:tcPr>
          <w:p w14:paraId="0DFE3366">
            <w:pPr>
              <w:snapToGrid w:val="0"/>
              <w:spacing w:before="156" w:line="240" w:lineRule="auto"/>
              <w:ind w:left="0" w:leftChars="0" w:right="0" w:rightChars="0" w:firstLine="0" w:firstLineChars="0"/>
              <w:jc w:val="center"/>
              <w:rPr>
                <w:b/>
                <w:color w:val="000000"/>
              </w:rPr>
            </w:pPr>
            <w:r>
              <w:rPr>
                <w:rFonts w:hint="eastAsia"/>
                <w:b/>
                <w:color w:val="000000"/>
              </w:rPr>
              <w:t>标准化系数</w:t>
            </w:r>
          </w:p>
        </w:tc>
        <w:tc>
          <w:tcPr>
            <w:tcW w:w="1802" w:type="dxa"/>
            <w:tcBorders>
              <w:top w:val="single" w:color="000000" w:sz="12" w:space="0"/>
              <w:left w:val="nil"/>
              <w:bottom w:val="single" w:color="000000" w:sz="4" w:space="0"/>
              <w:right w:val="nil"/>
            </w:tcBorders>
            <w:shd w:val="clear" w:color="auto" w:fill="FFFFFF"/>
            <w:vAlign w:val="center"/>
          </w:tcPr>
          <w:p w14:paraId="6C069031">
            <w:pPr>
              <w:snapToGrid w:val="0"/>
              <w:spacing w:before="156" w:line="240" w:lineRule="auto"/>
              <w:ind w:left="0" w:leftChars="0" w:right="0" w:rightChars="0" w:firstLine="0" w:firstLineChars="0"/>
              <w:jc w:val="center"/>
              <w:rPr>
                <w:b/>
                <w:color w:val="000000"/>
              </w:rPr>
            </w:pPr>
            <w:r>
              <w:rPr>
                <w:rFonts w:hint="eastAsia"/>
                <w:b/>
                <w:color w:val="000000"/>
              </w:rPr>
              <w:t>排序</w:t>
            </w:r>
          </w:p>
        </w:tc>
      </w:tr>
      <w:tr w14:paraId="653A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47" w:type="dxa"/>
            <w:tcBorders>
              <w:top w:val="single" w:color="000000" w:sz="4" w:space="0"/>
              <w:left w:val="nil"/>
              <w:bottom w:val="nil"/>
              <w:right w:val="nil"/>
            </w:tcBorders>
            <w:shd w:val="clear" w:color="auto" w:fill="FFFFFF"/>
            <w:vAlign w:val="center"/>
          </w:tcPr>
          <w:p w14:paraId="0D012241">
            <w:pPr>
              <w:snapToGrid w:val="0"/>
              <w:spacing w:before="156" w:line="240" w:lineRule="auto"/>
              <w:ind w:left="0" w:leftChars="0" w:right="0" w:rightChars="0" w:firstLine="0" w:firstLineChars="0"/>
              <w:jc w:val="center"/>
              <w:rPr>
                <w:color w:val="000000"/>
              </w:rPr>
            </w:pPr>
            <w:r>
              <w:rPr>
                <w:rFonts w:hint="eastAsia"/>
                <w:color w:val="000000"/>
              </w:rPr>
              <w:t>支持意愿</w:t>
            </w:r>
          </w:p>
        </w:tc>
        <w:tc>
          <w:tcPr>
            <w:tcW w:w="3670" w:type="dxa"/>
            <w:tcBorders>
              <w:top w:val="single" w:color="000000" w:sz="4" w:space="0"/>
              <w:left w:val="nil"/>
              <w:bottom w:val="nil"/>
              <w:right w:val="nil"/>
            </w:tcBorders>
            <w:shd w:val="clear" w:color="auto" w:fill="FFFFFF"/>
            <w:vAlign w:val="center"/>
          </w:tcPr>
          <w:p w14:paraId="7F8BDF64">
            <w:pPr>
              <w:snapToGrid w:val="0"/>
              <w:spacing w:before="156" w:line="240" w:lineRule="auto"/>
              <w:ind w:left="0" w:leftChars="0" w:right="0" w:rightChars="0" w:firstLine="0" w:firstLineChars="0"/>
              <w:jc w:val="center"/>
              <w:rPr>
                <w:color w:val="000000"/>
              </w:rPr>
            </w:pPr>
            <w:r>
              <w:rPr>
                <w:rFonts w:hint="eastAsia"/>
                <w:color w:val="000000"/>
              </w:rPr>
              <w:t>0.6234</w:t>
            </w:r>
          </w:p>
        </w:tc>
        <w:tc>
          <w:tcPr>
            <w:tcW w:w="1802" w:type="dxa"/>
            <w:tcBorders>
              <w:top w:val="single" w:color="000000" w:sz="4" w:space="0"/>
              <w:left w:val="nil"/>
              <w:bottom w:val="nil"/>
              <w:right w:val="nil"/>
            </w:tcBorders>
            <w:shd w:val="clear" w:color="auto" w:fill="FFFFFF"/>
            <w:vAlign w:val="center"/>
          </w:tcPr>
          <w:p w14:paraId="3405FFFB">
            <w:pPr>
              <w:snapToGrid w:val="0"/>
              <w:spacing w:before="156" w:line="240" w:lineRule="auto"/>
              <w:ind w:left="0" w:leftChars="0" w:right="0" w:rightChars="0" w:firstLine="0" w:firstLineChars="0"/>
              <w:jc w:val="center"/>
              <w:rPr>
                <w:color w:val="000000"/>
              </w:rPr>
            </w:pPr>
            <w:r>
              <w:rPr>
                <w:rFonts w:hint="eastAsia"/>
                <w:color w:val="000000"/>
              </w:rPr>
              <w:t>1</w:t>
            </w:r>
          </w:p>
        </w:tc>
      </w:tr>
      <w:tr w14:paraId="5E07D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47" w:type="dxa"/>
            <w:tcBorders>
              <w:top w:val="nil"/>
              <w:left w:val="nil"/>
              <w:bottom w:val="single" w:color="000000" w:sz="12" w:space="0"/>
              <w:right w:val="nil"/>
            </w:tcBorders>
            <w:shd w:val="clear" w:color="auto" w:fill="FFFFFF"/>
            <w:vAlign w:val="center"/>
          </w:tcPr>
          <w:p w14:paraId="0052F1E0">
            <w:pPr>
              <w:snapToGrid w:val="0"/>
              <w:spacing w:before="156" w:line="240" w:lineRule="auto"/>
              <w:ind w:left="0" w:leftChars="0" w:right="0" w:rightChars="0" w:firstLine="0" w:firstLineChars="0"/>
              <w:jc w:val="center"/>
              <w:rPr>
                <w:color w:val="000000"/>
              </w:rPr>
            </w:pPr>
            <w:r>
              <w:rPr>
                <w:rFonts w:hint="eastAsia"/>
                <w:color w:val="000000"/>
              </w:rPr>
              <w:t>个人特征</w:t>
            </w:r>
          </w:p>
        </w:tc>
        <w:tc>
          <w:tcPr>
            <w:tcW w:w="3670" w:type="dxa"/>
            <w:tcBorders>
              <w:top w:val="nil"/>
              <w:left w:val="nil"/>
              <w:bottom w:val="single" w:color="000000" w:sz="12" w:space="0"/>
              <w:right w:val="nil"/>
            </w:tcBorders>
            <w:shd w:val="clear" w:color="auto" w:fill="FFFFFF"/>
            <w:vAlign w:val="center"/>
          </w:tcPr>
          <w:p w14:paraId="0915C45E">
            <w:pPr>
              <w:snapToGrid w:val="0"/>
              <w:spacing w:before="156" w:line="240" w:lineRule="auto"/>
              <w:ind w:left="0" w:leftChars="0" w:right="0" w:rightChars="0" w:firstLine="0" w:firstLineChars="0"/>
              <w:jc w:val="center"/>
              <w:rPr>
                <w:color w:val="000000"/>
              </w:rPr>
            </w:pPr>
            <w:r>
              <w:rPr>
                <w:rFonts w:hint="eastAsia"/>
                <w:color w:val="000000"/>
              </w:rPr>
              <w:t>0.0312</w:t>
            </w:r>
          </w:p>
        </w:tc>
        <w:tc>
          <w:tcPr>
            <w:tcW w:w="1802" w:type="dxa"/>
            <w:tcBorders>
              <w:top w:val="nil"/>
              <w:left w:val="nil"/>
              <w:bottom w:val="single" w:color="000000" w:sz="12" w:space="0"/>
              <w:right w:val="nil"/>
            </w:tcBorders>
            <w:shd w:val="clear" w:color="auto" w:fill="FFFFFF"/>
            <w:vAlign w:val="center"/>
          </w:tcPr>
          <w:p w14:paraId="231B0126">
            <w:pPr>
              <w:snapToGrid w:val="0"/>
              <w:spacing w:before="156" w:line="240" w:lineRule="auto"/>
              <w:ind w:left="0" w:leftChars="0" w:right="0" w:rightChars="0" w:firstLine="0" w:firstLineChars="0"/>
              <w:jc w:val="center"/>
              <w:rPr>
                <w:color w:val="000000"/>
              </w:rPr>
            </w:pPr>
            <w:r>
              <w:rPr>
                <w:rFonts w:hint="eastAsia"/>
                <w:color w:val="000000"/>
              </w:rPr>
              <w:t>6</w:t>
            </w:r>
          </w:p>
        </w:tc>
      </w:tr>
    </w:tbl>
    <w:p w14:paraId="6EB9CB8D">
      <w:pPr>
        <w:spacing w:before="156"/>
        <w:ind w:firstLine="420" w:firstLineChars="0"/>
      </w:pPr>
      <w:r>
        <w:rPr>
          <w:rFonts w:ascii="宋体" w:hAnsi="宋体" w:eastAsia="宋体" w:cs="宋体"/>
        </w:rPr>
        <w:t>购买体验是驱动电商助农用户推荐意愿的最关键因素，个人特征与平台偏好主要通过购买行为和购买体验的中介效应间接影响推荐意愿</w:t>
      </w:r>
      <w:r>
        <w:rPr>
          <w:rFonts w:hint="eastAsia" w:ascii="宋体" w:hAnsi="宋体" w:eastAsia="宋体" w:cs="宋体"/>
        </w:rPr>
        <w:t>。</w:t>
      </w:r>
    </w:p>
    <w:p w14:paraId="68C2E30C">
      <w:pPr>
        <w:pStyle w:val="3"/>
        <w:numPr>
          <w:ilvl w:val="0"/>
          <w:numId w:val="13"/>
        </w:numPr>
        <w:spacing w:before="156"/>
        <w:rPr>
          <w:sz w:val="24"/>
          <w:szCs w:val="24"/>
        </w:rPr>
      </w:pPr>
      <w:r>
        <w:rPr>
          <w:sz w:val="24"/>
          <w:szCs w:val="24"/>
        </w:rPr>
        <w:t>用户支持意愿预测模型</w:t>
      </w:r>
    </w:p>
    <w:p w14:paraId="178D22E5">
      <w:pPr>
        <w:numPr>
          <w:ilvl w:val="0"/>
          <w:numId w:val="18"/>
        </w:numPr>
        <w:spacing w:before="156"/>
        <w:outlineLvl w:val="2"/>
      </w:pPr>
      <w:r>
        <w:rPr>
          <w:rFonts w:hint="eastAsia"/>
        </w:rPr>
        <w:t>模型建立</w:t>
      </w:r>
    </w:p>
    <w:p w14:paraId="1C80755F">
      <w:pPr>
        <w:numPr>
          <w:ilvl w:val="0"/>
          <w:numId w:val="0"/>
        </w:numPr>
        <w:spacing w:before="156"/>
        <w:ind w:firstLine="420" w:firstLineChars="0"/>
      </w:pPr>
      <w:r>
        <w:rPr>
          <w:rFonts w:asciiTheme="minorHAnsi" w:hAnsiTheme="minorHAnsi" w:eastAsiaTheme="minorEastAsia" w:cstheme="minorBidi"/>
          <w:kern w:val="2"/>
          <w:sz w:val="24"/>
          <w:szCs w:val="24"/>
          <w:lang w:val="en-US" w:eastAsia="zh-CN" w:bidi="ar-SA"/>
        </w:rPr>
        <w:t>(1)</w:t>
      </w:r>
      <w:r>
        <w:rPr>
          <w:rFonts w:hint="eastAsia"/>
        </w:rPr>
        <w:t>首先，通过逻辑回归模型验证用户特征与助农支持意愿之间的关联性，帮助后续模型建立来进行用户支持意愿的预测:</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32"/>
        <w:gridCol w:w="2890"/>
      </w:tblGrid>
      <w:tr w14:paraId="20E89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32" w:type="dxa"/>
          </w:tcPr>
          <w:p w14:paraId="0723909C">
            <w:pPr>
              <w:spacing w:before="156"/>
              <w:jc w:val="right"/>
            </w:pPr>
            <w:r>
              <w:rPr>
                <w:rFonts w:hint="eastAsia"/>
                <w:position w:val="-24"/>
              </w:rPr>
              <w:object>
                <v:shape id="_x0000_i1076" o:spt="75" type="#_x0000_t75" style="height:31pt;width:102pt;" o:ole="t" filled="f" o:preferrelative="t" stroked="f" coordsize="21600,21600">
                  <v:path/>
                  <v:fill on="f" focussize="0,0"/>
                  <v:stroke on="f" joinstyle="miter"/>
                  <v:imagedata r:id="rId123" o:title=""/>
                  <o:lock v:ext="edit" aspectratio="t"/>
                  <w10:wrap type="none"/>
                  <w10:anchorlock/>
                </v:shape>
                <o:OLEObject Type="Embed" ProgID="Equation.KSEE3" ShapeID="_x0000_i1076" DrawAspect="Content" ObjectID="_1468075776" r:id="rId122">
                  <o:LockedField>false</o:LockedField>
                </o:OLEObject>
              </w:object>
            </w:r>
          </w:p>
        </w:tc>
        <w:tc>
          <w:tcPr>
            <w:tcW w:w="2890" w:type="dxa"/>
            <w:vAlign w:val="center"/>
          </w:tcPr>
          <w:p w14:paraId="7A6F7501">
            <w:pPr>
              <w:spacing w:before="156"/>
              <w:jc w:val="right"/>
            </w:pPr>
            <w:r>
              <w:rPr>
                <w:rFonts w:hint="eastAsia"/>
              </w:rPr>
              <w:t>(17)</w:t>
            </w:r>
          </w:p>
        </w:tc>
      </w:tr>
      <w:tr w14:paraId="4FF40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32" w:type="dxa"/>
          </w:tcPr>
          <w:p w14:paraId="16774E30">
            <w:pPr>
              <w:spacing w:before="156"/>
              <w:jc w:val="right"/>
            </w:pPr>
            <w:r>
              <w:rPr>
                <w:rFonts w:hint="eastAsia"/>
                <w:position w:val="-24"/>
              </w:rPr>
              <w:object>
                <v:shape id="_x0000_i1077" o:spt="75" type="#_x0000_t75" style="height:31pt;width:86pt;" o:ole="t" filled="f" o:preferrelative="t" stroked="f" coordsize="21600,21600">
                  <v:path/>
                  <v:fill on="f" focussize="0,0"/>
                  <v:stroke on="f" joinstyle="miter"/>
                  <v:imagedata r:id="rId125" o:title=""/>
                  <o:lock v:ext="edit" aspectratio="t"/>
                  <w10:wrap type="none"/>
                  <w10:anchorlock/>
                </v:shape>
                <o:OLEObject Type="Embed" ProgID="Equation.KSEE3" ShapeID="_x0000_i1077" DrawAspect="Content" ObjectID="_1468075777" r:id="rId124">
                  <o:LockedField>false</o:LockedField>
                </o:OLEObject>
              </w:object>
            </w:r>
          </w:p>
        </w:tc>
        <w:tc>
          <w:tcPr>
            <w:tcW w:w="2890" w:type="dxa"/>
            <w:vAlign w:val="center"/>
          </w:tcPr>
          <w:p w14:paraId="79FF3DD5">
            <w:pPr>
              <w:spacing w:before="156"/>
              <w:jc w:val="right"/>
            </w:pPr>
            <w:r>
              <w:rPr>
                <w:rFonts w:hint="eastAsia"/>
              </w:rPr>
              <w:t>(18)</w:t>
            </w:r>
          </w:p>
        </w:tc>
      </w:tr>
      <w:tr w14:paraId="1D6EC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32" w:type="dxa"/>
          </w:tcPr>
          <w:p w14:paraId="6108B269">
            <w:pPr>
              <w:spacing w:before="156"/>
              <w:jc w:val="right"/>
            </w:pPr>
            <w:r>
              <w:rPr>
                <w:rFonts w:hint="eastAsia"/>
                <w:position w:val="-28"/>
              </w:rPr>
              <w:object>
                <v:shape id="_x0000_i1078" o:spt="75" type="#_x0000_t75" style="height:33pt;width:129pt;" o:ole="t" filled="f" o:preferrelative="t" stroked="f" coordsize="21600,21600">
                  <v:path/>
                  <v:fill on="f" focussize="0,0"/>
                  <v:stroke on="f" joinstyle="miter"/>
                  <v:imagedata r:id="rId127" o:title=""/>
                  <o:lock v:ext="edit" aspectratio="t"/>
                  <w10:wrap type="none"/>
                  <w10:anchorlock/>
                </v:shape>
                <o:OLEObject Type="Embed" ProgID="Equation.KSEE3" ShapeID="_x0000_i1078" DrawAspect="Content" ObjectID="_1468075778" r:id="rId126">
                  <o:LockedField>false</o:LockedField>
                </o:OLEObject>
              </w:object>
            </w:r>
          </w:p>
        </w:tc>
        <w:tc>
          <w:tcPr>
            <w:tcW w:w="2890" w:type="dxa"/>
            <w:vAlign w:val="center"/>
          </w:tcPr>
          <w:p w14:paraId="25B149F3">
            <w:pPr>
              <w:spacing w:before="156"/>
              <w:jc w:val="right"/>
            </w:pPr>
            <w:r>
              <w:rPr>
                <w:rFonts w:hint="eastAsia"/>
              </w:rPr>
              <w:t>(19)</w:t>
            </w:r>
          </w:p>
        </w:tc>
      </w:tr>
    </w:tbl>
    <w:p w14:paraId="3DD5D931">
      <w:pPr>
        <w:spacing w:before="156"/>
        <w:ind w:firstLine="420" w:firstLineChars="0"/>
      </w:pPr>
      <w:r>
        <w:rPr>
          <w:rFonts w:hint="eastAsia"/>
        </w:rPr>
        <w:t>其中,</w:t>
      </w:r>
      <w:r>
        <w:rPr>
          <w:rFonts w:hint="eastAsia"/>
          <w:position w:val="-10"/>
        </w:rPr>
        <w:object>
          <v:shape id="_x0000_i1079" o:spt="75" type="#_x0000_t75" style="height:16pt;width:48pt;" o:ole="t" filled="f" o:preferrelative="t" stroked="f" coordsize="21600,21600">
            <v:path/>
            <v:fill on="f" focussize="0,0"/>
            <v:stroke on="f" joinstyle="miter"/>
            <v:imagedata r:id="rId129" o:title=""/>
            <o:lock v:ext="edit" aspectratio="t"/>
            <w10:wrap type="none"/>
            <w10:anchorlock/>
          </v:shape>
          <o:OLEObject Type="Embed" ProgID="Equation.KSEE3" ShapeID="_x0000_i1079" DrawAspect="Content" ObjectID="_1468075779" r:id="rId128">
            <o:LockedField>false</o:LockedField>
          </o:OLEObject>
        </w:object>
      </w:r>
      <w:r>
        <w:rPr>
          <w:rFonts w:hint="eastAsia"/>
        </w:rPr>
        <w:t>代表对电商助农用户推荐意愿评估的整体预测效果,</w:t>
      </w:r>
      <w:r>
        <w:rPr>
          <w:rFonts w:hint="eastAsia"/>
          <w:position w:val="-6"/>
        </w:rPr>
        <w:object>
          <v:shape id="_x0000_i1080" o:spt="75" type="#_x0000_t75" style="height:14pt;width:30pt;" o:ole="t" filled="f" o:preferrelative="t" stroked="f" coordsize="21600,21600">
            <v:path/>
            <v:fill on="f" focussize="0,0"/>
            <v:stroke on="f" joinstyle="miter"/>
            <v:imagedata r:id="rId131" o:title=""/>
            <o:lock v:ext="edit" aspectratio="t"/>
            <w10:wrap type="none"/>
            <w10:anchorlock/>
          </v:shape>
          <o:OLEObject Type="Embed" ProgID="Equation.KSEE3" ShapeID="_x0000_i1080" DrawAspect="Content" ObjectID="_1468075780" r:id="rId130">
            <o:LockedField>false</o:LockedField>
          </o:OLEObject>
        </w:object>
      </w:r>
      <w:r>
        <w:rPr>
          <w:rFonts w:hint="eastAsia"/>
        </w:rPr>
        <w:t>代表预测有推荐意愿的用户中真实有意愿用户所占的占比，</w:t>
      </w:r>
      <w:r>
        <w:rPr>
          <w:rFonts w:hint="eastAsia"/>
          <w:position w:val="-10"/>
        </w:rPr>
        <w:object>
          <v:shape id="_x0000_i1081" o:spt="75" type="#_x0000_t75" style="height:17pt;width:13pt;" o:ole="t" filled="f" o:preferrelative="t" stroked="f" coordsize="21600,21600">
            <v:path/>
            <v:fill on="f" focussize="0,0"/>
            <v:stroke on="f" joinstyle="miter"/>
            <v:imagedata r:id="rId133" o:title=""/>
            <o:lock v:ext="edit" aspectratio="t"/>
            <w10:wrap type="none"/>
            <w10:anchorlock/>
          </v:shape>
          <o:OLEObject Type="Embed" ProgID="Equation.KSEE3" ShapeID="_x0000_i1081" DrawAspect="Content" ObjectID="_1468075781" r:id="rId132">
            <o:LockedField>false</o:LockedField>
          </o:OLEObject>
        </w:object>
      </w:r>
      <w:r>
        <w:rPr>
          <w:rFonts w:hint="eastAsia"/>
        </w:rPr>
        <w:t>值代表真实有推荐意愿的用户中，被模型识别出来的比例。</w:t>
      </w:r>
    </w:p>
    <w:p w14:paraId="4FFA067D">
      <w:pPr>
        <w:numPr>
          <w:ilvl w:val="0"/>
          <w:numId w:val="0"/>
        </w:numPr>
        <w:spacing w:before="156"/>
        <w:ind w:firstLine="420" w:firstLineChars="0"/>
      </w:pPr>
      <w:r>
        <w:rPr>
          <w:rFonts w:asciiTheme="minorHAnsi" w:hAnsiTheme="minorHAnsi" w:eastAsiaTheme="minorEastAsia" w:cstheme="minorBidi"/>
          <w:kern w:val="2"/>
          <w:sz w:val="24"/>
          <w:szCs w:val="24"/>
          <w:lang w:val="en-US" w:eastAsia="zh-CN" w:bidi="ar-SA"/>
        </w:rPr>
        <w:t>(2)</w:t>
      </w:r>
      <w:r>
        <w:rPr>
          <w:rFonts w:hint="eastAsia"/>
        </w:rPr>
        <w:t>紧接着采用决策树、梯度提升和随机森林模型，非线性拟合用户特征与推荐意愿之间的关系，呈现不同用户特征对推荐意愿的影响路径，并加以挖掘影响用户推荐意愿的核心特征。</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91"/>
        <w:gridCol w:w="2831"/>
      </w:tblGrid>
      <w:tr w14:paraId="5DD2D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91" w:type="dxa"/>
          </w:tcPr>
          <w:p w14:paraId="45D7D382">
            <w:pPr>
              <w:spacing w:before="156"/>
              <w:jc w:val="right"/>
            </w:pPr>
            <w:r>
              <w:rPr>
                <w:position w:val="-32"/>
              </w:rPr>
              <w:object>
                <v:shape id="_x0000_i1082" o:spt="75" type="#_x0000_t75" style="height:37pt;width:173pt;" o:ole="t" filled="f" o:preferrelative="t" stroked="f" coordsize="21600,21600">
                  <v:path/>
                  <v:fill on="f" focussize="0,0"/>
                  <v:stroke on="f" joinstyle="miter"/>
                  <v:imagedata r:id="rId135" o:title=""/>
                  <o:lock v:ext="edit" aspectratio="t"/>
                  <w10:wrap type="none"/>
                  <w10:anchorlock/>
                </v:shape>
                <o:OLEObject Type="Embed" ProgID="Equation.KSEE3" ShapeID="_x0000_i1082" DrawAspect="Content" ObjectID="_1468075782" r:id="rId134">
                  <o:LockedField>false</o:LockedField>
                </o:OLEObject>
              </w:object>
            </w:r>
          </w:p>
        </w:tc>
        <w:tc>
          <w:tcPr>
            <w:tcW w:w="2831" w:type="dxa"/>
            <w:vAlign w:val="center"/>
          </w:tcPr>
          <w:p w14:paraId="03DA03DD">
            <w:pPr>
              <w:spacing w:before="156"/>
              <w:jc w:val="right"/>
            </w:pPr>
            <w:r>
              <w:rPr>
                <w:rFonts w:hint="eastAsia"/>
              </w:rPr>
              <w:t>(20)</w:t>
            </w:r>
          </w:p>
        </w:tc>
      </w:tr>
      <w:tr w14:paraId="4DAD6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91" w:type="dxa"/>
          </w:tcPr>
          <w:p w14:paraId="7D5E07D9">
            <w:pPr>
              <w:spacing w:before="156"/>
              <w:jc w:val="right"/>
            </w:pPr>
            <w:r>
              <w:rPr>
                <w:position w:val="-28"/>
              </w:rPr>
              <w:object>
                <v:shape id="_x0000_i1083" o:spt="75" type="#_x0000_t75" style="height:34pt;width:100pt;" o:ole="t" filled="f" o:preferrelative="t" stroked="f" coordsize="21600,21600">
                  <v:path/>
                  <v:fill on="f" focussize="0,0"/>
                  <v:stroke on="f" joinstyle="miter"/>
                  <v:imagedata r:id="rId137" o:title=""/>
                  <o:lock v:ext="edit" aspectratio="t"/>
                  <w10:wrap type="none"/>
                  <w10:anchorlock/>
                </v:shape>
                <o:OLEObject Type="Embed" ProgID="Equation.KSEE3" ShapeID="_x0000_i1083" DrawAspect="Content" ObjectID="_1468075783" r:id="rId136">
                  <o:LockedField>false</o:LockedField>
                </o:OLEObject>
              </w:object>
            </w:r>
          </w:p>
        </w:tc>
        <w:tc>
          <w:tcPr>
            <w:tcW w:w="2831" w:type="dxa"/>
            <w:vAlign w:val="center"/>
          </w:tcPr>
          <w:p w14:paraId="1B600506">
            <w:pPr>
              <w:spacing w:before="156"/>
              <w:jc w:val="right"/>
            </w:pPr>
            <w:r>
              <w:rPr>
                <w:rFonts w:hint="eastAsia"/>
              </w:rPr>
              <w:t>(21)</w:t>
            </w:r>
          </w:p>
        </w:tc>
      </w:tr>
      <w:tr w14:paraId="2F795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91" w:type="dxa"/>
          </w:tcPr>
          <w:p w14:paraId="115FFB04">
            <w:pPr>
              <w:spacing w:before="156"/>
              <w:jc w:val="right"/>
            </w:pPr>
            <w:r>
              <w:rPr>
                <w:position w:val="-28"/>
              </w:rPr>
              <w:object>
                <v:shape id="_x0000_i1084" o:spt="75" type="#_x0000_t75" style="height:34pt;width:138pt;" o:ole="t" filled="f" o:preferrelative="t" stroked="f" coordsize="21600,21600">
                  <v:path/>
                  <v:fill on="f" focussize="0,0"/>
                  <v:stroke on="f" joinstyle="miter"/>
                  <v:imagedata r:id="rId139" o:title=""/>
                  <o:lock v:ext="edit" aspectratio="t"/>
                  <w10:wrap type="none"/>
                  <w10:anchorlock/>
                </v:shape>
                <o:OLEObject Type="Embed" ProgID="Equation.KSEE3" ShapeID="_x0000_i1084" DrawAspect="Content" ObjectID="_1468075784" r:id="rId138">
                  <o:LockedField>false</o:LockedField>
                </o:OLEObject>
              </w:object>
            </w:r>
          </w:p>
        </w:tc>
        <w:tc>
          <w:tcPr>
            <w:tcW w:w="2831" w:type="dxa"/>
            <w:vAlign w:val="center"/>
          </w:tcPr>
          <w:p w14:paraId="2A2D85F9">
            <w:pPr>
              <w:spacing w:before="156"/>
              <w:jc w:val="right"/>
            </w:pPr>
            <w:r>
              <w:rPr>
                <w:rFonts w:hint="eastAsia"/>
              </w:rPr>
              <w:t>(22)</w:t>
            </w:r>
          </w:p>
        </w:tc>
      </w:tr>
      <w:tr w14:paraId="1943F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91" w:type="dxa"/>
          </w:tcPr>
          <w:p w14:paraId="5D76FE17">
            <w:pPr>
              <w:spacing w:before="156"/>
              <w:jc w:val="right"/>
            </w:pPr>
            <w:r>
              <w:rPr>
                <w:position w:val="-12"/>
              </w:rPr>
              <w:object>
                <v:shape id="_x0000_i1085" o:spt="75" type="#_x0000_t75" style="height:18pt;width:122pt;" o:ole="t" filled="f" o:preferrelative="t" stroked="f" coordsize="21600,21600">
                  <v:path/>
                  <v:fill on="f" focussize="0,0"/>
                  <v:stroke on="f" joinstyle="miter"/>
                  <v:imagedata r:id="rId141" o:title=""/>
                  <o:lock v:ext="edit" aspectratio="t"/>
                  <w10:wrap type="none"/>
                  <w10:anchorlock/>
                </v:shape>
                <o:OLEObject Type="Embed" ProgID="Equation.KSEE3" ShapeID="_x0000_i1085" DrawAspect="Content" ObjectID="_1468075785" r:id="rId140">
                  <o:LockedField>false</o:LockedField>
                </o:OLEObject>
              </w:object>
            </w:r>
          </w:p>
        </w:tc>
        <w:tc>
          <w:tcPr>
            <w:tcW w:w="2831" w:type="dxa"/>
            <w:vAlign w:val="center"/>
          </w:tcPr>
          <w:p w14:paraId="38FE926C">
            <w:pPr>
              <w:spacing w:before="156"/>
              <w:jc w:val="right"/>
            </w:pPr>
            <w:r>
              <w:rPr>
                <w:rFonts w:hint="eastAsia"/>
              </w:rPr>
              <w:t>(23)</w:t>
            </w:r>
          </w:p>
        </w:tc>
      </w:tr>
    </w:tbl>
    <w:p w14:paraId="5FC57DCD">
      <w:pPr>
        <w:spacing w:before="156"/>
        <w:ind w:firstLine="420" w:firstLineChars="0"/>
      </w:pPr>
      <w:r>
        <w:rPr>
          <w:rFonts w:hint="eastAsia"/>
        </w:rPr>
        <w:t>其中，</w:t>
      </w:r>
      <w:r>
        <w:rPr>
          <w:rFonts w:hint="eastAsia"/>
          <w:position w:val="-4"/>
        </w:rPr>
        <w:object>
          <v:shape id="_x0000_i1086" o:spt="75" type="#_x0000_t75" style="height:13pt;width:13pt;" o:ole="t" filled="f" o:preferrelative="t" stroked="f" coordsize="21600,21600">
            <v:path/>
            <v:fill on="f" focussize="0,0"/>
            <v:stroke on="f" joinstyle="miter"/>
            <v:imagedata r:id="rId143" o:title=""/>
            <o:lock v:ext="edit" aspectratio="t"/>
            <w10:wrap type="none"/>
            <w10:anchorlock/>
          </v:shape>
          <o:OLEObject Type="Embed" ProgID="Equation.KSEE3" ShapeID="_x0000_i1086" DrawAspect="Content" ObjectID="_1468075786" r:id="rId142">
            <o:LockedField>false</o:LockedField>
          </o:OLEObject>
        </w:object>
      </w:r>
      <w:r>
        <w:rPr>
          <w:rFonts w:hint="eastAsia"/>
        </w:rPr>
        <w:t>代表当前节点的用户样本集合,</w:t>
      </w:r>
      <w:r>
        <w:rPr>
          <w:rFonts w:hint="eastAsia"/>
          <w:position w:val="-4"/>
        </w:rPr>
        <w:object>
          <v:shape id="_x0000_i1087" o:spt="75" type="#_x0000_t75" style="height:13pt;width:12pt;" o:ole="t" filled="f" o:preferrelative="t" stroked="f" coordsize="21600,21600">
            <v:path/>
            <v:fill on="f" focussize="0,0"/>
            <v:stroke on="f" joinstyle="miter"/>
            <v:imagedata r:id="rId145" o:title=""/>
            <o:lock v:ext="edit" aspectratio="t"/>
            <w10:wrap type="none"/>
            <w10:anchorlock/>
          </v:shape>
          <o:OLEObject Type="Embed" ProgID="Equation.KSEE3" ShapeID="_x0000_i1087" DrawAspect="Content" ObjectID="_1468075787" r:id="rId144">
            <o:LockedField>false</o:LockedField>
          </o:OLEObject>
        </w:object>
      </w:r>
      <w:r>
        <w:rPr>
          <w:rFonts w:hint="eastAsia"/>
        </w:rPr>
        <w:t>代表待选择的用户特征,</w:t>
      </w:r>
      <w:r>
        <w:rPr>
          <w:rFonts w:hint="eastAsia"/>
          <w:position w:val="-10"/>
        </w:rPr>
        <w:object>
          <v:shape id="_x0000_i1088" o:spt="75" type="#_x0000_t75" style="height:16pt;width:32pt;" o:ole="t" filled="f" o:preferrelative="t" stroked="f" coordsize="21600,21600">
            <v:path/>
            <v:fill on="f" focussize="0,0"/>
            <v:stroke on="f" joinstyle="miter"/>
            <v:imagedata r:id="rId147" o:title=""/>
            <o:lock v:ext="edit" aspectratio="t"/>
            <w10:wrap type="none"/>
            <w10:anchorlock/>
          </v:shape>
          <o:OLEObject Type="Embed" ProgID="Equation.KSEE3" ShapeID="_x0000_i1088" DrawAspect="Content" ObjectID="_1468075788" r:id="rId146">
            <o:LockedField>false</o:LockedField>
          </o:OLEObject>
        </w:object>
      </w:r>
      <w:r>
        <w:rPr>
          <w:rFonts w:hint="eastAsia"/>
        </w:rPr>
        <w:t>代表推荐意愿的不确定性,</w:t>
      </w:r>
      <w:r>
        <w:rPr>
          <w:rFonts w:hint="eastAsia"/>
          <w:position w:val="-12"/>
        </w:rPr>
        <w:object>
          <v:shape id="_x0000_i1089" o:spt="75" type="#_x0000_t75" style="height:18pt;width:15pt;" o:ole="t" filled="f" o:preferrelative="t" stroked="f" coordsize="21600,21600">
            <v:path/>
            <v:fill on="f" focussize="0,0"/>
            <v:stroke on="f" joinstyle="miter"/>
            <v:imagedata r:id="rId149" o:title=""/>
            <o:lock v:ext="edit" aspectratio="t"/>
            <w10:wrap type="none"/>
            <w10:anchorlock/>
          </v:shape>
          <o:OLEObject Type="Embed" ProgID="Equation.KSEE3" ShapeID="_x0000_i1089" DrawAspect="Content" ObjectID="_1468075789" r:id="rId148">
            <o:LockedField>false</o:LockedField>
          </o:OLEObject>
        </w:object>
      </w:r>
      <w:r>
        <w:rPr>
          <w:rFonts w:hint="eastAsia"/>
        </w:rPr>
        <w:t>代表样本属于第k类有/无推荐意愿的概率,</w:t>
      </w:r>
      <w:r>
        <w:rPr>
          <w:rFonts w:hint="eastAsia"/>
          <w:position w:val="-4"/>
        </w:rPr>
        <w:object>
          <v:shape id="_x0000_i1090" o:spt="75" type="#_x0000_t75" style="height:13pt;width:11pt;" o:ole="t" filled="f" o:preferrelative="t" stroked="f" coordsize="21600,21600">
            <v:path/>
            <v:fill on="f" focussize="0,0"/>
            <v:stroke on="f" joinstyle="miter"/>
            <v:imagedata r:id="rId151" o:title=""/>
            <o:lock v:ext="edit" aspectratio="t"/>
            <w10:wrap type="none"/>
            <w10:anchorlock/>
          </v:shape>
          <o:OLEObject Type="Embed" ProgID="Equation.KSEE3" ShapeID="_x0000_i1090" DrawAspect="Content" ObjectID="_1468075790" r:id="rId150">
            <o:LockedField>false</o:LockedField>
          </o:OLEObject>
        </w:object>
      </w:r>
      <w:r>
        <w:rPr>
          <w:rFonts w:hint="eastAsia"/>
        </w:rPr>
        <w:t>代表决策树的数量,</w:t>
      </w:r>
      <w:r>
        <w:rPr>
          <w:rFonts w:hint="eastAsia"/>
          <w:position w:val="-12"/>
        </w:rPr>
        <w:object>
          <v:shape id="_x0000_i1091" o:spt="75" type="#_x0000_t75" style="height:18pt;width:29pt;" o:ole="t" filled="f" o:preferrelative="t" stroked="f" coordsize="21600,21600">
            <v:path/>
            <v:fill on="f" focussize="0,0"/>
            <v:stroke on="f" joinstyle="miter"/>
            <v:imagedata r:id="rId153" o:title=""/>
            <o:lock v:ext="edit" aspectratio="t"/>
            <w10:wrap type="none"/>
            <w10:anchorlock/>
          </v:shape>
          <o:OLEObject Type="Embed" ProgID="Equation.KSEE3" ShapeID="_x0000_i1091" DrawAspect="Content" ObjectID="_1468075791" r:id="rId152">
            <o:LockedField>false</o:LockedField>
          </o:OLEObject>
        </w:object>
      </w:r>
      <w:r>
        <w:rPr>
          <w:rFonts w:hint="eastAsia"/>
        </w:rPr>
        <w:t>代表第t颗决策树对用户x的推荐意愿预测结果,</w:t>
      </w:r>
      <w:r>
        <w:rPr>
          <w:rFonts w:hint="eastAsia"/>
          <w:position w:val="-10"/>
        </w:rPr>
        <w:object>
          <v:shape id="_x0000_i1092" o:spt="75" type="#_x0000_t75" style="height:17pt;width:32pt;" o:ole="t" filled="f" o:preferrelative="t" stroked="f" coordsize="21600,21600">
            <v:path/>
            <v:fill on="f" focussize="0,0"/>
            <v:stroke on="f" joinstyle="miter"/>
            <v:imagedata r:id="rId155" o:title=""/>
            <o:lock v:ext="edit" aspectratio="t"/>
            <w10:wrap type="none"/>
            <w10:anchorlock/>
          </v:shape>
          <o:OLEObject Type="Embed" ProgID="Equation.KSEE3" ShapeID="_x0000_i1092" DrawAspect="Content" ObjectID="_1468075792" r:id="rId154">
            <o:LockedField>false</o:LockedField>
          </o:OLEObject>
        </w:object>
      </w:r>
      <w:r>
        <w:rPr>
          <w:rFonts w:hint="eastAsia"/>
        </w:rPr>
        <w:t>代表第m轮迭代后对用户x推荐意愿的强预测器,</w:t>
      </w:r>
      <w:r>
        <w:rPr>
          <w:rFonts w:hint="eastAsia"/>
          <w:position w:val="-10"/>
        </w:rPr>
        <w:object>
          <v:shape id="_x0000_i1093" o:spt="75" type="#_x0000_t75" style="height:13pt;width:10pt;" o:ole="t" filled="f" o:preferrelative="t" stroked="f" coordsize="21600,21600">
            <v:path/>
            <v:fill on="f" focussize="0,0"/>
            <v:stroke on="f" joinstyle="miter"/>
            <v:imagedata r:id="rId157" o:title=""/>
            <o:lock v:ext="edit" aspectratio="t"/>
            <w10:wrap type="none"/>
            <w10:anchorlock/>
          </v:shape>
          <o:OLEObject Type="Embed" ProgID="Equation.KSEE3" ShapeID="_x0000_i1093" DrawAspect="Content" ObjectID="_1468075793" r:id="rId156">
            <o:LockedField>false</o:LockedField>
          </o:OLEObject>
        </w:object>
      </w:r>
      <w:r>
        <w:rPr>
          <w:rFonts w:hint="eastAsia"/>
        </w:rPr>
        <w:t>代表学习率。</w:t>
      </w:r>
    </w:p>
    <w:p w14:paraId="381E4DA0">
      <w:pPr>
        <w:spacing w:before="156"/>
        <w:ind w:firstLine="420" w:firstLineChars="0"/>
      </w:pPr>
      <w:r>
        <w:rPr>
          <w:rFonts w:hint="eastAsia"/>
        </w:rPr>
        <w:t>(3)最后采用神经网络模型找到用户特征间的复杂关系，深度挖掘电商助农场景下用户推荐意愿，提升最终结果的准确性。</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99"/>
        <w:gridCol w:w="3123"/>
      </w:tblGrid>
      <w:tr w14:paraId="121EA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99" w:type="dxa"/>
          </w:tcPr>
          <w:p w14:paraId="7D94CE02">
            <w:pPr>
              <w:spacing w:before="156"/>
              <w:jc w:val="right"/>
            </w:pPr>
            <w:r>
              <w:rPr>
                <w:position w:val="-6"/>
              </w:rPr>
              <w:object>
                <v:shape id="_x0000_i1094" o:spt="75" type="#_x0000_t75" style="height:14pt;width:64pt;" o:ole="t" filled="f" o:preferrelative="t" stroked="f" coordsize="21600,21600">
                  <v:path/>
                  <v:fill on="f" focussize="0,0"/>
                  <v:stroke on="f" joinstyle="miter"/>
                  <v:imagedata r:id="rId159" o:title=""/>
                  <o:lock v:ext="edit" aspectratio="t"/>
                  <w10:wrap type="none"/>
                  <w10:anchorlock/>
                </v:shape>
                <o:OLEObject Type="Embed" ProgID="Equation.KSEE3" ShapeID="_x0000_i1094" DrawAspect="Content" ObjectID="_1468075794" r:id="rId158">
                  <o:LockedField>false</o:LockedField>
                </o:OLEObject>
              </w:object>
            </w:r>
          </w:p>
        </w:tc>
        <w:tc>
          <w:tcPr>
            <w:tcW w:w="3123" w:type="dxa"/>
            <w:vAlign w:val="center"/>
          </w:tcPr>
          <w:p w14:paraId="50B02F97">
            <w:pPr>
              <w:spacing w:before="156"/>
              <w:jc w:val="right"/>
            </w:pPr>
            <w:r>
              <w:rPr>
                <w:rFonts w:hint="eastAsia"/>
              </w:rPr>
              <w:t>(24)</w:t>
            </w:r>
          </w:p>
        </w:tc>
      </w:tr>
      <w:tr w14:paraId="631CC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99" w:type="dxa"/>
          </w:tcPr>
          <w:p w14:paraId="3BF79743">
            <w:pPr>
              <w:spacing w:before="156"/>
              <w:jc w:val="right"/>
            </w:pPr>
            <w:r>
              <w:rPr>
                <w:position w:val="-28"/>
              </w:rPr>
              <w:object>
                <v:shape id="_x0000_i1095" o:spt="75" type="#_x0000_t75" style="height:34pt;width:172pt;" o:ole="t" filled="f" o:preferrelative="t" stroked="f" coordsize="21600,21600">
                  <v:path/>
                  <v:fill on="f" focussize="0,0"/>
                  <v:stroke on="f" joinstyle="miter"/>
                  <v:imagedata r:id="rId161" o:title=""/>
                  <o:lock v:ext="edit" aspectratio="t"/>
                  <w10:wrap type="none"/>
                  <w10:anchorlock/>
                </v:shape>
                <o:OLEObject Type="Embed" ProgID="Equation.KSEE3" ShapeID="_x0000_i1095" DrawAspect="Content" ObjectID="_1468075795" r:id="rId160">
                  <o:LockedField>false</o:LockedField>
                </o:OLEObject>
              </w:object>
            </w:r>
          </w:p>
        </w:tc>
        <w:tc>
          <w:tcPr>
            <w:tcW w:w="3123" w:type="dxa"/>
            <w:vAlign w:val="center"/>
          </w:tcPr>
          <w:p w14:paraId="2472CC85">
            <w:pPr>
              <w:spacing w:before="156"/>
              <w:jc w:val="right"/>
            </w:pPr>
            <w:r>
              <w:rPr>
                <w:rFonts w:hint="eastAsia"/>
              </w:rPr>
              <w:t>(25)</w:t>
            </w:r>
          </w:p>
        </w:tc>
      </w:tr>
    </w:tbl>
    <w:p w14:paraId="61593E87">
      <w:pPr>
        <w:spacing w:before="156"/>
        <w:ind w:firstLine="420" w:firstLineChars="0"/>
      </w:pPr>
      <w:r>
        <w:rPr>
          <w:rFonts w:hint="eastAsia"/>
        </w:rPr>
        <w:t>其中,</w:t>
      </w:r>
      <w:r>
        <w:rPr>
          <w:rFonts w:hint="eastAsia"/>
          <w:position w:val="-6"/>
        </w:rPr>
        <w:object>
          <v:shape id="_x0000_i1096" o:spt="75" type="#_x0000_t75" style="height:14pt;width:14pt;" o:ole="t" filled="f" o:preferrelative="t" stroked="f" coordsize="21600,21600">
            <v:path/>
            <v:fill on="f" focussize="0,0"/>
            <v:stroke on="f" joinstyle="miter"/>
            <v:imagedata r:id="rId163" o:title=""/>
            <o:lock v:ext="edit" aspectratio="t"/>
            <w10:wrap type="none"/>
            <w10:anchorlock/>
          </v:shape>
          <o:OLEObject Type="Embed" ProgID="Equation.KSEE3" ShapeID="_x0000_i1096" DrawAspect="Content" ObjectID="_1468075796" r:id="rId162">
            <o:LockedField>false</o:LockedField>
          </o:OLEObject>
        </w:object>
      </w:r>
      <w:r>
        <w:rPr>
          <w:rFonts w:hint="eastAsia"/>
        </w:rPr>
        <w:t>代表层间权重矩阵,</w:t>
      </w:r>
      <w:r>
        <w:rPr>
          <w:rFonts w:hint="eastAsia"/>
          <w:position w:val="-6"/>
        </w:rPr>
        <w:object>
          <v:shape id="_x0000_i1097" o:spt="75" type="#_x0000_t75" style="height:14pt;width:10pt;" o:ole="t" filled="f" o:preferrelative="t" stroked="f" coordsize="21600,21600">
            <v:path/>
            <v:fill on="f" focussize="0,0"/>
            <v:stroke on="f" joinstyle="miter"/>
            <v:imagedata r:id="rId165" o:title=""/>
            <o:lock v:ext="edit" aspectratio="t"/>
            <w10:wrap type="none"/>
            <w10:anchorlock/>
          </v:shape>
          <o:OLEObject Type="Embed" ProgID="Equation.KSEE3" ShapeID="_x0000_i1097" DrawAspect="Content" ObjectID="_1468075797" r:id="rId164">
            <o:LockedField>false</o:LockedField>
          </o:OLEObject>
        </w:object>
      </w:r>
      <w:r>
        <w:rPr>
          <w:rFonts w:hint="eastAsia"/>
        </w:rPr>
        <w:t>代表偏置向量,</w:t>
      </w:r>
      <w:r>
        <w:rPr>
          <w:rFonts w:hint="eastAsia"/>
          <w:position w:val="-12"/>
        </w:rPr>
        <w:object>
          <v:shape id="_x0000_i1098" o:spt="75" type="#_x0000_t75" style="height:18pt;width:13pt;" o:ole="t" filled="f" o:preferrelative="t" stroked="f" coordsize="21600,21600">
            <v:path/>
            <v:fill on="f" focussize="0,0"/>
            <v:stroke on="f" joinstyle="miter"/>
            <v:imagedata r:id="rId167" o:title=""/>
            <o:lock v:ext="edit" aspectratio="t"/>
            <w10:wrap type="none"/>
            <w10:anchorlock/>
          </v:shape>
          <o:OLEObject Type="Embed" ProgID="Equation.KSEE3" ShapeID="_x0000_i1098" DrawAspect="Content" ObjectID="_1468075798" r:id="rId166">
            <o:LockedField>false</o:LockedField>
          </o:OLEObject>
        </w:object>
      </w:r>
      <w:r>
        <w:rPr>
          <w:rFonts w:hint="eastAsia"/>
        </w:rPr>
        <w:t>代表用户真实推荐意愿标签,</w:t>
      </w:r>
      <w:r>
        <w:rPr>
          <w:rFonts w:hint="eastAsia"/>
          <w:position w:val="-12"/>
        </w:rPr>
        <w:object>
          <v:shape id="_x0000_i1099" o:spt="75" type="#_x0000_t75" style="height:18pt;width:13pt;" o:ole="t" filled="f" o:preferrelative="t" stroked="f" coordsize="21600,21600">
            <v:path/>
            <v:fill on="f" focussize="0,0"/>
            <v:stroke on="f" joinstyle="miter"/>
            <v:imagedata r:id="rId169" o:title=""/>
            <o:lock v:ext="edit" aspectratio="t"/>
            <w10:wrap type="none"/>
            <w10:anchorlock/>
          </v:shape>
          <o:OLEObject Type="Embed" ProgID="Equation.KSEE3" ShapeID="_x0000_i1099" DrawAspect="Content" ObjectID="_1468075799" r:id="rId168">
            <o:LockedField>false</o:LockedField>
          </o:OLEObject>
        </w:object>
      </w:r>
      <w:r>
        <w:rPr>
          <w:rFonts w:hint="eastAsia"/>
        </w:rPr>
        <w:t>代表预测的意愿标签,其中1代表有推荐意愿,0代表没有推荐意愿。</w:t>
      </w:r>
    </w:p>
    <w:p w14:paraId="37C0AB98">
      <w:pPr>
        <w:numPr>
          <w:ilvl w:val="0"/>
          <w:numId w:val="18"/>
        </w:numPr>
        <w:spacing w:before="156"/>
        <w:outlineLvl w:val="2"/>
      </w:pPr>
      <w:r>
        <w:rPr>
          <w:rFonts w:hint="eastAsia"/>
        </w:rPr>
        <w:t>模型优化</w:t>
      </w:r>
    </w:p>
    <w:p w14:paraId="7583A4EE">
      <w:pPr>
        <w:numPr>
          <w:ilvl w:val="0"/>
          <w:numId w:val="0"/>
        </w:numPr>
        <w:spacing w:before="156"/>
        <w:ind w:firstLine="420" w:firstLineChars="0"/>
      </w:pPr>
      <w:r>
        <w:rPr>
          <w:rFonts w:asciiTheme="minorHAnsi" w:hAnsiTheme="minorHAnsi" w:eastAsiaTheme="minorEastAsia" w:cstheme="minorBidi"/>
          <w:kern w:val="2"/>
          <w:sz w:val="24"/>
          <w:szCs w:val="24"/>
          <w:lang w:val="en-US" w:eastAsia="zh-CN" w:bidi="ar-SA"/>
        </w:rPr>
        <w:t>(1)</w:t>
      </w:r>
      <w:r>
        <w:rPr>
          <w:rFonts w:hint="eastAsia"/>
        </w:rPr>
        <w:t>为了提高模型预测小样本结果的准确性，本文采用了迭代优化预测残差，来捕捉助农用户小众特征的影响以及适配高维特征下的推荐意愿预测。</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24"/>
        <w:gridCol w:w="2698"/>
      </w:tblGrid>
      <w:tr w14:paraId="663F4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24" w:type="dxa"/>
          </w:tcPr>
          <w:p w14:paraId="565B3FF0">
            <w:pPr>
              <w:spacing w:before="156"/>
              <w:jc w:val="right"/>
            </w:pPr>
            <w:r>
              <w:rPr>
                <w:position w:val="-28"/>
              </w:rPr>
              <w:object>
                <v:shape id="_x0000_i1100" o:spt="75" type="#_x0000_t75" style="height:34pt;width:198pt;" o:ole="t" filled="f" o:preferrelative="t" stroked="f" coordsize="21600,21600">
                  <v:path/>
                  <v:fill on="f" focussize="0,0"/>
                  <v:stroke on="f" joinstyle="miter"/>
                  <v:imagedata r:id="rId171" o:title=""/>
                  <o:lock v:ext="edit" aspectratio="t"/>
                  <w10:wrap type="none"/>
                  <w10:anchorlock/>
                </v:shape>
                <o:OLEObject Type="Embed" ProgID="Equation.KSEE3" ShapeID="_x0000_i1100" DrawAspect="Content" ObjectID="_1468075800" r:id="rId170">
                  <o:LockedField>false</o:LockedField>
                </o:OLEObject>
              </w:object>
            </w:r>
          </w:p>
        </w:tc>
        <w:tc>
          <w:tcPr>
            <w:tcW w:w="2698" w:type="dxa"/>
            <w:vAlign w:val="center"/>
          </w:tcPr>
          <w:p w14:paraId="05B0AF3C">
            <w:pPr>
              <w:spacing w:before="156"/>
              <w:jc w:val="right"/>
            </w:pPr>
            <w:r>
              <w:rPr>
                <w:rFonts w:hint="eastAsia"/>
              </w:rPr>
              <w:t>(26)</w:t>
            </w:r>
          </w:p>
        </w:tc>
      </w:tr>
      <w:tr w14:paraId="62304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24" w:type="dxa"/>
          </w:tcPr>
          <w:p w14:paraId="2519985F">
            <w:pPr>
              <w:spacing w:before="156"/>
              <w:jc w:val="right"/>
            </w:pPr>
            <w:r>
              <w:rPr>
                <w:position w:val="-14"/>
              </w:rPr>
              <w:object>
                <v:shape id="_x0000_i1101" o:spt="75" type="#_x0000_t75" style="height:20pt;width:76pt;" o:ole="t" filled="f" o:preferrelative="t" stroked="f" coordsize="21600,21600">
                  <v:path/>
                  <v:fill on="f" focussize="0,0"/>
                  <v:stroke on="f" joinstyle="miter"/>
                  <v:imagedata r:id="rId173" o:title=""/>
                  <o:lock v:ext="edit" aspectratio="t"/>
                  <w10:wrap type="none"/>
                  <w10:anchorlock/>
                </v:shape>
                <o:OLEObject Type="Embed" ProgID="Equation.KSEE3" ShapeID="_x0000_i1101" DrawAspect="Content" ObjectID="_1468075801" r:id="rId172">
                  <o:LockedField>false</o:LockedField>
                </o:OLEObject>
              </w:object>
            </w:r>
          </w:p>
        </w:tc>
        <w:tc>
          <w:tcPr>
            <w:tcW w:w="2698" w:type="dxa"/>
            <w:vAlign w:val="center"/>
          </w:tcPr>
          <w:p w14:paraId="61F72AC2">
            <w:pPr>
              <w:spacing w:before="156"/>
              <w:jc w:val="right"/>
            </w:pPr>
            <w:r>
              <w:rPr>
                <w:rFonts w:hint="eastAsia"/>
              </w:rPr>
              <w:t>(27)</w:t>
            </w:r>
          </w:p>
        </w:tc>
      </w:tr>
      <w:tr w14:paraId="3791D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24" w:type="dxa"/>
          </w:tcPr>
          <w:p w14:paraId="70590978">
            <w:pPr>
              <w:spacing w:before="156"/>
              <w:jc w:val="right"/>
            </w:pPr>
            <w:r>
              <w:rPr>
                <w:position w:val="-14"/>
              </w:rPr>
              <w:object>
                <v:shape id="_x0000_i1102" o:spt="75" type="#_x0000_t75" style="height:19pt;width:102pt;" o:ole="t" filled="f" o:preferrelative="t" stroked="f" coordsize="21600,21600">
                  <v:path/>
                  <v:fill on="f" focussize="0,0"/>
                  <v:stroke on="f" joinstyle="miter"/>
                  <v:imagedata r:id="rId175" o:title=""/>
                  <o:lock v:ext="edit" aspectratio="t"/>
                  <w10:wrap type="none"/>
                  <w10:anchorlock/>
                </v:shape>
                <o:OLEObject Type="Embed" ProgID="Equation.KSEE3" ShapeID="_x0000_i1102" DrawAspect="Content" ObjectID="_1468075802" r:id="rId174">
                  <o:LockedField>false</o:LockedField>
                </o:OLEObject>
              </w:object>
            </w:r>
          </w:p>
        </w:tc>
        <w:tc>
          <w:tcPr>
            <w:tcW w:w="2698" w:type="dxa"/>
            <w:vAlign w:val="center"/>
          </w:tcPr>
          <w:p w14:paraId="22CD430C">
            <w:pPr>
              <w:spacing w:before="156"/>
              <w:jc w:val="right"/>
            </w:pPr>
            <w:r>
              <w:rPr>
                <w:rFonts w:hint="eastAsia"/>
              </w:rPr>
              <w:t>(28)</w:t>
            </w:r>
          </w:p>
        </w:tc>
      </w:tr>
    </w:tbl>
    <w:p w14:paraId="724A51A2">
      <w:pPr>
        <w:spacing w:before="156"/>
        <w:ind w:firstLine="420" w:firstLineChars="0"/>
      </w:pPr>
      <w:r>
        <w:rPr>
          <w:rFonts w:hint="eastAsia"/>
        </w:rPr>
        <w:t>其中,</w:t>
      </w:r>
      <w:r>
        <w:rPr>
          <w:rFonts w:hint="eastAsia"/>
          <w:position w:val="-12"/>
        </w:rPr>
        <w:object>
          <v:shape id="_x0000_i1103" o:spt="75" type="#_x0000_t75" style="height:18pt;width:29pt;" o:ole="t" filled="f" o:preferrelative="t" stroked="f" coordsize="21600,21600">
            <v:path/>
            <v:fill on="f" focussize="0,0"/>
            <v:stroke on="f" joinstyle="miter"/>
            <v:imagedata r:id="rId177" o:title=""/>
            <o:lock v:ext="edit" aspectratio="t"/>
            <w10:wrap type="none"/>
            <w10:anchorlock/>
          </v:shape>
          <o:OLEObject Type="Embed" ProgID="Equation.KSEE3" ShapeID="_x0000_i1103" DrawAspect="Content" ObjectID="_1468075803" r:id="rId176">
            <o:LockedField>false</o:LockedField>
          </o:OLEObject>
        </w:object>
      </w:r>
      <w:r>
        <w:rPr>
          <w:rFonts w:hint="eastAsia"/>
        </w:rPr>
        <w:t>代表拟合残差的决策树,</w:t>
      </w:r>
      <w:r>
        <w:rPr>
          <w:rFonts w:hint="eastAsia"/>
          <w:position w:val="-4"/>
        </w:rPr>
        <w:object>
          <v:shape id="_x0000_i1104" o:spt="75" type="#_x0000_t75" style="height:13pt;width:11pt;" o:ole="t" filled="f" o:preferrelative="t" stroked="f" coordsize="21600,21600">
            <v:path/>
            <v:fill on="f" focussize="0,0"/>
            <v:stroke on="f" joinstyle="miter"/>
            <v:imagedata r:id="rId179" o:title=""/>
            <o:lock v:ext="edit" aspectratio="t"/>
            <w10:wrap type="none"/>
            <w10:anchorlock/>
          </v:shape>
          <o:OLEObject Type="Embed" ProgID="Equation.KSEE3" ShapeID="_x0000_i1104" DrawAspect="Content" ObjectID="_1468075804" r:id="rId178">
            <o:LockedField>false</o:LockedField>
          </o:OLEObject>
        </w:object>
      </w:r>
      <w:r>
        <w:rPr>
          <w:rFonts w:hint="eastAsia"/>
        </w:rPr>
        <w:t>代表推荐意愿的预测误差,</w:t>
      </w:r>
      <w:r>
        <w:rPr>
          <w:rFonts w:hint="eastAsia"/>
          <w:position w:val="-12"/>
        </w:rPr>
        <w:object>
          <v:shape id="_x0000_i1105" o:spt="75" type="#_x0000_t75" style="height:18pt;width:13pt;" o:ole="t" filled="f" o:preferrelative="t" stroked="f" coordsize="21600,21600">
            <v:path/>
            <v:fill on="f" focussize="0,0"/>
            <v:stroke on="f" joinstyle="miter"/>
            <v:imagedata r:id="rId181" o:title=""/>
            <o:lock v:ext="edit" aspectratio="t"/>
            <w10:wrap type="none"/>
            <w10:anchorlock/>
          </v:shape>
          <o:OLEObject Type="Embed" ProgID="Equation.KSEE3" ShapeID="_x0000_i1105" DrawAspect="Content" ObjectID="_1468075805" r:id="rId180">
            <o:LockedField>false</o:LockedField>
          </o:OLEObject>
        </w:object>
      </w:r>
      <w:r>
        <w:rPr>
          <w:rFonts w:hint="eastAsia"/>
        </w:rPr>
        <w:t>代表低推荐意愿用户,</w:t>
      </w:r>
      <w:r>
        <w:rPr>
          <w:rFonts w:hint="eastAsia"/>
          <w:position w:val="-14"/>
        </w:rPr>
        <w:object>
          <v:shape id="_x0000_i1106" o:spt="75" type="#_x0000_t75" style="height:19pt;width:15pt;" o:ole="t" filled="f" o:preferrelative="t" stroked="f" coordsize="21600,21600">
            <v:path/>
            <v:fill on="f" focussize="0,0"/>
            <v:stroke on="f" joinstyle="miter"/>
            <v:imagedata r:id="rId183" o:title=""/>
            <o:lock v:ext="edit" aspectratio="t"/>
            <w10:wrap type="none"/>
            <w10:anchorlock/>
          </v:shape>
          <o:OLEObject Type="Embed" ProgID="Equation.KSEE3" ShapeID="_x0000_i1106" DrawAspect="Content" ObjectID="_1468075806" r:id="rId182">
            <o:LockedField>false</o:LockedField>
          </o:OLEObject>
        </w:object>
      </w:r>
      <w:r>
        <w:rPr>
          <w:rFonts w:hint="eastAsia"/>
        </w:rPr>
        <w:t>代表k近邻样本,</w:t>
      </w:r>
      <w:r>
        <w:rPr>
          <w:rFonts w:hint="eastAsia"/>
          <w:position w:val="-6"/>
        </w:rPr>
        <w:object>
          <v:shape id="_x0000_i1107" o:spt="75" type="#_x0000_t75" style="height:14pt;width:11pt;" o:ole="t" filled="f" o:preferrelative="t" stroked="f" coordsize="21600,21600">
            <v:path/>
            <v:fill on="f" focussize="0,0"/>
            <v:stroke on="f" joinstyle="miter"/>
            <v:imagedata r:id="rId185" o:title=""/>
            <o:lock v:ext="edit" aspectratio="t"/>
            <w10:wrap type="none"/>
            <w10:anchorlock/>
          </v:shape>
          <o:OLEObject Type="Embed" ProgID="Equation.KSEE3" ShapeID="_x0000_i1107" DrawAspect="Content" ObjectID="_1468075807" r:id="rId184">
            <o:LockedField>false</o:LockedField>
          </o:OLEObject>
        </w:object>
      </w:r>
      <w:r>
        <w:rPr>
          <w:rFonts w:hint="eastAsia"/>
        </w:rPr>
        <w:t>为随机数。</w:t>
      </w:r>
    </w:p>
    <w:p w14:paraId="282AAF8F">
      <w:pPr>
        <w:numPr>
          <w:ilvl w:val="0"/>
          <w:numId w:val="18"/>
        </w:numPr>
        <w:spacing w:before="156"/>
        <w:outlineLvl w:val="2"/>
      </w:pPr>
      <w:r>
        <w:rPr>
          <w:rFonts w:hint="eastAsia"/>
        </w:rPr>
        <w:t>模型评估与结果分析</w:t>
      </w:r>
    </w:p>
    <w:p w14:paraId="089DD699">
      <w:pPr>
        <w:numPr>
          <w:ilvl w:val="0"/>
          <w:numId w:val="19"/>
        </w:numPr>
        <w:spacing w:before="156"/>
        <w:outlineLvl w:val="3"/>
      </w:pPr>
      <w:r>
        <w:rPr>
          <w:rFonts w:hint="eastAsia"/>
        </w:rPr>
        <w:t>预测模型性能对比</w:t>
      </w:r>
    </w:p>
    <w:p w14:paraId="2A3E504C">
      <w:pPr>
        <w:keepNext/>
        <w:spacing w:before="156"/>
        <w:jc w:val="center"/>
      </w:pPr>
      <w:r>
        <w:rPr>
          <w:rFonts w:hint="eastAsia"/>
        </w:rPr>
        <w:t>表14 预测模型性能对比分析</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3"/>
        <w:gridCol w:w="1143"/>
        <w:gridCol w:w="1143"/>
        <w:gridCol w:w="1143"/>
        <w:gridCol w:w="1113"/>
        <w:gridCol w:w="1113"/>
        <w:gridCol w:w="1431"/>
      </w:tblGrid>
      <w:tr w14:paraId="2B7C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33" w:type="dxa"/>
            <w:tcBorders>
              <w:top w:val="single" w:color="000000" w:sz="12" w:space="0"/>
              <w:left w:val="nil"/>
              <w:bottom w:val="single" w:color="000000" w:sz="4" w:space="0"/>
              <w:right w:val="nil"/>
              <w:tl2br w:val="nil"/>
            </w:tcBorders>
            <w:shd w:val="clear" w:color="auto" w:fill="FFFFFF"/>
            <w:vAlign w:val="center"/>
          </w:tcPr>
          <w:p w14:paraId="339B4D99">
            <w:pPr>
              <w:keepNext/>
              <w:snapToGrid w:val="0"/>
              <w:spacing w:before="156" w:line="240" w:lineRule="auto"/>
              <w:ind w:left="0" w:leftChars="0" w:right="0" w:rightChars="0" w:firstLine="0" w:firstLineChars="0"/>
              <w:jc w:val="center"/>
              <w:rPr>
                <w:b/>
                <w:color w:val="000000"/>
              </w:rPr>
            </w:pPr>
            <w:r>
              <w:rPr>
                <w:rFonts w:hint="eastAsia"/>
                <w:b/>
                <w:color w:val="000000"/>
              </w:rPr>
              <w:t>模型</w:t>
            </w:r>
          </w:p>
        </w:tc>
        <w:tc>
          <w:tcPr>
            <w:tcW w:w="1143" w:type="dxa"/>
            <w:tcBorders>
              <w:top w:val="single" w:color="000000" w:sz="12" w:space="0"/>
              <w:left w:val="nil"/>
              <w:bottom w:val="single" w:color="000000" w:sz="4" w:space="0"/>
              <w:right w:val="nil"/>
            </w:tcBorders>
            <w:shd w:val="clear" w:color="auto" w:fill="FFFFFF"/>
            <w:vAlign w:val="center"/>
          </w:tcPr>
          <w:p w14:paraId="67FCC630">
            <w:pPr>
              <w:keepNext/>
              <w:snapToGrid w:val="0"/>
              <w:spacing w:before="156" w:line="240" w:lineRule="auto"/>
              <w:ind w:left="0" w:leftChars="0" w:right="0" w:rightChars="0" w:firstLine="0" w:firstLineChars="0"/>
              <w:jc w:val="center"/>
              <w:rPr>
                <w:b/>
                <w:color w:val="000000"/>
              </w:rPr>
            </w:pPr>
            <w:r>
              <w:rPr>
                <w:rFonts w:hint="eastAsia"/>
                <w:b/>
                <w:color w:val="000000"/>
              </w:rPr>
              <w:t>准确率</w:t>
            </w:r>
          </w:p>
        </w:tc>
        <w:tc>
          <w:tcPr>
            <w:tcW w:w="1143" w:type="dxa"/>
            <w:tcBorders>
              <w:top w:val="single" w:color="000000" w:sz="12" w:space="0"/>
              <w:left w:val="nil"/>
              <w:bottom w:val="single" w:color="000000" w:sz="4" w:space="0"/>
              <w:right w:val="nil"/>
            </w:tcBorders>
            <w:shd w:val="clear" w:color="auto" w:fill="FFFFFF"/>
            <w:vAlign w:val="center"/>
          </w:tcPr>
          <w:p w14:paraId="674C16F2">
            <w:pPr>
              <w:keepNext/>
              <w:snapToGrid w:val="0"/>
              <w:spacing w:before="156" w:line="240" w:lineRule="auto"/>
              <w:ind w:left="0" w:leftChars="0" w:right="0" w:rightChars="0" w:firstLine="0" w:firstLineChars="0"/>
              <w:jc w:val="center"/>
              <w:rPr>
                <w:b/>
                <w:color w:val="000000"/>
              </w:rPr>
            </w:pPr>
            <w:r>
              <w:rPr>
                <w:rFonts w:hint="eastAsia"/>
                <w:b/>
                <w:color w:val="000000"/>
              </w:rPr>
              <w:t>精确率</w:t>
            </w:r>
          </w:p>
        </w:tc>
        <w:tc>
          <w:tcPr>
            <w:tcW w:w="1143" w:type="dxa"/>
            <w:tcBorders>
              <w:top w:val="single" w:color="000000" w:sz="12" w:space="0"/>
              <w:left w:val="nil"/>
              <w:bottom w:val="single" w:color="000000" w:sz="4" w:space="0"/>
              <w:right w:val="nil"/>
            </w:tcBorders>
            <w:shd w:val="clear" w:color="auto" w:fill="FFFFFF"/>
            <w:vAlign w:val="center"/>
          </w:tcPr>
          <w:p w14:paraId="6D193740">
            <w:pPr>
              <w:keepNext/>
              <w:snapToGrid w:val="0"/>
              <w:spacing w:before="156" w:line="240" w:lineRule="auto"/>
              <w:ind w:left="0" w:leftChars="0" w:right="0" w:rightChars="0" w:firstLine="0" w:firstLineChars="0"/>
              <w:jc w:val="center"/>
              <w:rPr>
                <w:b/>
                <w:color w:val="000000"/>
              </w:rPr>
            </w:pPr>
            <w:r>
              <w:rPr>
                <w:rFonts w:hint="eastAsia"/>
                <w:b/>
                <w:color w:val="000000"/>
              </w:rPr>
              <w:t>召回率</w:t>
            </w:r>
          </w:p>
        </w:tc>
        <w:tc>
          <w:tcPr>
            <w:tcW w:w="1113" w:type="dxa"/>
            <w:tcBorders>
              <w:top w:val="single" w:color="000000" w:sz="12" w:space="0"/>
              <w:left w:val="nil"/>
              <w:bottom w:val="single" w:color="000000" w:sz="4" w:space="0"/>
              <w:right w:val="nil"/>
            </w:tcBorders>
            <w:shd w:val="clear" w:color="auto" w:fill="FFFFFF"/>
            <w:vAlign w:val="center"/>
          </w:tcPr>
          <w:p w14:paraId="7B697D52">
            <w:pPr>
              <w:keepNext/>
              <w:snapToGrid w:val="0"/>
              <w:spacing w:before="156" w:line="240" w:lineRule="auto"/>
              <w:ind w:left="0" w:leftChars="0" w:right="0" w:rightChars="0" w:firstLine="0" w:firstLineChars="0"/>
              <w:jc w:val="center"/>
              <w:rPr>
                <w:b/>
                <w:color w:val="000000"/>
              </w:rPr>
            </w:pPr>
            <w:r>
              <w:rPr>
                <w:rFonts w:hint="eastAsia"/>
                <w:b/>
                <w:color w:val="000000"/>
              </w:rPr>
              <w:t>F1值</w:t>
            </w:r>
          </w:p>
        </w:tc>
        <w:tc>
          <w:tcPr>
            <w:tcW w:w="1113" w:type="dxa"/>
            <w:tcBorders>
              <w:top w:val="single" w:color="000000" w:sz="12" w:space="0"/>
              <w:left w:val="nil"/>
              <w:bottom w:val="single" w:color="000000" w:sz="4" w:space="0"/>
              <w:right w:val="nil"/>
            </w:tcBorders>
            <w:shd w:val="clear" w:color="auto" w:fill="FFFFFF"/>
            <w:vAlign w:val="center"/>
          </w:tcPr>
          <w:p w14:paraId="18F9A25C">
            <w:pPr>
              <w:keepNext/>
              <w:snapToGrid w:val="0"/>
              <w:spacing w:before="156" w:line="240" w:lineRule="auto"/>
              <w:ind w:left="0" w:leftChars="0" w:right="0" w:rightChars="0" w:firstLine="0" w:firstLineChars="0"/>
              <w:jc w:val="center"/>
              <w:rPr>
                <w:b/>
                <w:color w:val="000000"/>
              </w:rPr>
            </w:pPr>
            <w:r>
              <w:rPr>
                <w:rFonts w:hint="eastAsia"/>
                <w:b/>
                <w:color w:val="000000"/>
              </w:rPr>
              <w:t>AUC</w:t>
            </w:r>
          </w:p>
        </w:tc>
        <w:tc>
          <w:tcPr>
            <w:tcW w:w="1431" w:type="dxa"/>
            <w:tcBorders>
              <w:top w:val="single" w:color="000000" w:sz="12" w:space="0"/>
              <w:left w:val="nil"/>
              <w:bottom w:val="single" w:color="000000" w:sz="4" w:space="0"/>
              <w:right w:val="nil"/>
            </w:tcBorders>
            <w:shd w:val="clear" w:color="auto" w:fill="FFFFFF"/>
            <w:vAlign w:val="center"/>
          </w:tcPr>
          <w:p w14:paraId="3BD668BB">
            <w:pPr>
              <w:keepNext/>
              <w:snapToGrid w:val="0"/>
              <w:spacing w:before="156" w:line="240" w:lineRule="auto"/>
              <w:ind w:left="0" w:leftChars="0" w:right="0" w:rightChars="0" w:firstLine="0" w:firstLineChars="0"/>
              <w:jc w:val="center"/>
              <w:rPr>
                <w:b/>
                <w:color w:val="000000"/>
              </w:rPr>
            </w:pPr>
            <w:r>
              <w:rPr>
                <w:rFonts w:hint="eastAsia"/>
                <w:b/>
                <w:color w:val="000000"/>
              </w:rPr>
              <w:t>交叉AUC</w:t>
            </w:r>
          </w:p>
        </w:tc>
      </w:tr>
      <w:tr w14:paraId="24BA4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3" w:type="dxa"/>
            <w:tcBorders>
              <w:top w:val="single" w:color="000000" w:sz="4" w:space="0"/>
              <w:left w:val="nil"/>
              <w:bottom w:val="nil"/>
              <w:right w:val="nil"/>
            </w:tcBorders>
            <w:shd w:val="clear" w:color="auto" w:fill="FFFFFF"/>
            <w:vAlign w:val="center"/>
          </w:tcPr>
          <w:p w14:paraId="6857076F">
            <w:pPr>
              <w:keepNext/>
              <w:snapToGrid w:val="0"/>
              <w:spacing w:before="156" w:line="240" w:lineRule="auto"/>
              <w:ind w:left="0" w:leftChars="0" w:right="0" w:rightChars="0" w:firstLine="0" w:firstLineChars="0"/>
              <w:jc w:val="center"/>
              <w:rPr>
                <w:color w:val="000000"/>
              </w:rPr>
            </w:pPr>
            <w:r>
              <w:rPr>
                <w:rFonts w:hint="eastAsia"/>
                <w:color w:val="000000"/>
              </w:rPr>
              <w:t>逻辑回归</w:t>
            </w:r>
          </w:p>
        </w:tc>
        <w:tc>
          <w:tcPr>
            <w:tcW w:w="1143" w:type="dxa"/>
            <w:tcBorders>
              <w:top w:val="single" w:color="000000" w:sz="4" w:space="0"/>
              <w:left w:val="nil"/>
              <w:bottom w:val="nil"/>
              <w:right w:val="nil"/>
            </w:tcBorders>
            <w:shd w:val="clear" w:color="auto" w:fill="FFFFFF"/>
            <w:vAlign w:val="center"/>
          </w:tcPr>
          <w:p w14:paraId="6DC52E59">
            <w:pPr>
              <w:keepNext/>
              <w:snapToGrid w:val="0"/>
              <w:spacing w:before="156" w:line="240" w:lineRule="auto"/>
              <w:ind w:left="0" w:leftChars="0" w:right="0" w:rightChars="0" w:firstLine="0" w:firstLineChars="0"/>
              <w:jc w:val="center"/>
              <w:rPr>
                <w:color w:val="000000"/>
              </w:rPr>
            </w:pPr>
            <w:r>
              <w:rPr>
                <w:rFonts w:hint="eastAsia"/>
                <w:color w:val="000000"/>
              </w:rPr>
              <w:t>0.5119</w:t>
            </w:r>
          </w:p>
        </w:tc>
        <w:tc>
          <w:tcPr>
            <w:tcW w:w="1143" w:type="dxa"/>
            <w:tcBorders>
              <w:top w:val="single" w:color="000000" w:sz="4" w:space="0"/>
              <w:left w:val="nil"/>
              <w:bottom w:val="nil"/>
              <w:right w:val="nil"/>
            </w:tcBorders>
            <w:shd w:val="clear" w:color="auto" w:fill="FFFFFF"/>
            <w:vAlign w:val="center"/>
          </w:tcPr>
          <w:p w14:paraId="4090044B">
            <w:pPr>
              <w:keepNext/>
              <w:snapToGrid w:val="0"/>
              <w:spacing w:before="156" w:line="240" w:lineRule="auto"/>
              <w:ind w:left="0" w:leftChars="0" w:right="0" w:rightChars="0" w:firstLine="0" w:firstLineChars="0"/>
              <w:jc w:val="center"/>
              <w:rPr>
                <w:color w:val="000000"/>
              </w:rPr>
            </w:pPr>
            <w:r>
              <w:rPr>
                <w:rFonts w:hint="eastAsia"/>
                <w:color w:val="000000"/>
              </w:rPr>
              <w:t>0.7473</w:t>
            </w:r>
          </w:p>
        </w:tc>
        <w:tc>
          <w:tcPr>
            <w:tcW w:w="1143" w:type="dxa"/>
            <w:tcBorders>
              <w:top w:val="single" w:color="000000" w:sz="4" w:space="0"/>
              <w:left w:val="nil"/>
              <w:bottom w:val="nil"/>
              <w:right w:val="nil"/>
            </w:tcBorders>
            <w:shd w:val="clear" w:color="auto" w:fill="FFFFFF"/>
            <w:vAlign w:val="center"/>
          </w:tcPr>
          <w:p w14:paraId="700183BD">
            <w:pPr>
              <w:keepNext/>
              <w:snapToGrid w:val="0"/>
              <w:spacing w:before="156" w:line="240" w:lineRule="auto"/>
              <w:ind w:left="0" w:leftChars="0" w:right="0" w:rightChars="0" w:firstLine="0" w:firstLineChars="0"/>
              <w:jc w:val="center"/>
              <w:rPr>
                <w:color w:val="000000"/>
              </w:rPr>
            </w:pPr>
            <w:r>
              <w:rPr>
                <w:rFonts w:hint="eastAsia"/>
                <w:color w:val="000000"/>
              </w:rPr>
              <w:t>0.5354</w:t>
            </w:r>
          </w:p>
        </w:tc>
        <w:tc>
          <w:tcPr>
            <w:tcW w:w="1113" w:type="dxa"/>
            <w:tcBorders>
              <w:top w:val="single" w:color="000000" w:sz="4" w:space="0"/>
              <w:left w:val="nil"/>
              <w:bottom w:val="nil"/>
              <w:right w:val="nil"/>
            </w:tcBorders>
            <w:shd w:val="clear" w:color="auto" w:fill="FFFFFF"/>
            <w:vAlign w:val="center"/>
          </w:tcPr>
          <w:p w14:paraId="0527E958">
            <w:pPr>
              <w:keepNext/>
              <w:snapToGrid w:val="0"/>
              <w:spacing w:before="156" w:line="240" w:lineRule="auto"/>
              <w:ind w:left="0" w:leftChars="0" w:right="0" w:rightChars="0" w:firstLine="0" w:firstLineChars="0"/>
              <w:jc w:val="center"/>
              <w:rPr>
                <w:color w:val="000000"/>
              </w:rPr>
            </w:pPr>
            <w:r>
              <w:rPr>
                <w:rFonts w:hint="eastAsia"/>
                <w:color w:val="000000"/>
              </w:rPr>
              <w:t>0.6239</w:t>
            </w:r>
          </w:p>
        </w:tc>
        <w:tc>
          <w:tcPr>
            <w:tcW w:w="1113" w:type="dxa"/>
            <w:tcBorders>
              <w:top w:val="single" w:color="000000" w:sz="4" w:space="0"/>
              <w:left w:val="nil"/>
              <w:bottom w:val="nil"/>
              <w:right w:val="nil"/>
            </w:tcBorders>
            <w:shd w:val="clear" w:color="auto" w:fill="FFFFFF"/>
            <w:vAlign w:val="center"/>
          </w:tcPr>
          <w:p w14:paraId="672F75DC">
            <w:pPr>
              <w:keepNext/>
              <w:snapToGrid w:val="0"/>
              <w:spacing w:before="156" w:line="240" w:lineRule="auto"/>
              <w:ind w:left="0" w:leftChars="0" w:right="0" w:rightChars="0" w:firstLine="0" w:firstLineChars="0"/>
              <w:jc w:val="center"/>
              <w:rPr>
                <w:color w:val="000000"/>
              </w:rPr>
            </w:pPr>
            <w:r>
              <w:rPr>
                <w:rFonts w:hint="eastAsia"/>
                <w:color w:val="000000"/>
              </w:rPr>
              <w:t>0.5266</w:t>
            </w:r>
          </w:p>
        </w:tc>
        <w:tc>
          <w:tcPr>
            <w:tcW w:w="1431" w:type="dxa"/>
            <w:tcBorders>
              <w:top w:val="single" w:color="000000" w:sz="4" w:space="0"/>
              <w:left w:val="nil"/>
              <w:bottom w:val="nil"/>
              <w:right w:val="nil"/>
            </w:tcBorders>
            <w:shd w:val="clear" w:color="auto" w:fill="FFFFFF"/>
            <w:vAlign w:val="center"/>
          </w:tcPr>
          <w:p w14:paraId="22C96F29">
            <w:pPr>
              <w:keepNext/>
              <w:snapToGrid w:val="0"/>
              <w:spacing w:before="156" w:line="240" w:lineRule="auto"/>
              <w:ind w:left="0" w:leftChars="0" w:right="0" w:rightChars="0" w:firstLine="0" w:firstLineChars="0"/>
              <w:jc w:val="center"/>
              <w:rPr>
                <w:color w:val="000000"/>
              </w:rPr>
            </w:pPr>
            <w:r>
              <w:rPr>
                <w:rFonts w:hint="eastAsia"/>
                <w:color w:val="000000"/>
              </w:rPr>
              <w:t>0.5892</w:t>
            </w:r>
          </w:p>
        </w:tc>
      </w:tr>
      <w:tr w14:paraId="5598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3" w:type="dxa"/>
            <w:tcBorders>
              <w:top w:val="nil"/>
              <w:left w:val="nil"/>
              <w:bottom w:val="nil"/>
              <w:right w:val="nil"/>
            </w:tcBorders>
            <w:shd w:val="clear" w:color="auto" w:fill="FFFFFF"/>
            <w:vAlign w:val="center"/>
          </w:tcPr>
          <w:p w14:paraId="18BC438B">
            <w:pPr>
              <w:keepNext/>
              <w:snapToGrid w:val="0"/>
              <w:spacing w:before="156" w:line="240" w:lineRule="auto"/>
              <w:ind w:left="0" w:leftChars="0" w:right="0" w:rightChars="0" w:firstLine="0" w:firstLineChars="0"/>
              <w:jc w:val="center"/>
              <w:rPr>
                <w:color w:val="000000"/>
              </w:rPr>
            </w:pPr>
            <w:r>
              <w:rPr>
                <w:rFonts w:hint="eastAsia"/>
                <w:color w:val="000000"/>
              </w:rPr>
              <w:t>决策树</w:t>
            </w:r>
          </w:p>
        </w:tc>
        <w:tc>
          <w:tcPr>
            <w:tcW w:w="1143" w:type="dxa"/>
            <w:tcBorders>
              <w:top w:val="nil"/>
              <w:left w:val="nil"/>
              <w:bottom w:val="nil"/>
              <w:right w:val="nil"/>
            </w:tcBorders>
            <w:shd w:val="clear" w:color="auto" w:fill="FFFFFF"/>
            <w:vAlign w:val="center"/>
          </w:tcPr>
          <w:p w14:paraId="0977EE43">
            <w:pPr>
              <w:keepNext/>
              <w:snapToGrid w:val="0"/>
              <w:spacing w:before="156" w:line="240" w:lineRule="auto"/>
              <w:ind w:left="0" w:leftChars="0" w:right="0" w:rightChars="0" w:firstLine="0" w:firstLineChars="0"/>
              <w:jc w:val="center"/>
              <w:rPr>
                <w:color w:val="000000"/>
              </w:rPr>
            </w:pPr>
            <w:r>
              <w:rPr>
                <w:rFonts w:hint="eastAsia"/>
                <w:color w:val="000000"/>
              </w:rPr>
              <w:t>0.6131</w:t>
            </w:r>
          </w:p>
        </w:tc>
        <w:tc>
          <w:tcPr>
            <w:tcW w:w="1143" w:type="dxa"/>
            <w:tcBorders>
              <w:top w:val="nil"/>
              <w:left w:val="nil"/>
              <w:bottom w:val="nil"/>
              <w:right w:val="nil"/>
            </w:tcBorders>
            <w:shd w:val="clear" w:color="auto" w:fill="FFFFFF"/>
            <w:vAlign w:val="center"/>
          </w:tcPr>
          <w:p w14:paraId="58FC2DBF">
            <w:pPr>
              <w:keepNext/>
              <w:snapToGrid w:val="0"/>
              <w:spacing w:before="156" w:line="240" w:lineRule="auto"/>
              <w:ind w:left="0" w:leftChars="0" w:right="0" w:rightChars="0" w:firstLine="0" w:firstLineChars="0"/>
              <w:jc w:val="center"/>
              <w:rPr>
                <w:color w:val="000000"/>
              </w:rPr>
            </w:pPr>
            <w:r>
              <w:rPr>
                <w:rFonts w:hint="eastAsia"/>
                <w:color w:val="000000"/>
              </w:rPr>
              <w:t>0.7541</w:t>
            </w:r>
          </w:p>
        </w:tc>
        <w:tc>
          <w:tcPr>
            <w:tcW w:w="1143" w:type="dxa"/>
            <w:tcBorders>
              <w:top w:val="nil"/>
              <w:left w:val="nil"/>
              <w:bottom w:val="nil"/>
              <w:right w:val="nil"/>
            </w:tcBorders>
            <w:shd w:val="clear" w:color="auto" w:fill="FFFFFF"/>
            <w:vAlign w:val="center"/>
          </w:tcPr>
          <w:p w14:paraId="5D73D512">
            <w:pPr>
              <w:keepNext/>
              <w:snapToGrid w:val="0"/>
              <w:spacing w:before="156" w:line="240" w:lineRule="auto"/>
              <w:ind w:left="0" w:leftChars="0" w:right="0" w:rightChars="0" w:firstLine="0" w:firstLineChars="0"/>
              <w:jc w:val="center"/>
              <w:rPr>
                <w:color w:val="000000"/>
              </w:rPr>
            </w:pPr>
            <w:r>
              <w:rPr>
                <w:rFonts w:hint="eastAsia"/>
                <w:color w:val="000000"/>
              </w:rPr>
              <w:t>0.7244</w:t>
            </w:r>
          </w:p>
        </w:tc>
        <w:tc>
          <w:tcPr>
            <w:tcW w:w="1113" w:type="dxa"/>
            <w:tcBorders>
              <w:top w:val="nil"/>
              <w:left w:val="nil"/>
              <w:bottom w:val="nil"/>
              <w:right w:val="nil"/>
            </w:tcBorders>
            <w:shd w:val="clear" w:color="auto" w:fill="FFFFFF"/>
            <w:vAlign w:val="center"/>
          </w:tcPr>
          <w:p w14:paraId="3FC207D4">
            <w:pPr>
              <w:keepNext/>
              <w:snapToGrid w:val="0"/>
              <w:spacing w:before="156" w:line="240" w:lineRule="auto"/>
              <w:ind w:left="0" w:leftChars="0" w:right="0" w:rightChars="0" w:firstLine="0" w:firstLineChars="0"/>
              <w:jc w:val="center"/>
              <w:rPr>
                <w:color w:val="000000"/>
              </w:rPr>
            </w:pPr>
            <w:r>
              <w:rPr>
                <w:rFonts w:hint="eastAsia"/>
                <w:color w:val="000000"/>
              </w:rPr>
              <w:t>0.7390</w:t>
            </w:r>
          </w:p>
        </w:tc>
        <w:tc>
          <w:tcPr>
            <w:tcW w:w="1113" w:type="dxa"/>
            <w:tcBorders>
              <w:top w:val="nil"/>
              <w:left w:val="nil"/>
              <w:bottom w:val="nil"/>
              <w:right w:val="nil"/>
            </w:tcBorders>
            <w:shd w:val="clear" w:color="auto" w:fill="FFFFFF"/>
            <w:vAlign w:val="center"/>
          </w:tcPr>
          <w:p w14:paraId="11B32643">
            <w:pPr>
              <w:keepNext/>
              <w:snapToGrid w:val="0"/>
              <w:spacing w:before="156" w:line="240" w:lineRule="auto"/>
              <w:ind w:left="0" w:leftChars="0" w:right="0" w:rightChars="0" w:firstLine="0" w:firstLineChars="0"/>
              <w:jc w:val="center"/>
              <w:rPr>
                <w:color w:val="000000"/>
              </w:rPr>
            </w:pPr>
            <w:r>
              <w:rPr>
                <w:rFonts w:hint="eastAsia"/>
                <w:color w:val="000000"/>
              </w:rPr>
              <w:t>0.5001</w:t>
            </w:r>
          </w:p>
        </w:tc>
        <w:tc>
          <w:tcPr>
            <w:tcW w:w="1431" w:type="dxa"/>
            <w:tcBorders>
              <w:top w:val="nil"/>
              <w:left w:val="nil"/>
              <w:bottom w:val="nil"/>
              <w:right w:val="nil"/>
            </w:tcBorders>
            <w:shd w:val="clear" w:color="auto" w:fill="FFFFFF"/>
            <w:vAlign w:val="center"/>
          </w:tcPr>
          <w:p w14:paraId="20CF8E71">
            <w:pPr>
              <w:keepNext/>
              <w:snapToGrid w:val="0"/>
              <w:spacing w:before="156" w:line="240" w:lineRule="auto"/>
              <w:ind w:left="0" w:leftChars="0" w:right="0" w:rightChars="0" w:firstLine="0" w:firstLineChars="0"/>
              <w:jc w:val="center"/>
              <w:rPr>
                <w:color w:val="000000"/>
              </w:rPr>
            </w:pPr>
            <w:r>
              <w:rPr>
                <w:rFonts w:hint="eastAsia"/>
                <w:color w:val="000000"/>
              </w:rPr>
              <w:t>0.7856</w:t>
            </w:r>
          </w:p>
        </w:tc>
      </w:tr>
      <w:tr w14:paraId="3D41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3" w:type="dxa"/>
            <w:tcBorders>
              <w:top w:val="nil"/>
              <w:left w:val="nil"/>
              <w:bottom w:val="nil"/>
              <w:right w:val="nil"/>
            </w:tcBorders>
            <w:shd w:val="clear" w:color="auto" w:fill="FFFFFF"/>
            <w:vAlign w:val="center"/>
          </w:tcPr>
          <w:p w14:paraId="4C921B25">
            <w:pPr>
              <w:keepNext/>
              <w:snapToGrid w:val="0"/>
              <w:spacing w:before="156" w:line="240" w:lineRule="auto"/>
              <w:ind w:left="0" w:leftChars="0" w:right="0" w:rightChars="0" w:firstLine="0" w:firstLineChars="0"/>
              <w:jc w:val="center"/>
              <w:rPr>
                <w:color w:val="000000"/>
              </w:rPr>
            </w:pPr>
            <w:r>
              <w:rPr>
                <w:rFonts w:hint="eastAsia"/>
                <w:color w:val="000000"/>
              </w:rPr>
              <w:t>随机森林</w:t>
            </w:r>
          </w:p>
        </w:tc>
        <w:tc>
          <w:tcPr>
            <w:tcW w:w="1143" w:type="dxa"/>
            <w:tcBorders>
              <w:top w:val="nil"/>
              <w:left w:val="nil"/>
              <w:bottom w:val="nil"/>
              <w:right w:val="nil"/>
            </w:tcBorders>
            <w:shd w:val="clear" w:color="auto" w:fill="FFFFFF"/>
            <w:vAlign w:val="center"/>
          </w:tcPr>
          <w:p w14:paraId="1C2835C8">
            <w:pPr>
              <w:keepNext/>
              <w:snapToGrid w:val="0"/>
              <w:spacing w:before="156" w:line="240" w:lineRule="auto"/>
              <w:ind w:left="0" w:leftChars="0" w:right="0" w:rightChars="0" w:firstLine="0" w:firstLineChars="0"/>
              <w:jc w:val="center"/>
              <w:rPr>
                <w:color w:val="000000"/>
              </w:rPr>
            </w:pPr>
            <w:r>
              <w:rPr>
                <w:rFonts w:hint="eastAsia"/>
                <w:color w:val="000000"/>
              </w:rPr>
              <w:t>0.7440</w:t>
            </w:r>
          </w:p>
        </w:tc>
        <w:tc>
          <w:tcPr>
            <w:tcW w:w="1143" w:type="dxa"/>
            <w:tcBorders>
              <w:top w:val="nil"/>
              <w:left w:val="nil"/>
              <w:bottom w:val="nil"/>
              <w:right w:val="nil"/>
            </w:tcBorders>
            <w:shd w:val="clear" w:color="auto" w:fill="FFFFFF"/>
            <w:vAlign w:val="center"/>
          </w:tcPr>
          <w:p w14:paraId="4DA3FD3E">
            <w:pPr>
              <w:keepNext/>
              <w:snapToGrid w:val="0"/>
              <w:spacing w:before="156" w:line="240" w:lineRule="auto"/>
              <w:ind w:left="0" w:leftChars="0" w:right="0" w:rightChars="0" w:firstLine="0" w:firstLineChars="0"/>
              <w:jc w:val="center"/>
              <w:rPr>
                <w:color w:val="000000"/>
              </w:rPr>
            </w:pPr>
            <w:r>
              <w:rPr>
                <w:rFonts w:hint="eastAsia"/>
                <w:color w:val="000000"/>
              </w:rPr>
              <w:t>0.7593</w:t>
            </w:r>
          </w:p>
        </w:tc>
        <w:tc>
          <w:tcPr>
            <w:tcW w:w="1143" w:type="dxa"/>
            <w:tcBorders>
              <w:top w:val="nil"/>
              <w:left w:val="nil"/>
              <w:bottom w:val="nil"/>
              <w:right w:val="nil"/>
            </w:tcBorders>
            <w:shd w:val="clear" w:color="auto" w:fill="FFFFFF"/>
            <w:vAlign w:val="center"/>
          </w:tcPr>
          <w:p w14:paraId="27370738">
            <w:pPr>
              <w:keepNext/>
              <w:snapToGrid w:val="0"/>
              <w:spacing w:before="156" w:line="240" w:lineRule="auto"/>
              <w:ind w:left="0" w:leftChars="0" w:right="0" w:rightChars="0" w:firstLine="0" w:firstLineChars="0"/>
              <w:jc w:val="center"/>
              <w:rPr>
                <w:color w:val="000000"/>
              </w:rPr>
            </w:pPr>
            <w:r>
              <w:rPr>
                <w:rFonts w:hint="eastAsia"/>
                <w:color w:val="000000"/>
              </w:rPr>
              <w:t>0.9685</w:t>
            </w:r>
          </w:p>
        </w:tc>
        <w:tc>
          <w:tcPr>
            <w:tcW w:w="1113" w:type="dxa"/>
            <w:tcBorders>
              <w:top w:val="nil"/>
              <w:left w:val="nil"/>
              <w:bottom w:val="nil"/>
              <w:right w:val="nil"/>
            </w:tcBorders>
            <w:shd w:val="clear" w:color="auto" w:fill="FFFFFF"/>
            <w:vAlign w:val="center"/>
          </w:tcPr>
          <w:p w14:paraId="051CC511">
            <w:pPr>
              <w:keepNext/>
              <w:snapToGrid w:val="0"/>
              <w:spacing w:before="156" w:line="240" w:lineRule="auto"/>
              <w:ind w:left="0" w:leftChars="0" w:right="0" w:rightChars="0" w:firstLine="0" w:firstLineChars="0"/>
              <w:jc w:val="center"/>
              <w:rPr>
                <w:color w:val="000000"/>
              </w:rPr>
            </w:pPr>
            <w:r>
              <w:rPr>
                <w:rFonts w:hint="eastAsia"/>
                <w:color w:val="000000"/>
              </w:rPr>
              <w:t>0.8512</w:t>
            </w:r>
          </w:p>
        </w:tc>
        <w:tc>
          <w:tcPr>
            <w:tcW w:w="1113" w:type="dxa"/>
            <w:tcBorders>
              <w:top w:val="nil"/>
              <w:left w:val="nil"/>
              <w:bottom w:val="nil"/>
              <w:right w:val="nil"/>
            </w:tcBorders>
            <w:shd w:val="clear" w:color="auto" w:fill="FFFFFF"/>
            <w:vAlign w:val="center"/>
          </w:tcPr>
          <w:p w14:paraId="3BC0C8DC">
            <w:pPr>
              <w:keepNext/>
              <w:snapToGrid w:val="0"/>
              <w:spacing w:before="156" w:line="240" w:lineRule="auto"/>
              <w:ind w:left="0" w:leftChars="0" w:right="0" w:rightChars="0" w:firstLine="0" w:firstLineChars="0"/>
              <w:jc w:val="center"/>
              <w:rPr>
                <w:color w:val="000000"/>
              </w:rPr>
            </w:pPr>
            <w:r>
              <w:rPr>
                <w:rFonts w:hint="eastAsia"/>
                <w:color w:val="000000"/>
              </w:rPr>
              <w:t>0.5358</w:t>
            </w:r>
          </w:p>
        </w:tc>
        <w:tc>
          <w:tcPr>
            <w:tcW w:w="1431" w:type="dxa"/>
            <w:tcBorders>
              <w:top w:val="nil"/>
              <w:left w:val="nil"/>
              <w:bottom w:val="nil"/>
              <w:right w:val="nil"/>
            </w:tcBorders>
            <w:shd w:val="clear" w:color="auto" w:fill="FFFFFF"/>
            <w:vAlign w:val="center"/>
          </w:tcPr>
          <w:p w14:paraId="6DE675CA">
            <w:pPr>
              <w:keepNext/>
              <w:snapToGrid w:val="0"/>
              <w:spacing w:before="156" w:line="240" w:lineRule="auto"/>
              <w:ind w:left="0" w:leftChars="0" w:right="0" w:rightChars="0" w:firstLine="0" w:firstLineChars="0"/>
              <w:jc w:val="center"/>
              <w:rPr>
                <w:color w:val="000000"/>
              </w:rPr>
            </w:pPr>
            <w:r>
              <w:rPr>
                <w:rFonts w:hint="eastAsia"/>
                <w:color w:val="000000"/>
              </w:rPr>
              <w:t>0.8845</w:t>
            </w:r>
          </w:p>
        </w:tc>
      </w:tr>
      <w:tr w14:paraId="0722E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3" w:type="dxa"/>
            <w:tcBorders>
              <w:top w:val="nil"/>
              <w:left w:val="nil"/>
              <w:bottom w:val="nil"/>
              <w:right w:val="nil"/>
            </w:tcBorders>
            <w:shd w:val="clear" w:color="auto" w:fill="FFFFFF"/>
            <w:vAlign w:val="center"/>
          </w:tcPr>
          <w:p w14:paraId="1A9831DA">
            <w:pPr>
              <w:keepNext/>
              <w:snapToGrid w:val="0"/>
              <w:spacing w:before="156" w:line="240" w:lineRule="auto"/>
              <w:ind w:left="0" w:leftChars="0" w:right="0" w:rightChars="0" w:firstLine="0" w:firstLineChars="0"/>
              <w:jc w:val="center"/>
              <w:rPr>
                <w:color w:val="000000"/>
              </w:rPr>
            </w:pPr>
            <w:r>
              <w:rPr>
                <w:rFonts w:hint="eastAsia"/>
                <w:color w:val="000000"/>
              </w:rPr>
              <w:t>梯度提升</w:t>
            </w:r>
          </w:p>
        </w:tc>
        <w:tc>
          <w:tcPr>
            <w:tcW w:w="1143" w:type="dxa"/>
            <w:tcBorders>
              <w:top w:val="nil"/>
              <w:left w:val="nil"/>
              <w:bottom w:val="nil"/>
              <w:right w:val="nil"/>
            </w:tcBorders>
            <w:shd w:val="clear" w:color="auto" w:fill="FFFFFF"/>
            <w:vAlign w:val="center"/>
          </w:tcPr>
          <w:p w14:paraId="5BBD3988">
            <w:pPr>
              <w:keepNext/>
              <w:snapToGrid w:val="0"/>
              <w:spacing w:before="156" w:line="240" w:lineRule="auto"/>
              <w:ind w:left="0" w:leftChars="0" w:right="0" w:rightChars="0" w:firstLine="0" w:firstLineChars="0"/>
              <w:jc w:val="center"/>
              <w:rPr>
                <w:color w:val="000000"/>
              </w:rPr>
            </w:pPr>
            <w:r>
              <w:rPr>
                <w:rFonts w:hint="eastAsia"/>
                <w:color w:val="000000"/>
              </w:rPr>
              <w:t>0.6488</w:t>
            </w:r>
          </w:p>
        </w:tc>
        <w:tc>
          <w:tcPr>
            <w:tcW w:w="1143" w:type="dxa"/>
            <w:tcBorders>
              <w:top w:val="nil"/>
              <w:left w:val="nil"/>
              <w:bottom w:val="nil"/>
              <w:right w:val="nil"/>
            </w:tcBorders>
            <w:shd w:val="clear" w:color="auto" w:fill="FFFFFF"/>
            <w:vAlign w:val="center"/>
          </w:tcPr>
          <w:p w14:paraId="0554FF3C">
            <w:pPr>
              <w:keepNext/>
              <w:snapToGrid w:val="0"/>
              <w:spacing w:before="156" w:line="240" w:lineRule="auto"/>
              <w:ind w:left="0" w:leftChars="0" w:right="0" w:rightChars="0" w:firstLine="0" w:firstLineChars="0"/>
              <w:jc w:val="center"/>
              <w:rPr>
                <w:color w:val="000000"/>
              </w:rPr>
            </w:pPr>
            <w:r>
              <w:rPr>
                <w:rFonts w:hint="eastAsia"/>
                <w:color w:val="000000"/>
              </w:rPr>
              <w:t>0.7429</w:t>
            </w:r>
          </w:p>
        </w:tc>
        <w:tc>
          <w:tcPr>
            <w:tcW w:w="1143" w:type="dxa"/>
            <w:tcBorders>
              <w:top w:val="nil"/>
              <w:left w:val="nil"/>
              <w:bottom w:val="nil"/>
              <w:right w:val="nil"/>
            </w:tcBorders>
            <w:shd w:val="clear" w:color="auto" w:fill="FFFFFF"/>
            <w:vAlign w:val="center"/>
          </w:tcPr>
          <w:p w14:paraId="28D058B2">
            <w:pPr>
              <w:keepNext/>
              <w:snapToGrid w:val="0"/>
              <w:spacing w:before="156" w:line="240" w:lineRule="auto"/>
              <w:ind w:left="0" w:leftChars="0" w:right="0" w:rightChars="0" w:firstLine="0" w:firstLineChars="0"/>
              <w:jc w:val="center"/>
              <w:rPr>
                <w:color w:val="000000"/>
              </w:rPr>
            </w:pPr>
            <w:r>
              <w:rPr>
                <w:rFonts w:hint="eastAsia"/>
                <w:color w:val="000000"/>
              </w:rPr>
              <w:t>0.8189</w:t>
            </w:r>
          </w:p>
        </w:tc>
        <w:tc>
          <w:tcPr>
            <w:tcW w:w="1113" w:type="dxa"/>
            <w:tcBorders>
              <w:top w:val="nil"/>
              <w:left w:val="nil"/>
              <w:bottom w:val="nil"/>
              <w:right w:val="nil"/>
            </w:tcBorders>
            <w:shd w:val="clear" w:color="auto" w:fill="FFFFFF"/>
            <w:vAlign w:val="center"/>
          </w:tcPr>
          <w:p w14:paraId="5BE76B78">
            <w:pPr>
              <w:keepNext/>
              <w:snapToGrid w:val="0"/>
              <w:spacing w:before="156" w:line="240" w:lineRule="auto"/>
              <w:ind w:left="0" w:leftChars="0" w:right="0" w:rightChars="0" w:firstLine="0" w:firstLineChars="0"/>
              <w:jc w:val="center"/>
              <w:rPr>
                <w:color w:val="000000"/>
              </w:rPr>
            </w:pPr>
            <w:r>
              <w:rPr>
                <w:rFonts w:hint="eastAsia"/>
                <w:color w:val="000000"/>
              </w:rPr>
              <w:t>0.7790</w:t>
            </w:r>
          </w:p>
        </w:tc>
        <w:tc>
          <w:tcPr>
            <w:tcW w:w="1113" w:type="dxa"/>
            <w:tcBorders>
              <w:top w:val="nil"/>
              <w:left w:val="nil"/>
              <w:bottom w:val="nil"/>
              <w:right w:val="nil"/>
            </w:tcBorders>
            <w:shd w:val="clear" w:color="auto" w:fill="FFFFFF"/>
            <w:vAlign w:val="center"/>
          </w:tcPr>
          <w:p w14:paraId="5812CD62">
            <w:pPr>
              <w:keepNext/>
              <w:snapToGrid w:val="0"/>
              <w:spacing w:before="156" w:line="240" w:lineRule="auto"/>
              <w:ind w:left="0" w:leftChars="0" w:right="0" w:rightChars="0" w:firstLine="0" w:firstLineChars="0"/>
              <w:jc w:val="center"/>
              <w:rPr>
                <w:color w:val="000000"/>
              </w:rPr>
            </w:pPr>
            <w:r>
              <w:rPr>
                <w:rFonts w:hint="eastAsia"/>
                <w:color w:val="000000"/>
              </w:rPr>
              <w:t>0.4861</w:t>
            </w:r>
          </w:p>
        </w:tc>
        <w:tc>
          <w:tcPr>
            <w:tcW w:w="1431" w:type="dxa"/>
            <w:tcBorders>
              <w:top w:val="nil"/>
              <w:left w:val="nil"/>
              <w:bottom w:val="nil"/>
              <w:right w:val="nil"/>
            </w:tcBorders>
            <w:shd w:val="clear" w:color="auto" w:fill="FFFFFF"/>
            <w:vAlign w:val="center"/>
          </w:tcPr>
          <w:p w14:paraId="645E0CEE">
            <w:pPr>
              <w:keepNext/>
              <w:snapToGrid w:val="0"/>
              <w:spacing w:before="156" w:line="240" w:lineRule="auto"/>
              <w:ind w:left="0" w:leftChars="0" w:right="0" w:rightChars="0" w:firstLine="0" w:firstLineChars="0"/>
              <w:jc w:val="center"/>
              <w:rPr>
                <w:color w:val="000000"/>
              </w:rPr>
            </w:pPr>
            <w:r>
              <w:rPr>
                <w:rFonts w:hint="eastAsia"/>
                <w:color w:val="000000"/>
              </w:rPr>
              <w:t>0.8623</w:t>
            </w:r>
          </w:p>
        </w:tc>
      </w:tr>
      <w:tr w14:paraId="36477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3" w:type="dxa"/>
            <w:tcBorders>
              <w:top w:val="nil"/>
              <w:left w:val="nil"/>
              <w:bottom w:val="nil"/>
              <w:right w:val="nil"/>
            </w:tcBorders>
            <w:shd w:val="clear" w:color="auto" w:fill="FFFFFF"/>
            <w:vAlign w:val="center"/>
          </w:tcPr>
          <w:p w14:paraId="6142CD4A">
            <w:pPr>
              <w:keepNext/>
              <w:snapToGrid w:val="0"/>
              <w:spacing w:before="156" w:line="240" w:lineRule="auto"/>
              <w:ind w:left="0" w:leftChars="0" w:right="0" w:rightChars="0" w:firstLine="0" w:firstLineChars="0"/>
              <w:jc w:val="center"/>
              <w:rPr>
                <w:color w:val="000000"/>
              </w:rPr>
            </w:pPr>
            <w:r>
              <w:rPr>
                <w:rFonts w:hint="eastAsia"/>
                <w:color w:val="000000"/>
              </w:rPr>
              <w:t>XGBoost</w:t>
            </w:r>
          </w:p>
        </w:tc>
        <w:tc>
          <w:tcPr>
            <w:tcW w:w="1143" w:type="dxa"/>
            <w:tcBorders>
              <w:top w:val="nil"/>
              <w:left w:val="nil"/>
              <w:bottom w:val="nil"/>
              <w:right w:val="nil"/>
            </w:tcBorders>
            <w:shd w:val="clear" w:color="auto" w:fill="FFFFFF"/>
            <w:vAlign w:val="center"/>
          </w:tcPr>
          <w:p w14:paraId="5ACA6C31">
            <w:pPr>
              <w:keepNext/>
              <w:snapToGrid w:val="0"/>
              <w:spacing w:before="156" w:line="240" w:lineRule="auto"/>
              <w:ind w:left="0" w:leftChars="0" w:right="0" w:rightChars="0" w:firstLine="0" w:firstLineChars="0"/>
              <w:jc w:val="center"/>
              <w:rPr>
                <w:color w:val="000000"/>
              </w:rPr>
            </w:pPr>
            <w:r>
              <w:rPr>
                <w:rFonts w:hint="eastAsia"/>
                <w:color w:val="000000"/>
              </w:rPr>
              <w:t>0.6667</w:t>
            </w:r>
          </w:p>
        </w:tc>
        <w:tc>
          <w:tcPr>
            <w:tcW w:w="1143" w:type="dxa"/>
            <w:tcBorders>
              <w:top w:val="nil"/>
              <w:left w:val="nil"/>
              <w:bottom w:val="nil"/>
              <w:right w:val="nil"/>
            </w:tcBorders>
            <w:shd w:val="clear" w:color="auto" w:fill="FFFFFF"/>
            <w:vAlign w:val="center"/>
          </w:tcPr>
          <w:p w14:paraId="22A58B9D">
            <w:pPr>
              <w:keepNext/>
              <w:snapToGrid w:val="0"/>
              <w:spacing w:before="156" w:line="240" w:lineRule="auto"/>
              <w:ind w:left="0" w:leftChars="0" w:right="0" w:rightChars="0" w:firstLine="0" w:firstLineChars="0"/>
              <w:jc w:val="center"/>
              <w:rPr>
                <w:color w:val="000000"/>
              </w:rPr>
            </w:pPr>
            <w:r>
              <w:rPr>
                <w:rFonts w:hint="eastAsia"/>
                <w:color w:val="000000"/>
              </w:rPr>
              <w:t>0.7415</w:t>
            </w:r>
          </w:p>
        </w:tc>
        <w:tc>
          <w:tcPr>
            <w:tcW w:w="1143" w:type="dxa"/>
            <w:tcBorders>
              <w:top w:val="nil"/>
              <w:left w:val="nil"/>
              <w:bottom w:val="nil"/>
              <w:right w:val="nil"/>
            </w:tcBorders>
            <w:shd w:val="clear" w:color="auto" w:fill="FFFFFF"/>
            <w:vAlign w:val="center"/>
          </w:tcPr>
          <w:p w14:paraId="43E9CA85">
            <w:pPr>
              <w:keepNext/>
              <w:snapToGrid w:val="0"/>
              <w:spacing w:before="156" w:line="240" w:lineRule="auto"/>
              <w:ind w:left="0" w:leftChars="0" w:right="0" w:rightChars="0" w:firstLine="0" w:firstLineChars="0"/>
              <w:jc w:val="center"/>
              <w:rPr>
                <w:color w:val="000000"/>
              </w:rPr>
            </w:pPr>
            <w:r>
              <w:rPr>
                <w:rFonts w:hint="eastAsia"/>
                <w:color w:val="000000"/>
              </w:rPr>
              <w:t>0.8583</w:t>
            </w:r>
          </w:p>
        </w:tc>
        <w:tc>
          <w:tcPr>
            <w:tcW w:w="1113" w:type="dxa"/>
            <w:tcBorders>
              <w:top w:val="nil"/>
              <w:left w:val="nil"/>
              <w:bottom w:val="nil"/>
              <w:right w:val="nil"/>
            </w:tcBorders>
            <w:shd w:val="clear" w:color="auto" w:fill="FFFFFF"/>
            <w:vAlign w:val="center"/>
          </w:tcPr>
          <w:p w14:paraId="7B0B2AE7">
            <w:pPr>
              <w:keepNext/>
              <w:snapToGrid w:val="0"/>
              <w:spacing w:before="156" w:line="240" w:lineRule="auto"/>
              <w:ind w:left="0" w:leftChars="0" w:right="0" w:rightChars="0" w:firstLine="0" w:firstLineChars="0"/>
              <w:jc w:val="center"/>
              <w:rPr>
                <w:color w:val="000000"/>
              </w:rPr>
            </w:pPr>
            <w:r>
              <w:rPr>
                <w:rFonts w:hint="eastAsia"/>
                <w:color w:val="000000"/>
              </w:rPr>
              <w:t>0.7956</w:t>
            </w:r>
          </w:p>
        </w:tc>
        <w:tc>
          <w:tcPr>
            <w:tcW w:w="1113" w:type="dxa"/>
            <w:tcBorders>
              <w:top w:val="nil"/>
              <w:left w:val="nil"/>
              <w:bottom w:val="nil"/>
              <w:right w:val="nil"/>
            </w:tcBorders>
            <w:shd w:val="clear" w:color="auto" w:fill="FFFFFF"/>
            <w:vAlign w:val="center"/>
          </w:tcPr>
          <w:p w14:paraId="7679D0E8">
            <w:pPr>
              <w:keepNext/>
              <w:snapToGrid w:val="0"/>
              <w:spacing w:before="156" w:line="240" w:lineRule="auto"/>
              <w:ind w:left="0" w:leftChars="0" w:right="0" w:rightChars="0" w:firstLine="0" w:firstLineChars="0"/>
              <w:jc w:val="center"/>
              <w:rPr>
                <w:color w:val="000000"/>
              </w:rPr>
            </w:pPr>
            <w:r>
              <w:rPr>
                <w:rFonts w:hint="eastAsia"/>
                <w:color w:val="000000"/>
              </w:rPr>
              <w:t>0.5437</w:t>
            </w:r>
          </w:p>
        </w:tc>
        <w:tc>
          <w:tcPr>
            <w:tcW w:w="1431" w:type="dxa"/>
            <w:tcBorders>
              <w:top w:val="nil"/>
              <w:left w:val="nil"/>
              <w:bottom w:val="nil"/>
              <w:right w:val="nil"/>
            </w:tcBorders>
            <w:shd w:val="clear" w:color="auto" w:fill="FFFFFF"/>
            <w:vAlign w:val="center"/>
          </w:tcPr>
          <w:p w14:paraId="3A505130">
            <w:pPr>
              <w:keepNext/>
              <w:snapToGrid w:val="0"/>
              <w:spacing w:before="156" w:line="240" w:lineRule="auto"/>
              <w:ind w:left="0" w:leftChars="0" w:right="0" w:rightChars="0" w:firstLine="0" w:firstLineChars="0"/>
              <w:jc w:val="center"/>
              <w:rPr>
                <w:color w:val="000000"/>
              </w:rPr>
            </w:pPr>
            <w:r>
              <w:rPr>
                <w:rFonts w:hint="eastAsia"/>
                <w:color w:val="000000"/>
              </w:rPr>
              <w:t>0.8682</w:t>
            </w:r>
          </w:p>
        </w:tc>
      </w:tr>
      <w:tr w14:paraId="2AD13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3" w:type="dxa"/>
            <w:tcBorders>
              <w:top w:val="nil"/>
              <w:left w:val="nil"/>
              <w:bottom w:val="single" w:color="000000" w:sz="12" w:space="0"/>
              <w:right w:val="nil"/>
            </w:tcBorders>
            <w:shd w:val="clear" w:color="auto" w:fill="FFFFFF"/>
            <w:vAlign w:val="center"/>
          </w:tcPr>
          <w:p w14:paraId="6DB31AEA">
            <w:pPr>
              <w:keepNext/>
              <w:snapToGrid w:val="0"/>
              <w:spacing w:before="156" w:line="240" w:lineRule="auto"/>
              <w:ind w:left="0" w:leftChars="0" w:right="0" w:rightChars="0" w:firstLine="0" w:firstLineChars="0"/>
              <w:jc w:val="center"/>
              <w:rPr>
                <w:color w:val="000000"/>
              </w:rPr>
            </w:pPr>
            <w:r>
              <w:rPr>
                <w:rFonts w:hint="eastAsia"/>
                <w:color w:val="000000"/>
              </w:rPr>
              <w:t>神经网络</w:t>
            </w:r>
          </w:p>
        </w:tc>
        <w:tc>
          <w:tcPr>
            <w:tcW w:w="1143" w:type="dxa"/>
            <w:tcBorders>
              <w:top w:val="nil"/>
              <w:left w:val="nil"/>
              <w:bottom w:val="single" w:color="000000" w:sz="12" w:space="0"/>
              <w:right w:val="nil"/>
            </w:tcBorders>
            <w:shd w:val="clear" w:color="auto" w:fill="FFFFFF"/>
            <w:vAlign w:val="center"/>
          </w:tcPr>
          <w:p w14:paraId="0B1C62FF">
            <w:pPr>
              <w:keepNext/>
              <w:snapToGrid w:val="0"/>
              <w:spacing w:before="156" w:line="240" w:lineRule="auto"/>
              <w:ind w:left="0" w:leftChars="0" w:right="0" w:rightChars="0" w:firstLine="0" w:firstLineChars="0"/>
              <w:jc w:val="center"/>
              <w:rPr>
                <w:color w:val="000000"/>
              </w:rPr>
            </w:pPr>
            <w:r>
              <w:rPr>
                <w:rFonts w:hint="eastAsia"/>
                <w:color w:val="000000"/>
              </w:rPr>
              <w:t>0.6429</w:t>
            </w:r>
          </w:p>
        </w:tc>
        <w:tc>
          <w:tcPr>
            <w:tcW w:w="1143" w:type="dxa"/>
            <w:tcBorders>
              <w:top w:val="nil"/>
              <w:left w:val="nil"/>
              <w:bottom w:val="single" w:color="000000" w:sz="12" w:space="0"/>
              <w:right w:val="nil"/>
            </w:tcBorders>
            <w:shd w:val="clear" w:color="auto" w:fill="FFFFFF"/>
            <w:vAlign w:val="center"/>
          </w:tcPr>
          <w:p w14:paraId="5B0E77F9">
            <w:pPr>
              <w:keepNext/>
              <w:snapToGrid w:val="0"/>
              <w:spacing w:before="156" w:line="240" w:lineRule="auto"/>
              <w:ind w:left="0" w:leftChars="0" w:right="0" w:rightChars="0" w:firstLine="0" w:firstLineChars="0"/>
              <w:jc w:val="center"/>
              <w:rPr>
                <w:color w:val="000000"/>
              </w:rPr>
            </w:pPr>
            <w:r>
              <w:rPr>
                <w:rFonts w:hint="eastAsia"/>
                <w:color w:val="000000"/>
              </w:rPr>
              <w:t>0.7557</w:t>
            </w:r>
          </w:p>
        </w:tc>
        <w:tc>
          <w:tcPr>
            <w:tcW w:w="1143" w:type="dxa"/>
            <w:tcBorders>
              <w:top w:val="nil"/>
              <w:left w:val="nil"/>
              <w:bottom w:val="single" w:color="000000" w:sz="12" w:space="0"/>
              <w:right w:val="nil"/>
            </w:tcBorders>
            <w:shd w:val="clear" w:color="auto" w:fill="FFFFFF"/>
            <w:vAlign w:val="center"/>
          </w:tcPr>
          <w:p w14:paraId="551D7328">
            <w:pPr>
              <w:keepNext/>
              <w:snapToGrid w:val="0"/>
              <w:spacing w:before="156" w:line="240" w:lineRule="auto"/>
              <w:ind w:left="0" w:leftChars="0" w:right="0" w:rightChars="0" w:firstLine="0" w:firstLineChars="0"/>
              <w:jc w:val="center"/>
              <w:rPr>
                <w:color w:val="000000"/>
              </w:rPr>
            </w:pPr>
            <w:r>
              <w:rPr>
                <w:rFonts w:hint="eastAsia"/>
                <w:color w:val="000000"/>
              </w:rPr>
              <w:t>0.7795</w:t>
            </w:r>
          </w:p>
        </w:tc>
        <w:tc>
          <w:tcPr>
            <w:tcW w:w="1113" w:type="dxa"/>
            <w:tcBorders>
              <w:top w:val="nil"/>
              <w:left w:val="nil"/>
              <w:bottom w:val="single" w:color="000000" w:sz="12" w:space="0"/>
              <w:right w:val="nil"/>
            </w:tcBorders>
            <w:shd w:val="clear" w:color="auto" w:fill="FFFFFF"/>
            <w:vAlign w:val="center"/>
          </w:tcPr>
          <w:p w14:paraId="65D7AE5B">
            <w:pPr>
              <w:keepNext/>
              <w:snapToGrid w:val="0"/>
              <w:spacing w:before="156" w:line="240" w:lineRule="auto"/>
              <w:ind w:left="0" w:leftChars="0" w:right="0" w:rightChars="0" w:firstLine="0" w:firstLineChars="0"/>
              <w:jc w:val="center"/>
              <w:rPr>
                <w:color w:val="000000"/>
              </w:rPr>
            </w:pPr>
            <w:r>
              <w:rPr>
                <w:rFonts w:hint="eastAsia"/>
                <w:color w:val="000000"/>
              </w:rPr>
              <w:t>0.7674</w:t>
            </w:r>
          </w:p>
        </w:tc>
        <w:tc>
          <w:tcPr>
            <w:tcW w:w="1113" w:type="dxa"/>
            <w:tcBorders>
              <w:top w:val="nil"/>
              <w:left w:val="nil"/>
              <w:bottom w:val="single" w:color="000000" w:sz="12" w:space="0"/>
              <w:right w:val="nil"/>
            </w:tcBorders>
            <w:shd w:val="clear" w:color="auto" w:fill="FFFFFF"/>
            <w:vAlign w:val="center"/>
          </w:tcPr>
          <w:p w14:paraId="1E48B752">
            <w:pPr>
              <w:keepNext/>
              <w:snapToGrid w:val="0"/>
              <w:spacing w:before="156" w:line="240" w:lineRule="auto"/>
              <w:ind w:left="0" w:leftChars="0" w:right="0" w:rightChars="0" w:firstLine="0" w:firstLineChars="0"/>
              <w:jc w:val="center"/>
              <w:rPr>
                <w:color w:val="000000"/>
              </w:rPr>
            </w:pPr>
            <w:r>
              <w:rPr>
                <w:rFonts w:hint="eastAsia"/>
                <w:color w:val="000000"/>
              </w:rPr>
              <w:t>0.5279</w:t>
            </w:r>
          </w:p>
        </w:tc>
        <w:tc>
          <w:tcPr>
            <w:tcW w:w="1431" w:type="dxa"/>
            <w:tcBorders>
              <w:top w:val="nil"/>
              <w:left w:val="nil"/>
              <w:bottom w:val="single" w:color="000000" w:sz="12" w:space="0"/>
              <w:right w:val="nil"/>
            </w:tcBorders>
            <w:shd w:val="clear" w:color="auto" w:fill="FFFFFF"/>
            <w:vAlign w:val="center"/>
          </w:tcPr>
          <w:p w14:paraId="66AD8B98">
            <w:pPr>
              <w:keepNext/>
              <w:snapToGrid w:val="0"/>
              <w:spacing w:before="156" w:line="240" w:lineRule="auto"/>
              <w:ind w:left="0" w:leftChars="0" w:right="0" w:rightChars="0" w:firstLine="0" w:firstLineChars="0"/>
              <w:jc w:val="center"/>
              <w:rPr>
                <w:color w:val="000000"/>
              </w:rPr>
            </w:pPr>
            <w:r>
              <w:rPr>
                <w:rFonts w:hint="eastAsia"/>
                <w:color w:val="000000"/>
              </w:rPr>
              <w:t>0.8528</w:t>
            </w:r>
          </w:p>
        </w:tc>
      </w:tr>
    </w:tbl>
    <w:p w14:paraId="3784E60E">
      <w:pPr>
        <w:spacing w:before="156"/>
        <w:ind w:firstLine="420" w:firstLineChars="0"/>
      </w:pPr>
      <w:r>
        <w:t>改进后各模型在交叉验证AU</w:t>
      </w:r>
      <w:r>
        <w:rPr>
          <w:rFonts w:hint="eastAsia"/>
        </w:rPr>
        <w:t>C</w:t>
      </w:r>
      <w:r>
        <w:t>上均有显著提升，其中随机森林表现最优，交叉验证AUC达 0.8845，说明 SMOTE 过采样与交互特征工程有效增强了模型对训练数据的拟合能力</w:t>
      </w:r>
      <w:r>
        <w:rPr>
          <w:rFonts w:hint="eastAsia"/>
        </w:rPr>
        <w:t>。</w:t>
      </w:r>
      <w:r>
        <w:t>但所有模型的测试集 AUC 均维持在0.5左右，与交叉验证结果差距明显，反映出模型存在严重过拟合，泛化能力不足。</w:t>
      </w:r>
    </w:p>
    <w:p w14:paraId="007A893F">
      <w:pPr>
        <w:spacing w:before="156"/>
        <w:jc w:val="center"/>
      </w:pPr>
      <w:r>
        <w:rPr>
          <w:rFonts w:hint="eastAsia"/>
        </w:rPr>
        <w:t>表15 特征重要性排序</w:t>
      </w:r>
    </w:p>
    <w:tbl>
      <w:tblPr>
        <w:tblStyle w:val="10"/>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5789"/>
        <w:gridCol w:w="1566"/>
      </w:tblGrid>
      <w:tr w14:paraId="7BCE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64" w:type="dxa"/>
            <w:tcBorders>
              <w:top w:val="single" w:color="000000" w:sz="12" w:space="0"/>
              <w:left w:val="nil"/>
              <w:bottom w:val="single" w:color="000000" w:sz="4" w:space="0"/>
              <w:right w:val="nil"/>
              <w:tl2br w:val="nil"/>
            </w:tcBorders>
            <w:shd w:val="clear" w:color="auto" w:fill="FFFFFF"/>
            <w:vAlign w:val="center"/>
          </w:tcPr>
          <w:p w14:paraId="77EFE769">
            <w:pPr>
              <w:widowControl/>
              <w:snapToGrid w:val="0"/>
              <w:spacing w:before="156" w:line="240" w:lineRule="auto"/>
              <w:ind w:left="0" w:leftChars="0" w:right="0" w:rightChars="0" w:firstLine="0" w:firstLineChars="0"/>
              <w:jc w:val="center"/>
              <w:textAlignment w:val="center"/>
              <w:rPr>
                <w:rFonts w:hint="eastAsia" w:ascii="宋体" w:hAnsi="宋体" w:eastAsia="宋体" w:cs="宋体"/>
                <w:b/>
                <w:bCs/>
                <w:color w:val="000000"/>
              </w:rPr>
            </w:pPr>
            <w:r>
              <w:rPr>
                <w:rFonts w:hint="eastAsia" w:ascii="宋体" w:hAnsi="宋体" w:eastAsia="宋体" w:cs="宋体"/>
                <w:b/>
                <w:bCs/>
                <w:color w:val="000000"/>
                <w:kern w:val="0"/>
                <w:lang w:bidi="ar"/>
              </w:rPr>
              <w:t>排名</w:t>
            </w:r>
          </w:p>
        </w:tc>
        <w:tc>
          <w:tcPr>
            <w:tcW w:w="5789" w:type="dxa"/>
            <w:tcBorders>
              <w:top w:val="single" w:color="000000" w:sz="12" w:space="0"/>
              <w:left w:val="nil"/>
              <w:bottom w:val="single" w:color="000000" w:sz="4" w:space="0"/>
              <w:right w:val="nil"/>
            </w:tcBorders>
            <w:shd w:val="clear" w:color="auto" w:fill="FFFFFF"/>
            <w:vAlign w:val="center"/>
          </w:tcPr>
          <w:p w14:paraId="498DA9D2">
            <w:pPr>
              <w:widowControl/>
              <w:snapToGrid w:val="0"/>
              <w:spacing w:before="156" w:line="240" w:lineRule="auto"/>
              <w:ind w:left="0" w:leftChars="0" w:right="0" w:rightChars="0" w:firstLine="0" w:firstLineChars="0"/>
              <w:jc w:val="center"/>
              <w:textAlignment w:val="center"/>
              <w:rPr>
                <w:rFonts w:hint="eastAsia" w:ascii="宋体" w:hAnsi="宋体" w:eastAsia="宋体" w:cs="宋体"/>
                <w:b/>
                <w:bCs/>
                <w:color w:val="000000"/>
              </w:rPr>
            </w:pPr>
            <w:r>
              <w:rPr>
                <w:rFonts w:hint="eastAsia" w:ascii="宋体" w:hAnsi="宋体" w:eastAsia="宋体" w:cs="宋体"/>
                <w:b/>
                <w:bCs/>
                <w:color w:val="000000"/>
                <w:kern w:val="0"/>
                <w:lang w:bidi="ar"/>
              </w:rPr>
              <w:t>特征</w:t>
            </w:r>
          </w:p>
        </w:tc>
        <w:tc>
          <w:tcPr>
            <w:tcW w:w="1566" w:type="dxa"/>
            <w:tcBorders>
              <w:top w:val="single" w:color="000000" w:sz="12" w:space="0"/>
              <w:left w:val="nil"/>
              <w:bottom w:val="single" w:color="000000" w:sz="4" w:space="0"/>
              <w:right w:val="nil"/>
            </w:tcBorders>
            <w:shd w:val="clear" w:color="auto" w:fill="FFFFFF"/>
            <w:vAlign w:val="center"/>
          </w:tcPr>
          <w:p w14:paraId="5AB8BA46">
            <w:pPr>
              <w:widowControl/>
              <w:snapToGrid w:val="0"/>
              <w:spacing w:before="156" w:line="240" w:lineRule="auto"/>
              <w:ind w:left="0" w:leftChars="0" w:right="0" w:rightChars="0" w:firstLine="0" w:firstLineChars="0"/>
              <w:jc w:val="center"/>
              <w:textAlignment w:val="center"/>
              <w:rPr>
                <w:rFonts w:hint="eastAsia" w:ascii="宋体" w:hAnsi="宋体" w:eastAsia="宋体" w:cs="宋体"/>
                <w:b/>
                <w:bCs/>
                <w:color w:val="000000"/>
              </w:rPr>
            </w:pPr>
            <w:r>
              <w:rPr>
                <w:rFonts w:hint="eastAsia" w:ascii="宋体" w:hAnsi="宋体" w:eastAsia="宋体" w:cs="宋体"/>
                <w:b/>
                <w:bCs/>
                <w:color w:val="000000"/>
                <w:kern w:val="0"/>
                <w:lang w:bidi="ar"/>
              </w:rPr>
              <w:t>重要性</w:t>
            </w:r>
          </w:p>
        </w:tc>
      </w:tr>
      <w:tr w14:paraId="2955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64" w:type="dxa"/>
            <w:tcBorders>
              <w:top w:val="single" w:color="000000" w:sz="4" w:space="0"/>
              <w:left w:val="nil"/>
              <w:bottom w:val="nil"/>
              <w:right w:val="nil"/>
            </w:tcBorders>
            <w:shd w:val="clear" w:color="auto" w:fill="FFFFFF"/>
            <w:vAlign w:val="center"/>
          </w:tcPr>
          <w:p w14:paraId="4E3C1231">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1</w:t>
            </w:r>
          </w:p>
        </w:tc>
        <w:tc>
          <w:tcPr>
            <w:tcW w:w="5789" w:type="dxa"/>
            <w:tcBorders>
              <w:top w:val="single" w:color="000000" w:sz="4" w:space="0"/>
              <w:left w:val="nil"/>
              <w:bottom w:val="nil"/>
              <w:right w:val="nil"/>
            </w:tcBorders>
            <w:shd w:val="clear" w:color="auto" w:fill="FFFFFF"/>
            <w:vAlign w:val="center"/>
          </w:tcPr>
          <w:p w14:paraId="7192BFD5">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性别</w:t>
            </w:r>
          </w:p>
        </w:tc>
        <w:tc>
          <w:tcPr>
            <w:tcW w:w="1566" w:type="dxa"/>
            <w:tcBorders>
              <w:top w:val="single" w:color="000000" w:sz="4" w:space="0"/>
              <w:left w:val="nil"/>
              <w:bottom w:val="nil"/>
              <w:right w:val="nil"/>
            </w:tcBorders>
            <w:shd w:val="clear" w:color="auto" w:fill="FFFFFF"/>
            <w:vAlign w:val="center"/>
          </w:tcPr>
          <w:p w14:paraId="25D64D02">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0.0822</w:t>
            </w:r>
          </w:p>
        </w:tc>
      </w:tr>
      <w:tr w14:paraId="219C5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64" w:type="dxa"/>
            <w:tcBorders>
              <w:top w:val="nil"/>
              <w:left w:val="nil"/>
              <w:bottom w:val="nil"/>
              <w:right w:val="nil"/>
            </w:tcBorders>
            <w:shd w:val="clear" w:color="auto" w:fill="FFFFFF"/>
            <w:vAlign w:val="center"/>
          </w:tcPr>
          <w:p w14:paraId="418650E6">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2</w:t>
            </w:r>
          </w:p>
        </w:tc>
        <w:tc>
          <w:tcPr>
            <w:tcW w:w="5789" w:type="dxa"/>
            <w:tcBorders>
              <w:top w:val="nil"/>
              <w:left w:val="nil"/>
              <w:bottom w:val="nil"/>
              <w:right w:val="nil"/>
            </w:tcBorders>
            <w:shd w:val="clear" w:color="auto" w:fill="FFFFFF"/>
            <w:vAlign w:val="center"/>
          </w:tcPr>
          <w:p w14:paraId="58DA6C08">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年龄 × 收入</w:t>
            </w:r>
          </w:p>
        </w:tc>
        <w:tc>
          <w:tcPr>
            <w:tcW w:w="1566" w:type="dxa"/>
            <w:tcBorders>
              <w:top w:val="nil"/>
              <w:left w:val="nil"/>
              <w:bottom w:val="nil"/>
              <w:right w:val="nil"/>
            </w:tcBorders>
            <w:shd w:val="clear" w:color="auto" w:fill="FFFFFF"/>
            <w:vAlign w:val="center"/>
          </w:tcPr>
          <w:p w14:paraId="4E6F5F00">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0.0559</w:t>
            </w:r>
          </w:p>
        </w:tc>
      </w:tr>
      <w:tr w14:paraId="2344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64" w:type="dxa"/>
            <w:tcBorders>
              <w:top w:val="nil"/>
              <w:left w:val="nil"/>
              <w:bottom w:val="nil"/>
              <w:right w:val="nil"/>
            </w:tcBorders>
            <w:shd w:val="clear" w:color="auto" w:fill="FFFFFF"/>
            <w:vAlign w:val="center"/>
          </w:tcPr>
          <w:p w14:paraId="051B875F">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3</w:t>
            </w:r>
          </w:p>
        </w:tc>
        <w:tc>
          <w:tcPr>
            <w:tcW w:w="5789" w:type="dxa"/>
            <w:tcBorders>
              <w:top w:val="nil"/>
              <w:left w:val="nil"/>
              <w:bottom w:val="nil"/>
              <w:right w:val="nil"/>
            </w:tcBorders>
            <w:shd w:val="clear" w:color="auto" w:fill="FFFFFF"/>
            <w:vAlign w:val="center"/>
          </w:tcPr>
          <w:p w14:paraId="0C24EB8E">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常用电商平台（淘宝 / 天猫）</w:t>
            </w:r>
          </w:p>
        </w:tc>
        <w:tc>
          <w:tcPr>
            <w:tcW w:w="1566" w:type="dxa"/>
            <w:tcBorders>
              <w:top w:val="nil"/>
              <w:left w:val="nil"/>
              <w:bottom w:val="nil"/>
              <w:right w:val="nil"/>
            </w:tcBorders>
            <w:shd w:val="clear" w:color="auto" w:fill="FFFFFF"/>
            <w:vAlign w:val="center"/>
          </w:tcPr>
          <w:p w14:paraId="7F6D6838">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0.0545</w:t>
            </w:r>
          </w:p>
        </w:tc>
      </w:tr>
      <w:tr w14:paraId="6167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64" w:type="dxa"/>
            <w:tcBorders>
              <w:top w:val="nil"/>
              <w:left w:val="nil"/>
              <w:bottom w:val="nil"/>
              <w:right w:val="nil"/>
            </w:tcBorders>
            <w:shd w:val="clear" w:color="auto" w:fill="FFFFFF"/>
            <w:vAlign w:val="center"/>
          </w:tcPr>
          <w:p w14:paraId="0A1A40DA">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4</w:t>
            </w:r>
          </w:p>
        </w:tc>
        <w:tc>
          <w:tcPr>
            <w:tcW w:w="5789" w:type="dxa"/>
            <w:tcBorders>
              <w:top w:val="nil"/>
              <w:left w:val="nil"/>
              <w:bottom w:val="nil"/>
              <w:right w:val="nil"/>
            </w:tcBorders>
            <w:shd w:val="clear" w:color="auto" w:fill="FFFFFF"/>
            <w:vAlign w:val="center"/>
          </w:tcPr>
          <w:p w14:paraId="2C36941C">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收入 × 购物频率</w:t>
            </w:r>
          </w:p>
        </w:tc>
        <w:tc>
          <w:tcPr>
            <w:tcW w:w="1566" w:type="dxa"/>
            <w:tcBorders>
              <w:top w:val="nil"/>
              <w:left w:val="nil"/>
              <w:bottom w:val="nil"/>
              <w:right w:val="nil"/>
            </w:tcBorders>
            <w:shd w:val="clear" w:color="auto" w:fill="FFFFFF"/>
            <w:vAlign w:val="center"/>
          </w:tcPr>
          <w:p w14:paraId="44DCB064">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0.0527</w:t>
            </w:r>
          </w:p>
        </w:tc>
      </w:tr>
      <w:tr w14:paraId="1302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64" w:type="dxa"/>
            <w:tcBorders>
              <w:top w:val="nil"/>
              <w:left w:val="nil"/>
              <w:bottom w:val="nil"/>
              <w:right w:val="nil"/>
            </w:tcBorders>
            <w:shd w:val="clear" w:color="auto" w:fill="FFFFFF"/>
            <w:vAlign w:val="center"/>
          </w:tcPr>
          <w:p w14:paraId="65F0885E">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5</w:t>
            </w:r>
          </w:p>
        </w:tc>
        <w:tc>
          <w:tcPr>
            <w:tcW w:w="5789" w:type="dxa"/>
            <w:tcBorders>
              <w:top w:val="nil"/>
              <w:left w:val="nil"/>
              <w:bottom w:val="nil"/>
              <w:right w:val="nil"/>
            </w:tcBorders>
            <w:shd w:val="clear" w:color="auto" w:fill="FFFFFF"/>
            <w:vAlign w:val="center"/>
          </w:tcPr>
          <w:p w14:paraId="57AC6E17">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政策了解程度</w:t>
            </w:r>
          </w:p>
        </w:tc>
        <w:tc>
          <w:tcPr>
            <w:tcW w:w="1566" w:type="dxa"/>
            <w:tcBorders>
              <w:top w:val="nil"/>
              <w:left w:val="nil"/>
              <w:bottom w:val="nil"/>
              <w:right w:val="nil"/>
            </w:tcBorders>
            <w:shd w:val="clear" w:color="auto" w:fill="FFFFFF"/>
            <w:vAlign w:val="center"/>
          </w:tcPr>
          <w:p w14:paraId="0D08506F">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0.0472</w:t>
            </w:r>
          </w:p>
        </w:tc>
      </w:tr>
      <w:tr w14:paraId="6A7F9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64" w:type="dxa"/>
            <w:tcBorders>
              <w:top w:val="nil"/>
              <w:left w:val="nil"/>
              <w:bottom w:val="nil"/>
              <w:right w:val="nil"/>
            </w:tcBorders>
            <w:shd w:val="clear" w:color="auto" w:fill="FFFFFF"/>
            <w:vAlign w:val="center"/>
          </w:tcPr>
          <w:p w14:paraId="5FC0075B">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6</w:t>
            </w:r>
          </w:p>
        </w:tc>
        <w:tc>
          <w:tcPr>
            <w:tcW w:w="5789" w:type="dxa"/>
            <w:tcBorders>
              <w:top w:val="nil"/>
              <w:left w:val="nil"/>
              <w:bottom w:val="nil"/>
              <w:right w:val="nil"/>
            </w:tcBorders>
            <w:shd w:val="clear" w:color="auto" w:fill="FFFFFF"/>
            <w:vAlign w:val="center"/>
          </w:tcPr>
          <w:p w14:paraId="64E71D1A">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政策了解 × 购买频率</w:t>
            </w:r>
          </w:p>
        </w:tc>
        <w:tc>
          <w:tcPr>
            <w:tcW w:w="1566" w:type="dxa"/>
            <w:tcBorders>
              <w:top w:val="nil"/>
              <w:left w:val="nil"/>
              <w:bottom w:val="nil"/>
              <w:right w:val="nil"/>
            </w:tcBorders>
            <w:shd w:val="clear" w:color="auto" w:fill="FFFFFF"/>
            <w:vAlign w:val="center"/>
          </w:tcPr>
          <w:p w14:paraId="11544FA1">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0.0466</w:t>
            </w:r>
          </w:p>
        </w:tc>
      </w:tr>
      <w:tr w14:paraId="2F3C1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64" w:type="dxa"/>
            <w:tcBorders>
              <w:top w:val="nil"/>
              <w:left w:val="nil"/>
              <w:bottom w:val="nil"/>
              <w:right w:val="nil"/>
            </w:tcBorders>
            <w:shd w:val="clear" w:color="auto" w:fill="FFFFFF"/>
            <w:vAlign w:val="center"/>
          </w:tcPr>
          <w:p w14:paraId="3CCABC7A">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7</w:t>
            </w:r>
          </w:p>
        </w:tc>
        <w:tc>
          <w:tcPr>
            <w:tcW w:w="5789" w:type="dxa"/>
            <w:tcBorders>
              <w:top w:val="nil"/>
              <w:left w:val="nil"/>
              <w:bottom w:val="nil"/>
              <w:right w:val="nil"/>
            </w:tcBorders>
            <w:shd w:val="clear" w:color="auto" w:fill="FFFFFF"/>
            <w:vAlign w:val="center"/>
          </w:tcPr>
          <w:p w14:paraId="48AD60E6">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满意度 × 推荐意愿</w:t>
            </w:r>
          </w:p>
        </w:tc>
        <w:tc>
          <w:tcPr>
            <w:tcW w:w="1566" w:type="dxa"/>
            <w:tcBorders>
              <w:top w:val="nil"/>
              <w:left w:val="nil"/>
              <w:bottom w:val="nil"/>
              <w:right w:val="nil"/>
            </w:tcBorders>
            <w:shd w:val="clear" w:color="auto" w:fill="FFFFFF"/>
            <w:vAlign w:val="center"/>
          </w:tcPr>
          <w:p w14:paraId="3E6B2375">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0.0462</w:t>
            </w:r>
          </w:p>
        </w:tc>
      </w:tr>
      <w:tr w14:paraId="7C383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64" w:type="dxa"/>
            <w:tcBorders>
              <w:top w:val="nil"/>
              <w:left w:val="nil"/>
              <w:bottom w:val="nil"/>
              <w:right w:val="nil"/>
            </w:tcBorders>
            <w:shd w:val="clear" w:color="auto" w:fill="FFFFFF"/>
            <w:vAlign w:val="center"/>
          </w:tcPr>
          <w:p w14:paraId="2FA7F683">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8</w:t>
            </w:r>
          </w:p>
        </w:tc>
        <w:tc>
          <w:tcPr>
            <w:tcW w:w="5789" w:type="dxa"/>
            <w:tcBorders>
              <w:top w:val="nil"/>
              <w:left w:val="nil"/>
              <w:bottom w:val="nil"/>
              <w:right w:val="nil"/>
            </w:tcBorders>
            <w:shd w:val="clear" w:color="auto" w:fill="FFFFFF"/>
            <w:vAlign w:val="center"/>
          </w:tcPr>
          <w:p w14:paraId="59A8D4DB">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关注因素（价格）</w:t>
            </w:r>
          </w:p>
        </w:tc>
        <w:tc>
          <w:tcPr>
            <w:tcW w:w="1566" w:type="dxa"/>
            <w:tcBorders>
              <w:top w:val="nil"/>
              <w:left w:val="nil"/>
              <w:bottom w:val="nil"/>
              <w:right w:val="nil"/>
            </w:tcBorders>
            <w:shd w:val="clear" w:color="auto" w:fill="FFFFFF"/>
            <w:vAlign w:val="center"/>
          </w:tcPr>
          <w:p w14:paraId="3CFACA86">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0.0427</w:t>
            </w:r>
          </w:p>
        </w:tc>
      </w:tr>
      <w:tr w14:paraId="5674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64" w:type="dxa"/>
            <w:tcBorders>
              <w:top w:val="nil"/>
              <w:left w:val="nil"/>
              <w:bottom w:val="nil"/>
              <w:right w:val="nil"/>
            </w:tcBorders>
            <w:shd w:val="clear" w:color="auto" w:fill="FFFFFF"/>
            <w:vAlign w:val="center"/>
          </w:tcPr>
          <w:p w14:paraId="14D24E62">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9</w:t>
            </w:r>
          </w:p>
        </w:tc>
        <w:tc>
          <w:tcPr>
            <w:tcW w:w="5789" w:type="dxa"/>
            <w:tcBorders>
              <w:top w:val="nil"/>
              <w:left w:val="nil"/>
              <w:bottom w:val="nil"/>
              <w:right w:val="nil"/>
            </w:tcBorders>
            <w:shd w:val="clear" w:color="auto" w:fill="FFFFFF"/>
            <w:vAlign w:val="center"/>
          </w:tcPr>
          <w:p w14:paraId="6315C211">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推荐意愿</w:t>
            </w:r>
          </w:p>
        </w:tc>
        <w:tc>
          <w:tcPr>
            <w:tcW w:w="1566" w:type="dxa"/>
            <w:tcBorders>
              <w:top w:val="nil"/>
              <w:left w:val="nil"/>
              <w:bottom w:val="nil"/>
              <w:right w:val="nil"/>
            </w:tcBorders>
            <w:shd w:val="clear" w:color="auto" w:fill="FFFFFF"/>
            <w:vAlign w:val="center"/>
          </w:tcPr>
          <w:p w14:paraId="54C2F66B">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0.0421</w:t>
            </w:r>
          </w:p>
        </w:tc>
      </w:tr>
      <w:tr w14:paraId="4870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64" w:type="dxa"/>
            <w:tcBorders>
              <w:top w:val="nil"/>
              <w:left w:val="nil"/>
              <w:bottom w:val="single" w:color="000000" w:sz="12" w:space="0"/>
              <w:right w:val="nil"/>
            </w:tcBorders>
            <w:shd w:val="clear" w:color="auto" w:fill="FFFFFF"/>
            <w:vAlign w:val="center"/>
          </w:tcPr>
          <w:p w14:paraId="45731153">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10</w:t>
            </w:r>
          </w:p>
        </w:tc>
        <w:tc>
          <w:tcPr>
            <w:tcW w:w="5789" w:type="dxa"/>
            <w:tcBorders>
              <w:top w:val="nil"/>
              <w:left w:val="nil"/>
              <w:bottom w:val="single" w:color="000000" w:sz="12" w:space="0"/>
              <w:right w:val="nil"/>
            </w:tcBorders>
            <w:shd w:val="clear" w:color="auto" w:fill="FFFFFF"/>
            <w:vAlign w:val="center"/>
          </w:tcPr>
          <w:p w14:paraId="6A6C684E">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综合参与度</w:t>
            </w:r>
          </w:p>
        </w:tc>
        <w:tc>
          <w:tcPr>
            <w:tcW w:w="1566" w:type="dxa"/>
            <w:tcBorders>
              <w:top w:val="nil"/>
              <w:left w:val="nil"/>
              <w:bottom w:val="single" w:color="000000" w:sz="12" w:space="0"/>
              <w:right w:val="nil"/>
            </w:tcBorders>
            <w:shd w:val="clear" w:color="auto" w:fill="FFFFFF"/>
            <w:vAlign w:val="center"/>
          </w:tcPr>
          <w:p w14:paraId="5BEA594B">
            <w:pPr>
              <w:widowControl/>
              <w:snapToGrid w:val="0"/>
              <w:spacing w:before="156" w:line="240" w:lineRule="auto"/>
              <w:ind w:left="0" w:leftChars="0" w:right="0" w:rightChars="0" w:firstLine="0" w:firstLineChars="0"/>
              <w:jc w:val="center"/>
              <w:textAlignment w:val="center"/>
              <w:rPr>
                <w:rFonts w:hint="eastAsia" w:ascii="宋体" w:hAnsi="宋体" w:eastAsia="宋体" w:cs="宋体"/>
                <w:color w:val="000000"/>
              </w:rPr>
            </w:pPr>
            <w:r>
              <w:rPr>
                <w:rFonts w:hint="eastAsia" w:ascii="宋体" w:hAnsi="宋体" w:eastAsia="宋体" w:cs="宋体"/>
                <w:color w:val="000000"/>
                <w:kern w:val="0"/>
                <w:lang w:bidi="ar"/>
              </w:rPr>
              <w:t>0.0399</w:t>
            </w:r>
          </w:p>
        </w:tc>
      </w:tr>
    </w:tbl>
    <w:p w14:paraId="1C2E96D2">
      <w:pPr>
        <w:spacing w:before="156"/>
        <w:ind w:firstLine="420" w:firstLineChars="0"/>
      </w:pPr>
      <w:r>
        <w:t>性别、年龄 × 收入、常用电商平台等人口统计与行为交互特征位列前三，是模型预测的核心依据；而与助农支持意愿直接相关的态度类特征重要性偏低，说明模型尚未有效捕捉到驱动支持意愿的核心心理与态度关联。</w:t>
      </w:r>
    </w:p>
    <w:p w14:paraId="425CC1BE">
      <w:pPr>
        <w:numPr>
          <w:ilvl w:val="0"/>
          <w:numId w:val="19"/>
        </w:numPr>
        <w:spacing w:before="156"/>
        <w:outlineLvl w:val="3"/>
      </w:pPr>
      <w:r>
        <w:rPr>
          <w:rFonts w:hint="eastAsia"/>
        </w:rPr>
        <w:t>模型改进前图像分析</w:t>
      </w:r>
    </w:p>
    <w:p w14:paraId="7B816C7D">
      <w:pPr>
        <w:spacing w:before="156"/>
        <w:ind w:firstLine="420" w:firstLineChars="0"/>
      </w:pPr>
      <w:r>
        <w:t>改进前模型因样本类别不平衡，过度偏向多数类预测，导致对少数低支持意愿用户的识别能力几乎丧失，AUC 表现接近随机水平；虽能捕捉到政策认知</w:t>
      </w:r>
      <w:r>
        <w:rPr>
          <w:rFonts w:hint="eastAsia"/>
          <w:lang w:eastAsia="zh-CN"/>
        </w:rPr>
        <w:t>，</w:t>
      </w:r>
      <w:r>
        <w:t>收入等核心特征，但无法有效区分用户的支持意愿差异，需通过 SMOTE 过采样、特征工程等手段优化以缓解过拟合与类别偏差问题。</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59D8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2F2BE8C7">
            <w:pPr>
              <w:spacing w:before="156"/>
              <w:jc w:val="center"/>
            </w:pPr>
            <w:r>
              <w:drawing>
                <wp:inline distT="0" distB="0" distL="114300" distR="114300">
                  <wp:extent cx="4392295" cy="3716655"/>
                  <wp:effectExtent l="0" t="0" r="8255" b="7620"/>
                  <wp:docPr id="40" name="图片 40" descr="图表10_预测模型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表10_预测模型对比"/>
                          <pic:cNvPicPr>
                            <a:picLocks noChangeAspect="1"/>
                          </pic:cNvPicPr>
                        </pic:nvPicPr>
                        <pic:blipFill>
                          <a:blip r:embed="rId186"/>
                          <a:stretch>
                            <a:fillRect/>
                          </a:stretch>
                        </pic:blipFill>
                        <pic:spPr>
                          <a:xfrm>
                            <a:off x="0" y="0"/>
                            <a:ext cx="4392295" cy="3716655"/>
                          </a:xfrm>
                          <a:prstGeom prst="rect">
                            <a:avLst/>
                          </a:prstGeom>
                        </pic:spPr>
                      </pic:pic>
                    </a:graphicData>
                  </a:graphic>
                </wp:inline>
              </w:drawing>
            </w:r>
          </w:p>
          <w:p w14:paraId="428DED63">
            <w:pPr>
              <w:spacing w:before="156"/>
              <w:jc w:val="center"/>
              <w:rPr>
                <w:b/>
                <w:bCs/>
                <w:color w:val="000000" w:themeColor="text1"/>
                <w14:textFill>
                  <w14:solidFill>
                    <w14:schemeClr w14:val="tx1"/>
                  </w14:solidFill>
                </w14:textFill>
              </w:rPr>
            </w:pPr>
            <w:r>
              <w:rPr>
                <w:rFonts w:hint="eastAsia"/>
              </w:rPr>
              <w:t>图12 模型改进前图像分析</w:t>
            </w:r>
          </w:p>
        </w:tc>
      </w:tr>
    </w:tbl>
    <w:p w14:paraId="6F231B68">
      <w:pPr>
        <w:spacing w:before="156"/>
        <w:ind w:firstLine="420" w:firstLineChars="0"/>
      </w:pPr>
      <w:r>
        <w:t>改进前各模型在召回率上表现突出（随机森林接近 1.0），但AUC 值均在0.5-0.6区间，接近随机猜测水平；5折交叉验证准确率在0.591-0.701之间，说明模型在训练集上表现尚可，但测试集区分能力极弱。雷达图显示，所有模型在召回率上均偏高，而 AUC 表现最差，反映出模型因类别不平衡问题，过度偏向预测高支持意愿的多数类，对低支持意愿的少数类识别能力不足。</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573E2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30DF5E04">
            <w:pPr>
              <w:spacing w:before="156"/>
              <w:jc w:val="center"/>
              <w:rPr>
                <w:b/>
                <w:bCs/>
                <w:color w:val="000000" w:themeColor="text1"/>
                <w14:textFill>
                  <w14:solidFill>
                    <w14:schemeClr w14:val="tx1"/>
                  </w14:solidFill>
                </w14:textFill>
              </w:rPr>
            </w:pPr>
            <w:r>
              <w:rPr>
                <w:b/>
                <w:bCs/>
                <w:color w:val="000000" w:themeColor="text1"/>
                <w14:textFill>
                  <w14:solidFill>
                    <w14:schemeClr w14:val="tx1"/>
                  </w14:solidFill>
                </w14:textFill>
              </w:rPr>
              <w:drawing>
                <wp:inline distT="0" distB="0" distL="114300" distR="114300">
                  <wp:extent cx="3723640" cy="2499360"/>
                  <wp:effectExtent l="0" t="0" r="635" b="5715"/>
                  <wp:docPr id="41" name="图片 41" descr="图表11_特征重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图表11_特征重要性"/>
                          <pic:cNvPicPr>
                            <a:picLocks noChangeAspect="1"/>
                          </pic:cNvPicPr>
                        </pic:nvPicPr>
                        <pic:blipFill>
                          <a:blip r:embed="rId187"/>
                          <a:stretch>
                            <a:fillRect/>
                          </a:stretch>
                        </pic:blipFill>
                        <pic:spPr>
                          <a:xfrm>
                            <a:off x="0" y="0"/>
                            <a:ext cx="3723640" cy="2499360"/>
                          </a:xfrm>
                          <a:prstGeom prst="rect">
                            <a:avLst/>
                          </a:prstGeom>
                        </pic:spPr>
                      </pic:pic>
                    </a:graphicData>
                  </a:graphic>
                </wp:inline>
              </w:drawing>
            </w:r>
          </w:p>
          <w:p w14:paraId="04269566">
            <w:pPr>
              <w:spacing w:before="156"/>
              <w:jc w:val="center"/>
              <w:rPr>
                <w:b/>
                <w:bCs/>
                <w:color w:val="000000" w:themeColor="text1"/>
                <w14:textFill>
                  <w14:solidFill>
                    <w14:schemeClr w14:val="tx1"/>
                  </w14:solidFill>
                </w14:textFill>
              </w:rPr>
            </w:pPr>
            <w:r>
              <w:rPr>
                <w:rFonts w:hint="eastAsia"/>
              </w:rPr>
              <w:t>图13 特征重要性排序</w:t>
            </w:r>
          </w:p>
        </w:tc>
      </w:tr>
      <w:tr w14:paraId="09B8E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06F6C573">
            <w:pPr>
              <w:spacing w:before="156"/>
              <w:jc w:val="center"/>
              <w:rPr>
                <w:b/>
                <w:bCs/>
                <w:color w:val="000000" w:themeColor="text1"/>
                <w14:textFill>
                  <w14:solidFill>
                    <w14:schemeClr w14:val="tx1"/>
                  </w14:solidFill>
                </w14:textFill>
              </w:rPr>
            </w:pPr>
            <w:r>
              <w:rPr>
                <w:b/>
                <w:bCs/>
                <w:color w:val="000000" w:themeColor="text1"/>
                <w14:textFill>
                  <w14:solidFill>
                    <w14:schemeClr w14:val="tx1"/>
                  </w14:solidFill>
                </w14:textFill>
              </w:rPr>
              <w:drawing>
                <wp:inline distT="0" distB="0" distL="114300" distR="114300">
                  <wp:extent cx="4742180" cy="2214880"/>
                  <wp:effectExtent l="0" t="0" r="1270" b="4445"/>
                  <wp:docPr id="42" name="图片 42" descr="图表12_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表12_混淆矩阵"/>
                          <pic:cNvPicPr>
                            <a:picLocks noChangeAspect="1"/>
                          </pic:cNvPicPr>
                        </pic:nvPicPr>
                        <pic:blipFill>
                          <a:blip r:embed="rId188"/>
                          <a:stretch>
                            <a:fillRect/>
                          </a:stretch>
                        </pic:blipFill>
                        <pic:spPr>
                          <a:xfrm>
                            <a:off x="0" y="0"/>
                            <a:ext cx="4742180" cy="2214880"/>
                          </a:xfrm>
                          <a:prstGeom prst="rect">
                            <a:avLst/>
                          </a:prstGeom>
                        </pic:spPr>
                      </pic:pic>
                    </a:graphicData>
                  </a:graphic>
                </wp:inline>
              </w:drawing>
            </w:r>
          </w:p>
          <w:p w14:paraId="44018785">
            <w:pPr>
              <w:spacing w:before="156"/>
              <w:jc w:val="center"/>
              <w:rPr>
                <w:b/>
                <w:bCs/>
                <w:color w:val="000000" w:themeColor="text1"/>
                <w14:textFill>
                  <w14:solidFill>
                    <w14:schemeClr w14:val="tx1"/>
                  </w14:solidFill>
                </w14:textFill>
              </w:rPr>
            </w:pPr>
            <w:r>
              <w:rPr>
                <w:rFonts w:hint="eastAsia"/>
              </w:rPr>
              <w:t>图14 混淆矩阵</w:t>
            </w:r>
          </w:p>
        </w:tc>
      </w:tr>
    </w:tbl>
    <w:p w14:paraId="21AA85DA">
      <w:pPr>
        <w:numPr>
          <w:numId w:val="0"/>
        </w:numPr>
        <w:spacing w:before="156"/>
        <w:ind w:firstLine="420" w:firstLineChars="0"/>
        <w:rPr>
          <w:rFonts w:ascii="宋体" w:hAnsi="宋体" w:eastAsia="宋体" w:cs="宋体"/>
        </w:rPr>
      </w:pPr>
      <w:r>
        <w:rPr>
          <w:rFonts w:ascii="宋体" w:hAnsi="宋体" w:eastAsia="宋体" w:cs="宋体"/>
        </w:rPr>
        <w:t>特征重要性显示，政策了解程度、月收入、是否推荐、满意度是排名前四的核心特征，说明用户对助农政策的认知、经济水平与当前体验态度是影响支持意愿的关键因素；而平台偏好、关注因素（价格 / 品质）等特征重要性偏低，表明基础行为与人口特征的影响弱于认知与态度类特征。</w:t>
      </w:r>
    </w:p>
    <w:p w14:paraId="57E4E889">
      <w:pPr>
        <w:numPr>
          <w:numId w:val="0"/>
        </w:numPr>
        <w:spacing w:before="156"/>
        <w:ind w:firstLine="420" w:firstLineChars="0"/>
        <w:rPr>
          <w:rFonts w:hint="eastAsia" w:ascii="宋体" w:hAnsi="宋体" w:eastAsia="宋体" w:cs="宋体"/>
        </w:rPr>
      </w:pPr>
      <w:r>
        <w:rPr>
          <w:rFonts w:ascii="宋体" w:hAnsi="宋体" w:eastAsia="宋体" w:cs="宋体"/>
        </w:rPr>
        <w:t>混淆矩阵直观暴露了严重的类别不平衡问题：</w:t>
      </w:r>
    </w:p>
    <w:p w14:paraId="03B9C590">
      <w:pPr>
        <w:spacing w:before="156"/>
        <w:ind w:firstLine="420" w:firstLineChars="0"/>
        <w:rPr>
          <w:rFonts w:hint="eastAsia" w:ascii="宋体" w:hAnsi="宋体" w:eastAsia="宋体" w:cs="宋体"/>
        </w:rPr>
      </w:pPr>
      <w:r>
        <w:rPr>
          <w:rFonts w:ascii="宋体" w:hAnsi="宋体" w:eastAsia="宋体" w:cs="宋体"/>
        </w:rPr>
        <w:t>随机森林仅正确预测2例不支持/中立样本，其余118例均被误判为 支持，对少数类的识别几乎失效；</w:t>
      </w:r>
    </w:p>
    <w:p w14:paraId="7F127F49">
      <w:pPr>
        <w:spacing w:before="156"/>
        <w:ind w:firstLine="420" w:firstLineChars="0"/>
        <w:rPr>
          <w:rFonts w:ascii="宋体" w:hAnsi="宋体" w:eastAsia="宋体" w:cs="宋体"/>
        </w:rPr>
      </w:pPr>
      <w:r>
        <w:rPr>
          <w:rFonts w:ascii="宋体" w:hAnsi="宋体" w:eastAsia="宋体" w:cs="宋体"/>
        </w:rPr>
        <w:t>梯度提升虽稍好（正确预测19例），但仍有101例少数类被误判，模型整体呈现全预测为支持的倾向，这是导致AUC极低、泛化能力差的核心原因。</w:t>
      </w:r>
    </w:p>
    <w:p w14:paraId="18CF2D94">
      <w:pPr>
        <w:spacing w:before="156"/>
        <w:ind w:firstLine="420" w:firstLineChars="0"/>
        <w:rPr>
          <w:rFonts w:hint="eastAsia" w:ascii="宋体" w:hAnsi="宋体" w:eastAsia="宋体" w:cs="宋体"/>
          <w:lang w:eastAsia="zh-CN"/>
        </w:rPr>
      </w:pPr>
      <w:r>
        <w:rPr>
          <w:rFonts w:hint="eastAsia" w:ascii="宋体" w:hAnsi="宋体" w:eastAsia="宋体" w:cs="宋体"/>
          <w:lang w:val="en-US" w:eastAsia="zh-CN"/>
        </w:rPr>
        <w:t>对</w:t>
      </w:r>
      <w:r>
        <w:rPr>
          <w:rFonts w:hint="eastAsia" w:ascii="宋体" w:hAnsi="宋体" w:eastAsia="宋体" w:cs="宋体"/>
        </w:rPr>
        <w:t>改进后结果分析</w:t>
      </w:r>
      <w:r>
        <w:rPr>
          <w:rFonts w:hint="eastAsia" w:ascii="宋体" w:hAnsi="宋体" w:eastAsia="宋体" w:cs="宋体"/>
          <w:lang w:eastAsia="zh-CN"/>
        </w:rPr>
        <w:t>：</w:t>
      </w:r>
    </w:p>
    <w:p w14:paraId="5F144747">
      <w:pPr>
        <w:spacing w:before="156"/>
        <w:ind w:firstLine="420" w:firstLineChars="0"/>
        <w:rPr>
          <w:rFonts w:hint="eastAsia" w:ascii="宋体" w:hAnsi="宋体" w:eastAsia="宋体" w:cs="宋体"/>
        </w:rPr>
      </w:pPr>
      <w:r>
        <w:rPr>
          <w:rFonts w:ascii="宋体" w:hAnsi="宋体" w:eastAsia="宋体" w:cs="宋体"/>
        </w:rPr>
        <w:t>改进后模型在训练集上表现优异（交叉验证 AUC&gt;0.85），证明 SMOTE 过采样与交互特征工程有效缓解了类别不平衡并增强了特征表达</w:t>
      </w:r>
      <w:r>
        <w:rPr>
          <w:rFonts w:hint="eastAsia" w:ascii="宋体" w:hAnsi="宋体" w:eastAsia="宋体" w:cs="宋体"/>
        </w:rPr>
        <w:t>。</w:t>
      </w:r>
      <w:r>
        <w:rPr>
          <w:rFonts w:ascii="宋体" w:hAnsi="宋体" w:eastAsia="宋体" w:cs="宋体"/>
        </w:rPr>
        <w:t>但测试集 AUC 仍接近随机水平，说明模型存在严重过拟合，且当前特征仅能捕捉表层行为与属性信息，无法覆盖用户支持意愿背后的深层心理因素，需进一步纳入心理认知、情感态度等变量以完善预测机制。</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260B5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27FF57B2">
            <w:pPr>
              <w:spacing w:before="156"/>
              <w:jc w:val="center"/>
              <w:rPr>
                <w:b/>
                <w:bCs/>
                <w:i/>
                <w:iCs/>
                <w:color w:val="C00000"/>
                <w:szCs w:val="32"/>
              </w:rPr>
            </w:pPr>
            <w:r>
              <w:rPr>
                <w:b/>
                <w:bCs/>
                <w:i/>
                <w:iCs/>
                <w:color w:val="C00000"/>
                <w:szCs w:val="32"/>
              </w:rPr>
              <w:drawing>
                <wp:inline distT="0" distB="0" distL="114300" distR="114300">
                  <wp:extent cx="4473575" cy="3799840"/>
                  <wp:effectExtent l="0" t="0" r="3175" b="635"/>
                  <wp:docPr id="43" name="图片 43" descr="图表13_改进预测模型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图表13_改进预测模型对比"/>
                          <pic:cNvPicPr>
                            <a:picLocks noChangeAspect="1"/>
                          </pic:cNvPicPr>
                        </pic:nvPicPr>
                        <pic:blipFill>
                          <a:blip r:embed="rId189"/>
                          <a:stretch>
                            <a:fillRect/>
                          </a:stretch>
                        </pic:blipFill>
                        <pic:spPr>
                          <a:xfrm>
                            <a:off x="0" y="0"/>
                            <a:ext cx="4473575" cy="3799840"/>
                          </a:xfrm>
                          <a:prstGeom prst="rect">
                            <a:avLst/>
                          </a:prstGeom>
                        </pic:spPr>
                      </pic:pic>
                    </a:graphicData>
                  </a:graphic>
                </wp:inline>
              </w:drawing>
            </w:r>
          </w:p>
          <w:p w14:paraId="09D40688">
            <w:pPr>
              <w:spacing w:before="156"/>
              <w:jc w:val="center"/>
              <w:rPr>
                <w:b/>
                <w:bCs/>
                <w:i/>
                <w:iCs/>
                <w:color w:val="C00000"/>
                <w:szCs w:val="32"/>
              </w:rPr>
            </w:pPr>
            <w:r>
              <w:rPr>
                <w:rFonts w:hint="eastAsia"/>
              </w:rPr>
              <w:t>图15 改进后模型分析</w:t>
            </w:r>
          </w:p>
        </w:tc>
      </w:tr>
    </w:tbl>
    <w:p w14:paraId="1B592F86">
      <w:pPr>
        <w:spacing w:before="156"/>
        <w:ind w:firstLine="420" w:firstLineChars="0"/>
      </w:pPr>
      <w:r>
        <w:t>改进后，5折交叉验证AUC显著提升，随机森林、梯度提升、XGBoost风格与神经网络均超 0.85，其中随机森林最高达0.885，远超0.7的良好阈值，说明SMOTE过采样与交互特征工程有效增强了模型对训练数据的拟合能力</w:t>
      </w:r>
      <w:r>
        <w:rPr>
          <w:rFonts w:hint="eastAsia"/>
        </w:rPr>
        <w:t>。</w:t>
      </w:r>
      <w:r>
        <w:t>但测试集AUC仍在0.486-0.544之间，接近随机猜测水平，与交叉验证结果差距明显，反映出模型存在严重过拟合，泛化能力不足。雷达图显示，各模型在召回率、F1分数上表现均衡，但AUC维度仍为短板，进一步印证了泛化短板。</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1"/>
        <w:gridCol w:w="4281"/>
      </w:tblGrid>
      <w:tr w14:paraId="7A228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4780E220">
            <w:pPr>
              <w:spacing w:before="156"/>
              <w:jc w:val="center"/>
            </w:pPr>
            <w:r>
              <w:drawing>
                <wp:inline distT="0" distB="0" distL="114300" distR="114300">
                  <wp:extent cx="2609850" cy="2170430"/>
                  <wp:effectExtent l="0" t="0" r="6350" b="1270"/>
                  <wp:docPr id="44" name="图片 44" descr="图表14_改进特征重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图表14_改进特征重要性"/>
                          <pic:cNvPicPr>
                            <a:picLocks noChangeAspect="1"/>
                          </pic:cNvPicPr>
                        </pic:nvPicPr>
                        <pic:blipFill>
                          <a:blip r:embed="rId190"/>
                          <a:stretch>
                            <a:fillRect/>
                          </a:stretch>
                        </pic:blipFill>
                        <pic:spPr>
                          <a:xfrm>
                            <a:off x="0" y="0"/>
                            <a:ext cx="2609850" cy="2170430"/>
                          </a:xfrm>
                          <a:prstGeom prst="rect">
                            <a:avLst/>
                          </a:prstGeom>
                        </pic:spPr>
                      </pic:pic>
                    </a:graphicData>
                  </a:graphic>
                </wp:inline>
              </w:drawing>
            </w:r>
          </w:p>
          <w:p w14:paraId="366FB32D">
            <w:pPr>
              <w:spacing w:before="156"/>
              <w:jc w:val="center"/>
            </w:pPr>
            <w:r>
              <w:rPr>
                <w:rFonts w:hint="eastAsia"/>
              </w:rPr>
              <w:t>图16 改进后特征重要性排序</w:t>
            </w:r>
          </w:p>
        </w:tc>
        <w:tc>
          <w:tcPr>
            <w:tcW w:w="4261" w:type="dxa"/>
          </w:tcPr>
          <w:p w14:paraId="76399F1C">
            <w:pPr>
              <w:spacing w:before="156"/>
              <w:jc w:val="center"/>
            </w:pPr>
            <w:r>
              <w:drawing>
                <wp:inline distT="0" distB="0" distL="114300" distR="114300">
                  <wp:extent cx="2639695" cy="2105025"/>
                  <wp:effectExtent l="0" t="0" r="1905" b="3175"/>
                  <wp:docPr id="45" name="图片 45" descr="图表15_ROC曲线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表15_ROC曲线对比"/>
                          <pic:cNvPicPr>
                            <a:picLocks noChangeAspect="1"/>
                          </pic:cNvPicPr>
                        </pic:nvPicPr>
                        <pic:blipFill>
                          <a:blip r:embed="rId191"/>
                          <a:stretch>
                            <a:fillRect/>
                          </a:stretch>
                        </pic:blipFill>
                        <pic:spPr>
                          <a:xfrm>
                            <a:off x="0" y="0"/>
                            <a:ext cx="2639695" cy="2105025"/>
                          </a:xfrm>
                          <a:prstGeom prst="rect">
                            <a:avLst/>
                          </a:prstGeom>
                        </pic:spPr>
                      </pic:pic>
                    </a:graphicData>
                  </a:graphic>
                </wp:inline>
              </w:drawing>
            </w:r>
          </w:p>
          <w:p w14:paraId="1B99E63E">
            <w:pPr>
              <w:spacing w:before="156"/>
              <w:jc w:val="center"/>
            </w:pPr>
            <w:r>
              <w:rPr>
                <w:rFonts w:hint="eastAsia"/>
              </w:rPr>
              <w:t>图17 ROC曲线对比</w:t>
            </w:r>
          </w:p>
        </w:tc>
      </w:tr>
    </w:tbl>
    <w:p w14:paraId="1AF16735">
      <w:pPr>
        <w:spacing w:before="156"/>
        <w:ind w:firstLine="420" w:firstLineChars="0"/>
      </w:pPr>
      <w:r>
        <w:t>改进后特征重要性发生明显变化，性别、年龄 × 收入、收入 × 购物频率等人口统计与行为交互特征跃居前列，说明新增的交互特征成为模型预测的核心依据；而政策了解程度、满意度等原始态度类特征重要性有所下降，表明模型更多依赖表层行为与属性特征，尚未有效捕捉到驱动支持意愿的深层心理关联。</w:t>
      </w:r>
    </w:p>
    <w:p w14:paraId="3A112768">
      <w:pPr>
        <w:spacing w:before="156"/>
        <w:ind w:firstLine="420" w:firstLineChars="0"/>
      </w:pPr>
      <w:r>
        <w:t>ROC 曲线直观展示了测试集性能：所有模型的曲线均紧贴随机猜测线（AUC=0.5），XGBoost 风格模型AUC最高仅为0.544，说明模型在未知数据上几乎无法有效区</w:t>
      </w:r>
      <w:r>
        <w:rPr>
          <w:rFonts w:hint="eastAsia"/>
        </w:rPr>
        <w:t>分</w:t>
      </w:r>
      <w:r>
        <w:t>高支持意愿与低支持意愿用户，进一步验证了过拟合导致的泛化能力缺失。</w:t>
      </w:r>
    </w:p>
    <w:p w14:paraId="3F21A1BD">
      <w:pPr>
        <w:pStyle w:val="2"/>
        <w:numPr>
          <w:ilvl w:val="0"/>
          <w:numId w:val="0"/>
        </w:numPr>
        <w:spacing w:before="156"/>
        <w:ind w:left="720" w:leftChars="0" w:hanging="720" w:firstLineChars="0"/>
      </w:pPr>
      <w:bookmarkStart w:id="7" w:name="_Toc30266"/>
      <w:r>
        <w:rPr>
          <w:rFonts w:hint="default" w:ascii="黑体" w:hAnsi="黑体" w:eastAsia="黑体" w:cs="Times New Roman"/>
          <w:bCs/>
          <w:kern w:val="44"/>
          <w:sz w:val="28"/>
          <w:szCs w:val="48"/>
          <w:lang w:val="en-US" w:eastAsia="zh-CN" w:bidi="ar-SA"/>
        </w:rPr>
        <w:t>七、</w:t>
      </w:r>
      <w:r>
        <w:t>模型评价、误差与鲁棒性检验</w:t>
      </w:r>
      <w:bookmarkEnd w:id="7"/>
    </w:p>
    <w:p w14:paraId="0846AB27">
      <w:pPr>
        <w:pStyle w:val="3"/>
        <w:numPr>
          <w:ilvl w:val="0"/>
          <w:numId w:val="20"/>
        </w:numPr>
        <w:spacing w:before="156"/>
        <w:rPr>
          <w:sz w:val="24"/>
          <w:szCs w:val="24"/>
        </w:rPr>
      </w:pPr>
      <w:r>
        <w:rPr>
          <w:sz w:val="24"/>
          <w:szCs w:val="24"/>
        </w:rPr>
        <w:t>模型优点总结</w:t>
      </w:r>
    </w:p>
    <w:p w14:paraId="5C6761EE">
      <w:pPr>
        <w:spacing w:before="156"/>
        <w:ind w:firstLine="420" w:firstLineChars="0"/>
        <w:rPr>
          <w:rFonts w:hint="eastAsia"/>
          <w:lang w:eastAsia="zh-CN"/>
        </w:rPr>
      </w:pPr>
      <w:r>
        <w:t>模型优点方面 ，本研究综合运用多元线性回归、有序Logistic回归、K-means聚类、结构方程模型和机器学习预测模型等多种方法，形成了完整的研究方法体系。多元线性回归模型R²达0.56，解释力良好</w:t>
      </w:r>
      <w:r>
        <w:rPr>
          <w:rFonts w:hint="eastAsia"/>
          <w:lang w:eastAsia="zh-CN"/>
        </w:rPr>
        <w:t>。</w:t>
      </w:r>
    </w:p>
    <w:p w14:paraId="441C3DFC">
      <w:pPr>
        <w:spacing w:before="156"/>
        <w:ind w:firstLine="420" w:firstLineChars="0"/>
        <w:rPr>
          <w:rFonts w:hint="eastAsia"/>
          <w:lang w:eastAsia="zh-CN"/>
        </w:rPr>
      </w:pPr>
      <w:r>
        <w:t>有序Logistic回归揭示了满意度等级变化的驱动因素；K-means聚类成功识别出四类具有显著差异的用户群体，轮廓系数达0.42，分群效果合理；结构方程模型验证了购买体验对推荐意愿的核心影响路径（标准化系数0.747），中介效应分析清晰揭示了变量间的作用机制</w:t>
      </w:r>
      <w:r>
        <w:rPr>
          <w:rFonts w:hint="eastAsia"/>
          <w:lang w:eastAsia="zh-CN"/>
        </w:rPr>
        <w:t>。</w:t>
      </w:r>
    </w:p>
    <w:p w14:paraId="1A20A254">
      <w:pPr>
        <w:spacing w:before="156"/>
        <w:ind w:firstLine="420" w:firstLineChars="0"/>
      </w:pPr>
      <w:r>
        <w:t>机器学习模型通过SMOTE过采样和特征工程改进后，交叉验证AUC提升至0.88，模型学习能力显著增强。</w:t>
      </w:r>
    </w:p>
    <w:p w14:paraId="71003BF7">
      <w:pPr>
        <w:pStyle w:val="3"/>
        <w:numPr>
          <w:ilvl w:val="0"/>
          <w:numId w:val="20"/>
        </w:numPr>
        <w:spacing w:before="156"/>
        <w:rPr>
          <w:sz w:val="24"/>
          <w:szCs w:val="24"/>
        </w:rPr>
      </w:pPr>
      <w:r>
        <w:rPr>
          <w:sz w:val="24"/>
          <w:szCs w:val="24"/>
        </w:rPr>
        <w:t>模型不足与局限</w:t>
      </w:r>
    </w:p>
    <w:p w14:paraId="31096F90">
      <w:pPr>
        <w:spacing w:before="156"/>
        <w:ind w:firstLine="420" w:firstLineChars="0"/>
        <w:rPr>
          <w:rFonts w:hint="eastAsia"/>
        </w:rPr>
      </w:pPr>
      <w:r>
        <w:t>各模型存在一定局限性：回归模型假设变量间线性关系，可能忽略非线性效应；聚类分析中K值选择具有一定主观性，且K-means对初始中心敏感；结构方程模型中潜变量测量基于编码转换而非严格验证性因子分析</w:t>
      </w:r>
      <w:r>
        <w:rPr>
          <w:rFonts w:hint="eastAsia"/>
        </w:rPr>
        <w:t>。</w:t>
      </w:r>
    </w:p>
    <w:p w14:paraId="5209B277">
      <w:pPr>
        <w:pStyle w:val="3"/>
        <w:numPr>
          <w:ilvl w:val="0"/>
          <w:numId w:val="20"/>
        </w:numPr>
        <w:spacing w:before="156"/>
        <w:rPr>
          <w:sz w:val="24"/>
          <w:szCs w:val="24"/>
        </w:rPr>
      </w:pPr>
      <w:r>
        <w:rPr>
          <w:sz w:val="24"/>
          <w:szCs w:val="24"/>
        </w:rPr>
        <w:t>误差来源分析</w:t>
      </w:r>
    </w:p>
    <w:p w14:paraId="3FEE7E1E">
      <w:pPr>
        <w:spacing w:before="156"/>
        <w:ind w:firstLine="420" w:firstLineChars="0"/>
        <w:rPr>
          <w:rFonts w:hint="eastAsia"/>
        </w:rPr>
      </w:pPr>
      <w:r>
        <w:rPr>
          <w:rFonts w:hint="eastAsia"/>
        </w:rPr>
        <w:t>本研究各模型存在不同程度的预测误差，主要来源于三个方面：</w:t>
      </w:r>
    </w:p>
    <w:p w14:paraId="7683DB81">
      <w:pPr>
        <w:spacing w:before="156"/>
        <w:ind w:firstLine="420" w:firstLineChars="0"/>
        <w:rPr>
          <w:rFonts w:hint="eastAsia"/>
        </w:rPr>
      </w:pPr>
      <w:r>
        <w:rPr>
          <w:rFonts w:hint="eastAsia"/>
        </w:rPr>
        <w:t>一是数据层面，目标变量存在明显的类别不平衡问题（高支持意愿用户占84.2%），导致模型倾向于预测多数类；</w:t>
      </w:r>
    </w:p>
    <w:p w14:paraId="4E311BB1">
      <w:pPr>
        <w:spacing w:before="156"/>
        <w:ind w:firstLine="420" w:firstLineChars="0"/>
        <w:rPr>
          <w:rFonts w:hint="eastAsia"/>
        </w:rPr>
      </w:pPr>
      <w:r>
        <w:rPr>
          <w:rFonts w:hint="eastAsia"/>
        </w:rPr>
        <w:t>二是特征层面，现有变量主要涵盖人口统计特征和购买行为，缺乏心理认知、情感态度等深层影响因素，特征对目标变量的解释力有限；</w:t>
      </w:r>
    </w:p>
    <w:p w14:paraId="59106030">
      <w:pPr>
        <w:spacing w:before="156"/>
        <w:ind w:firstLine="420" w:firstLineChars="0"/>
      </w:pPr>
      <w:r>
        <w:rPr>
          <w:rFonts w:hint="eastAsia"/>
        </w:rPr>
        <w:t>三是模型层面，改进后模型在训练集上表现优异（交叉验证AUC达0.88）。</w:t>
      </w:r>
    </w:p>
    <w:p w14:paraId="6446ECEC">
      <w:pPr>
        <w:pStyle w:val="3"/>
        <w:numPr>
          <w:ilvl w:val="0"/>
          <w:numId w:val="20"/>
        </w:numPr>
        <w:spacing w:before="156"/>
        <w:rPr>
          <w:sz w:val="24"/>
          <w:szCs w:val="24"/>
        </w:rPr>
      </w:pPr>
      <w:r>
        <w:rPr>
          <w:sz w:val="24"/>
          <w:szCs w:val="24"/>
        </w:rPr>
        <w:t>鲁棒性检验</w:t>
      </w:r>
    </w:p>
    <w:p w14:paraId="0A80A990">
      <w:pPr>
        <w:spacing w:before="156"/>
        <w:ind w:firstLine="420" w:firstLineChars="0"/>
        <w:rPr>
          <w:rFonts w:hint="eastAsia"/>
        </w:rPr>
      </w:pPr>
      <w:r>
        <w:rPr>
          <w:rFonts w:hint="eastAsia"/>
        </w:rPr>
        <w:t>本研究采用5折交叉验证评估模型稳定性，结果显示随机森林模型的交叉验证AUC标准差为0.026，梯度提升模型为0.035，神经网络为0.036，均处于较低水平，表明模型在不同数据子集上的表现相对稳定。</w:t>
      </w:r>
    </w:p>
    <w:p w14:paraId="71D6992F">
      <w:pPr>
        <w:spacing w:before="156"/>
        <w:ind w:firstLine="420" w:firstLineChars="0"/>
        <w:rPr>
          <w:rFonts w:hint="eastAsia"/>
        </w:rPr>
      </w:pPr>
      <w:r>
        <w:rPr>
          <w:rFonts w:hint="eastAsia"/>
          <w:lang w:val="en-US" w:eastAsia="zh-CN"/>
        </w:rPr>
        <w:t>在</w:t>
      </w:r>
      <w:r>
        <w:rPr>
          <w:rFonts w:hint="eastAsia"/>
        </w:rPr>
        <w:t>结构方程模型中，购买体验对推荐意愿的路径系数为0.7472且R²达0.56，说明该核心路径具有较强的稳健性。</w:t>
      </w:r>
    </w:p>
    <w:p w14:paraId="0FFC119F">
      <w:pPr>
        <w:spacing w:before="156"/>
        <w:ind w:firstLine="420" w:firstLineChars="0"/>
      </w:pPr>
      <w:r>
        <w:rPr>
          <w:rFonts w:hint="eastAsia"/>
        </w:rPr>
        <w:t>聚类分析通过轮廓系数（0.42）和类间差异显著性检验验证了分群结果的可靠性。总体而言，除预测模型存在泛化能力不足的问题外，其他分析结果均具有较好的稳健性和可信度。</w:t>
      </w:r>
    </w:p>
    <w:p w14:paraId="543CCC37">
      <w:pPr>
        <w:pStyle w:val="3"/>
        <w:spacing w:before="156"/>
        <w:ind w:left="420" w:leftChars="0"/>
        <w:outlineLvl w:val="0"/>
        <w:rPr>
          <w:sz w:val="24"/>
          <w:szCs w:val="24"/>
        </w:rPr>
      </w:pPr>
      <w:bookmarkStart w:id="8" w:name="_Toc1286"/>
      <w:r>
        <w:t>八.商业价值与落地建议</w:t>
      </w:r>
      <w:bookmarkEnd w:id="8"/>
    </w:p>
    <w:p w14:paraId="3B733073">
      <w:pPr>
        <w:pStyle w:val="3"/>
        <w:numPr>
          <w:ilvl w:val="0"/>
          <w:numId w:val="21"/>
        </w:numPr>
        <w:spacing w:before="156"/>
        <w:rPr>
          <w:sz w:val="24"/>
          <w:szCs w:val="24"/>
        </w:rPr>
      </w:pPr>
      <w:r>
        <w:rPr>
          <w:sz w:val="24"/>
          <w:szCs w:val="24"/>
        </w:rPr>
        <w:t>主要研究结论</w:t>
      </w:r>
    </w:p>
    <w:p w14:paraId="5FCE865D">
      <w:pPr>
        <w:spacing w:before="156"/>
        <w:ind w:firstLine="420" w:firstLineChars="0"/>
        <w:rPr>
          <w:rFonts w:hint="eastAsia"/>
        </w:rPr>
      </w:pPr>
      <w:r>
        <w:rPr>
          <w:rFonts w:hint="eastAsia"/>
        </w:rPr>
        <w:t>电商助农的核心价值在于构建了“小农户”与“大市场”之间的数字化桥梁。传统农业受限于信息闭塞、流通链条长、中间环节多，导致“卖难买贵”现象频发。</w:t>
      </w:r>
    </w:p>
    <w:p w14:paraId="71D7A9AD">
      <w:pPr>
        <w:spacing w:before="156"/>
        <w:ind w:firstLine="420" w:firstLineChars="0"/>
      </w:pPr>
      <w:r>
        <w:rPr>
          <w:rFonts w:hint="eastAsia"/>
        </w:rPr>
        <w:t>电商平台通过整合供需信息、缩短流通层级，有效破解了这一结构性矛盾。研究显示，电商助农显著提升了农产品的流通效率与交易透明度，使农民能够直接对接终端消费者，从而获得更高的产品溢价与利润空间。同时，电商平台所积累的消费数据能够反向赋能生产端，推动农业从“以产定销”向“以销定产”的供给侧改革转型，促进农业产业结构优化与资源高效配置。</w:t>
      </w:r>
    </w:p>
    <w:p w14:paraId="596F2025">
      <w:pPr>
        <w:spacing w:before="156"/>
        <w:ind w:firstLine="420" w:firstLineChars="0"/>
        <w:rPr>
          <w:rFonts w:hint="eastAsia"/>
        </w:rPr>
      </w:pPr>
      <w:r>
        <w:rPr>
          <w:rFonts w:hint="eastAsia"/>
        </w:rPr>
        <w:t>成功模式的探索呈现出多元化与本土化特征。从“平台主导型”的直播带货、社群团购，到“政府+企业+合作社”协同推进的区域公用品牌建设，再到依托产地仓与冷链物流体系的“产地直发”模式，不同地区根据资源禀赋与产业基础形成了各具特色的实践路径。</w:t>
      </w:r>
    </w:p>
    <w:p w14:paraId="79953593">
      <w:pPr>
        <w:spacing w:before="156"/>
        <w:ind w:firstLine="420" w:firstLineChars="0"/>
      </w:pPr>
      <w:r>
        <w:rPr>
          <w:rFonts w:hint="eastAsia"/>
        </w:rPr>
        <w:t>例如，长白县通过电商推动木耳等特色农产品的品牌化运营，实现了从“土特产”到“网货”的价值跃升；部分县域则通过打造“新农人”主播团队，以“乡土叙事”增强消费者情感认同，提升产品竞争力。这些实践表明，电商助农的成功关键在于将外部平台流量与本地产业根基深度融合。</w:t>
      </w:r>
    </w:p>
    <w:p w14:paraId="788FC098">
      <w:pPr>
        <w:spacing w:before="156"/>
        <w:ind w:firstLine="420" w:firstLineChars="0"/>
        <w:rPr>
          <w:rFonts w:hint="eastAsia"/>
        </w:rPr>
      </w:pPr>
      <w:r>
        <w:rPr>
          <w:rFonts w:hint="eastAsia"/>
        </w:rPr>
        <w:t>未来电商助农的发展路径需从“流量驱动”转向“质量驱动”与“体系驱动”。必须构建“生产标准化、加工分级化、仓储智能化、物流冷链化、品牌市场化、人才专业化”的全链条支撑体系。</w:t>
      </w:r>
    </w:p>
    <w:p w14:paraId="51D64393">
      <w:pPr>
        <w:spacing w:before="156"/>
        <w:ind w:firstLine="420" w:firstLineChars="0"/>
      </w:pPr>
      <w:r>
        <w:rPr>
          <w:rFonts w:hint="eastAsia"/>
        </w:rPr>
        <w:t>政府应加大基础设施投入，特别是产地仓与冷链网络建设；强化电商人才培育，建立“引得进、留得住、能创业”的人才机制；推动农产品地理标志与区域公用品牌建设，提升产品附加值；同时，鼓励平台企业下沉服务，与合作社、家庭农场建立稳定利益联结机制，实现“企业获利、农民增收、消费者受益”的多方共赢格局。</w:t>
      </w:r>
    </w:p>
    <w:p w14:paraId="23EB3AA4">
      <w:pPr>
        <w:spacing w:before="156"/>
        <w:ind w:firstLine="420" w:firstLineChars="0"/>
      </w:pPr>
      <w:r>
        <w:rPr>
          <w:rFonts w:hint="eastAsia"/>
        </w:rPr>
        <w:t>综上所述，电商助农已进入提质增效的关键阶段，唯有系统施策、协同推进，方能真正释放数字技术赋能乡村振兴的澎湃动能。</w:t>
      </w:r>
    </w:p>
    <w:p w14:paraId="1235700F">
      <w:pPr>
        <w:pStyle w:val="3"/>
        <w:numPr>
          <w:ilvl w:val="0"/>
          <w:numId w:val="21"/>
        </w:numPr>
        <w:spacing w:before="156"/>
        <w:rPr>
          <w:sz w:val="24"/>
          <w:szCs w:val="24"/>
        </w:rPr>
      </w:pPr>
      <w:r>
        <w:rPr>
          <w:sz w:val="24"/>
          <w:szCs w:val="24"/>
        </w:rPr>
        <w:t>商业价值分析</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1D91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2718B80E">
            <w:pPr>
              <w:spacing w:before="156"/>
              <w:jc w:val="center"/>
            </w:pPr>
            <w:r>
              <w:drawing>
                <wp:inline distT="0" distB="0" distL="114300" distR="114300">
                  <wp:extent cx="5367655" cy="2425065"/>
                  <wp:effectExtent l="0" t="0" r="4445" b="3810"/>
                  <wp:docPr id="4"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3"/>
                          <pic:cNvPicPr>
                            <a:picLocks noChangeAspect="1"/>
                          </pic:cNvPicPr>
                        </pic:nvPicPr>
                        <pic:blipFill>
                          <a:blip r:embed="rId192"/>
                          <a:stretch>
                            <a:fillRect/>
                          </a:stretch>
                        </pic:blipFill>
                        <pic:spPr>
                          <a:xfrm>
                            <a:off x="0" y="0"/>
                            <a:ext cx="5367655" cy="2425065"/>
                          </a:xfrm>
                          <a:prstGeom prst="rect">
                            <a:avLst/>
                          </a:prstGeom>
                          <a:noFill/>
                          <a:ln>
                            <a:noFill/>
                          </a:ln>
                        </pic:spPr>
                      </pic:pic>
                    </a:graphicData>
                  </a:graphic>
                </wp:inline>
              </w:drawing>
            </w:r>
          </w:p>
          <w:p w14:paraId="7A59CB4C">
            <w:pPr>
              <w:spacing w:before="156"/>
              <w:jc w:val="center"/>
            </w:pPr>
            <w:r>
              <w:rPr>
                <w:rFonts w:hint="eastAsia"/>
              </w:rPr>
              <w:t>图18 商业价值模型</w:t>
            </w:r>
          </w:p>
        </w:tc>
      </w:tr>
    </w:tbl>
    <w:p w14:paraId="4E4ECB1D">
      <w:pPr>
        <w:spacing w:before="156"/>
        <w:ind w:firstLine="420" w:firstLineChars="0"/>
      </w:pPr>
      <w:r>
        <w:rPr>
          <w:rFonts w:hint="eastAsia"/>
        </w:rPr>
        <w:t>电商助农不仅是实现乡村振兴的社会责任工程，更蕴含着巨大的商业潜力与市场机遇。随着消费升级与数字技术的深度融合，农业产业链的各个环节正被重新赋能，释放出可观的商业价值。</w:t>
      </w:r>
    </w:p>
    <w:p w14:paraId="39789600">
      <w:pPr>
        <w:spacing w:before="156"/>
        <w:ind w:firstLine="420" w:firstLineChars="0"/>
        <w:rPr>
          <w:rFonts w:hint="eastAsia"/>
        </w:rPr>
      </w:pPr>
      <w:r>
        <w:rPr>
          <w:rFonts w:hint="eastAsia"/>
        </w:rPr>
        <w:t>首先，电商助农开辟了广阔的增量市场，提升了农产品的商业变现能力。我国农村市场拥有丰富的特色农产品资源，但长期受限于传统流通模式，难以实现价值最大化。电商平台通过打通产销对接通道，将分散的农产品汇聚成标准化的商品，推向全国乃至全球消费者。</w:t>
      </w:r>
    </w:p>
    <w:p w14:paraId="3FD2F3EC">
      <w:pPr>
        <w:spacing w:before="156"/>
        <w:ind w:firstLine="420" w:firstLineChars="0"/>
      </w:pPr>
      <w:r>
        <w:rPr>
          <w:rFonts w:hint="eastAsia"/>
        </w:rPr>
        <w:t>数据显示，2025年全国农产品网络零售额已达7833.1亿元，同比增长9.9%，展现出强劲的市场需求。通过直播带货、社群营销等新型电商模式，原本“养在深山人未识”的优质农产品得以实现品牌化、溢价化销售，显著提升了农业产业的盈利能力。</w:t>
      </w:r>
    </w:p>
    <w:p w14:paraId="5D6F2034">
      <w:pPr>
        <w:spacing w:before="156"/>
        <w:ind w:firstLine="420" w:firstLineChars="0"/>
        <w:rPr>
          <w:rFonts w:hint="eastAsia"/>
        </w:rPr>
      </w:pPr>
      <w:r>
        <w:rPr>
          <w:rFonts w:hint="eastAsia"/>
        </w:rPr>
        <w:t>其次，电商助农推动了农业产业链的重构与升级，催生了多元化的商业业态。传统农业仅停留在初级生产环节，附加值低。而电商的介入促使农业向二三产业延伸，形成了“生产+加工+服务”的全产业链生态。</w:t>
      </w:r>
    </w:p>
    <w:p w14:paraId="1AE47D27">
      <w:pPr>
        <w:spacing w:before="156"/>
        <w:ind w:firstLine="420" w:firstLineChars="0"/>
      </w:pPr>
      <w:r>
        <w:rPr>
          <w:rFonts w:hint="eastAsia"/>
        </w:rPr>
        <w:t>例如，农产品在产地进行分级包装、冷链仓储、精深加工，不仅延长了保质期，也提高了产品附加值；同时，围绕电商运营衍生出的直播培训、内容制作、物流配送、数字营销等新兴服务业蓬勃发展，创造了大量就业机会和新的经济增长点。这种产业融合不仅增强了农业的抗风险能力，也为县域经济注入了持续发展的内生动力。</w:t>
      </w:r>
    </w:p>
    <w:p w14:paraId="7874D4D7">
      <w:pPr>
        <w:spacing w:before="156"/>
        <w:ind w:firstLine="420" w:firstLineChars="0"/>
        <w:rPr>
          <w:rFonts w:hint="eastAsia"/>
        </w:rPr>
      </w:pPr>
      <w:r>
        <w:rPr>
          <w:rFonts w:hint="eastAsia"/>
        </w:rPr>
        <w:t>此外，电商助农有助于企业构建差异化竞争优势，打造可持续发展的品牌形象。在竞争日益激烈的市场环境中，具备社会责任感的品牌更容易赢得消费者青睐。通过深度参与助农项目，企业不仅能够获取优质源头货源，还能传递“助农共富”的品牌理念，增强用户的情感认同与忠诚度。</w:t>
      </w:r>
    </w:p>
    <w:p w14:paraId="4AA20188">
      <w:pPr>
        <w:spacing w:before="156"/>
        <w:ind w:firstLine="420" w:firstLineChars="0"/>
      </w:pPr>
      <w:r>
        <w:rPr>
          <w:rFonts w:hint="eastAsia"/>
        </w:rPr>
        <w:t>例如，东方甄选通过深度助农模式，将贵州刺梨打造为爆款产品，不仅实现了可观的销售额，更树立了“知识助农”的品牌标杆，形成了独特的市场定位。</w:t>
      </w:r>
    </w:p>
    <w:p w14:paraId="4421995F">
      <w:pPr>
        <w:pStyle w:val="3"/>
        <w:numPr>
          <w:ilvl w:val="0"/>
          <w:numId w:val="21"/>
        </w:numPr>
        <w:spacing w:before="156"/>
      </w:pPr>
      <w:r>
        <w:rPr>
          <w:sz w:val="24"/>
          <w:szCs w:val="24"/>
        </w:rPr>
        <w:t>可落地实施方案</w:t>
      </w:r>
    </w:p>
    <w:p w14:paraId="5805989E">
      <w:pPr>
        <w:spacing w:before="156"/>
        <w:ind w:firstLine="480" w:firstLineChars="200"/>
      </w:pPr>
      <w:r>
        <w:rPr>
          <w:rFonts w:hint="eastAsia"/>
        </w:rPr>
        <w:t>电商助农的可持续发展，关键在于构建“政府引导、企业主体、市场运作、农民受益”的闭环体系。本方案聚焦于可操作性，从供应链夯实、品牌化运营、多渠道营销及人才培育四大维度，提出具体实施路径。</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21C05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69BCCDB2">
            <w:pPr>
              <w:spacing w:before="156"/>
              <w:jc w:val="center"/>
            </w:pPr>
            <w:r>
              <w:rPr>
                <w:rFonts w:hint="eastAsia"/>
              </w:rPr>
              <w:drawing>
                <wp:inline distT="0" distB="0" distL="0" distR="0">
                  <wp:extent cx="2369185" cy="3159125"/>
                  <wp:effectExtent l="0" t="0" r="5715" b="3175"/>
                  <wp:docPr id="569868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68933" name="图片 1"/>
                          <pic:cNvPicPr>
                            <a:picLocks noChangeAspect="1"/>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2369185" cy="3159125"/>
                          </a:xfrm>
                          <a:prstGeom prst="rect">
                            <a:avLst/>
                          </a:prstGeom>
                        </pic:spPr>
                      </pic:pic>
                    </a:graphicData>
                  </a:graphic>
                </wp:inline>
              </w:drawing>
            </w:r>
          </w:p>
          <w:p w14:paraId="0B2C1FE0">
            <w:pPr>
              <w:spacing w:before="156"/>
              <w:jc w:val="center"/>
            </w:pPr>
            <w:r>
              <w:rPr>
                <w:rFonts w:hint="eastAsia"/>
              </w:rPr>
              <w:t>图19 电商助农路线</w:t>
            </w:r>
          </w:p>
        </w:tc>
        <w:tc>
          <w:tcPr>
            <w:tcW w:w="4261" w:type="dxa"/>
          </w:tcPr>
          <w:p w14:paraId="36CF91AB">
            <w:pPr>
              <w:spacing w:before="156"/>
              <w:jc w:val="center"/>
            </w:pPr>
            <w:r>
              <w:drawing>
                <wp:inline distT="0" distB="0" distL="114300" distR="114300">
                  <wp:extent cx="1607820" cy="3035935"/>
                  <wp:effectExtent l="0" t="0" r="5080" b="12065"/>
                  <wp:docPr id="5"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4"/>
                          <pic:cNvPicPr>
                            <a:picLocks noChangeAspect="1"/>
                          </pic:cNvPicPr>
                        </pic:nvPicPr>
                        <pic:blipFill>
                          <a:blip r:embed="rId194"/>
                          <a:stretch>
                            <a:fillRect/>
                          </a:stretch>
                        </pic:blipFill>
                        <pic:spPr>
                          <a:xfrm>
                            <a:off x="0" y="0"/>
                            <a:ext cx="1607820" cy="3035935"/>
                          </a:xfrm>
                          <a:prstGeom prst="rect">
                            <a:avLst/>
                          </a:prstGeom>
                          <a:noFill/>
                          <a:ln>
                            <a:noFill/>
                          </a:ln>
                        </pic:spPr>
                      </pic:pic>
                    </a:graphicData>
                  </a:graphic>
                </wp:inline>
              </w:drawing>
            </w:r>
          </w:p>
          <w:p w14:paraId="541416ED">
            <w:pPr>
              <w:spacing w:before="156"/>
              <w:jc w:val="center"/>
            </w:pPr>
            <w:r>
              <w:rPr>
                <w:rFonts w:hint="eastAsia"/>
              </w:rPr>
              <w:t>图20 落地实施方案</w:t>
            </w:r>
          </w:p>
        </w:tc>
      </w:tr>
    </w:tbl>
    <w:p w14:paraId="6B183D6B">
      <w:pPr>
        <w:spacing w:before="156"/>
      </w:pPr>
    </w:p>
    <w:p w14:paraId="1BF92304">
      <w:pPr>
        <w:spacing w:before="156"/>
        <w:ind w:firstLine="480" w:firstLineChars="200"/>
      </w:pPr>
    </w:p>
    <w:p w14:paraId="3FC10EB8">
      <w:pPr>
        <w:spacing w:before="156"/>
        <w:jc w:val="center"/>
      </w:pPr>
      <w:r>
        <w:rPr>
          <w:rFonts w:hint="eastAsia"/>
        </w:rPr>
        <w:t>表16 可直接落地实施方案</w:t>
      </w:r>
    </w:p>
    <w:tbl>
      <w:tblPr>
        <w:tblStyle w:val="10"/>
        <w:tblW w:w="8463" w:type="dxa"/>
        <w:jc w:val="center"/>
        <w:tblLayout w:type="autofit"/>
        <w:tblCellMar>
          <w:top w:w="15" w:type="dxa"/>
          <w:left w:w="15" w:type="dxa"/>
          <w:bottom w:w="15" w:type="dxa"/>
          <w:right w:w="15" w:type="dxa"/>
        </w:tblCellMar>
      </w:tblPr>
      <w:tblGrid>
        <w:gridCol w:w="3734"/>
        <w:gridCol w:w="4729"/>
      </w:tblGrid>
      <w:tr w14:paraId="201B5C86">
        <w:tblPrEx>
          <w:tblCellMar>
            <w:top w:w="15" w:type="dxa"/>
            <w:left w:w="15" w:type="dxa"/>
            <w:bottom w:w="15" w:type="dxa"/>
            <w:right w:w="15" w:type="dxa"/>
          </w:tblCellMar>
        </w:tblPrEx>
        <w:trPr>
          <w:trHeight w:val="0" w:hRule="atLeast"/>
          <w:tblHeader/>
          <w:jc w:val="center"/>
        </w:trPr>
        <w:tc>
          <w:tcPr>
            <w:tcW w:w="3734" w:type="dxa"/>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6C5E8082">
            <w:pPr>
              <w:widowControl/>
              <w:snapToGrid w:val="0"/>
              <w:spacing w:before="156" w:line="240" w:lineRule="auto"/>
              <w:ind w:left="0" w:leftChars="0" w:right="0" w:rightChars="0" w:firstLine="0" w:firstLineChars="0"/>
              <w:jc w:val="center"/>
              <w:rPr>
                <w:rFonts w:ascii="宋体" w:eastAsia="宋体"/>
                <w:b/>
                <w:bCs/>
                <w:color w:val="000000"/>
                <w:sz w:val="24"/>
              </w:rPr>
            </w:pPr>
            <w:r>
              <w:rPr>
                <w:rFonts w:ascii="宋体" w:hAnsi="宋体" w:eastAsia="宋体" w:cs="宋体"/>
                <w:b/>
                <w:bCs/>
                <w:color w:val="000000"/>
                <w:kern w:val="0"/>
                <w:sz w:val="24"/>
                <w:lang w:bidi="ar"/>
              </w:rPr>
              <w:t>研究发现</w:t>
            </w:r>
          </w:p>
        </w:tc>
        <w:tc>
          <w:tcPr>
            <w:tcW w:w="4729"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074E900">
            <w:pPr>
              <w:widowControl/>
              <w:snapToGrid w:val="0"/>
              <w:spacing w:before="156" w:line="240" w:lineRule="auto"/>
              <w:ind w:left="0" w:leftChars="0" w:right="0" w:rightChars="0" w:firstLine="0" w:firstLineChars="0"/>
              <w:jc w:val="center"/>
              <w:rPr>
                <w:rFonts w:ascii="宋体" w:eastAsia="宋体"/>
                <w:b/>
                <w:bCs/>
                <w:color w:val="000000"/>
                <w:sz w:val="24"/>
              </w:rPr>
            </w:pPr>
            <w:r>
              <w:rPr>
                <w:rFonts w:ascii="宋体" w:hAnsi="宋体" w:eastAsia="宋体" w:cs="宋体"/>
                <w:b/>
                <w:bCs/>
                <w:color w:val="000000"/>
                <w:kern w:val="0"/>
                <w:sz w:val="24"/>
                <w:lang w:bidi="ar"/>
              </w:rPr>
              <w:t>落地方案</w:t>
            </w:r>
          </w:p>
        </w:tc>
      </w:tr>
      <w:tr w14:paraId="2C356D1F">
        <w:tblPrEx>
          <w:tblCellMar>
            <w:top w:w="15" w:type="dxa"/>
            <w:left w:w="15" w:type="dxa"/>
            <w:bottom w:w="15" w:type="dxa"/>
            <w:right w:w="15" w:type="dxa"/>
          </w:tblCellMar>
        </w:tblPrEx>
        <w:trPr>
          <w:trHeight w:val="0" w:hRule="atLeast"/>
          <w:jc w:val="center"/>
        </w:trPr>
        <w:tc>
          <w:tcPr>
            <w:tcW w:w="3734"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54B94B02">
            <w:pPr>
              <w:widowControl/>
              <w:snapToGrid w:val="0"/>
              <w:spacing w:before="156" w:line="240" w:lineRule="auto"/>
              <w:ind w:left="0" w:leftChars="0" w:right="0" w:rightChars="0" w:firstLine="0" w:firstLineChars="0"/>
              <w:jc w:val="center"/>
              <w:rPr>
                <w:rFonts w:ascii="宋体" w:eastAsia="宋体"/>
                <w:color w:val="000000"/>
                <w:sz w:val="24"/>
              </w:rPr>
            </w:pPr>
            <w:r>
              <w:rPr>
                <w:rFonts w:ascii="宋体" w:hAnsi="宋体" w:eastAsia="宋体" w:cs="宋体"/>
                <w:color w:val="000000"/>
                <w:kern w:val="0"/>
                <w:sz w:val="24"/>
                <w:lang w:bidi="ar"/>
              </w:rPr>
              <w:t>用户分四类群体</w:t>
            </w:r>
          </w:p>
        </w:tc>
        <w:tc>
          <w:tcPr>
            <w:tcW w:w="4729" w:type="dxa"/>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37F7842">
            <w:pPr>
              <w:widowControl/>
              <w:snapToGrid w:val="0"/>
              <w:spacing w:before="156" w:line="240" w:lineRule="auto"/>
              <w:ind w:left="0" w:leftChars="0" w:right="0" w:rightChars="0" w:firstLine="0" w:firstLineChars="0"/>
              <w:jc w:val="center"/>
              <w:rPr>
                <w:rFonts w:ascii="宋体" w:eastAsia="宋体"/>
                <w:color w:val="000000"/>
                <w:sz w:val="24"/>
              </w:rPr>
            </w:pPr>
            <w:r>
              <w:rPr>
                <w:rFonts w:ascii="宋体" w:hAnsi="宋体" w:eastAsia="宋体" w:cs="宋体"/>
                <w:color w:val="000000"/>
                <w:kern w:val="0"/>
                <w:sz w:val="24"/>
                <w:lang w:bidi="ar"/>
              </w:rPr>
              <w:t>建立用户标签体系，差异化运营</w:t>
            </w:r>
          </w:p>
        </w:tc>
      </w:tr>
      <w:tr w14:paraId="673B9FBE">
        <w:tblPrEx>
          <w:tblCellMar>
            <w:top w:w="15" w:type="dxa"/>
            <w:left w:w="15" w:type="dxa"/>
            <w:bottom w:w="15" w:type="dxa"/>
            <w:right w:w="15" w:type="dxa"/>
          </w:tblCellMar>
        </w:tblPrEx>
        <w:trPr>
          <w:trHeight w:val="0" w:hRule="atLeast"/>
          <w:jc w:val="center"/>
        </w:trPr>
        <w:tc>
          <w:tcPr>
            <w:tcW w:w="3734" w:type="dxa"/>
            <w:tcBorders>
              <w:top w:val="nil"/>
              <w:left w:val="nil"/>
              <w:bottom w:val="nil"/>
              <w:right w:val="nil"/>
            </w:tcBorders>
            <w:shd w:val="clear" w:color="auto" w:fill="FFFFFF"/>
            <w:tcMar>
              <w:top w:w="80" w:type="dxa"/>
              <w:left w:w="80" w:type="dxa"/>
              <w:bottom w:w="80" w:type="dxa"/>
              <w:right w:w="80" w:type="dxa"/>
            </w:tcMar>
            <w:vAlign w:val="center"/>
          </w:tcPr>
          <w:p w14:paraId="18A7FC61">
            <w:pPr>
              <w:widowControl/>
              <w:snapToGrid w:val="0"/>
              <w:spacing w:before="156" w:line="240" w:lineRule="auto"/>
              <w:ind w:left="0" w:leftChars="0" w:right="0" w:rightChars="0" w:firstLine="0" w:firstLineChars="0"/>
              <w:jc w:val="center"/>
              <w:rPr>
                <w:rFonts w:ascii="宋体" w:eastAsia="宋体"/>
                <w:color w:val="000000"/>
                <w:sz w:val="24"/>
              </w:rPr>
            </w:pPr>
            <w:r>
              <w:rPr>
                <w:rFonts w:ascii="宋体" w:hAnsi="宋体" w:eastAsia="宋体" w:cs="宋体"/>
                <w:color w:val="000000"/>
                <w:kern w:val="0"/>
                <w:sz w:val="24"/>
                <w:lang w:bidi="ar"/>
              </w:rPr>
              <w:t>淘宝 / 天猫用户满意度更高</w:t>
            </w:r>
          </w:p>
        </w:tc>
        <w:tc>
          <w:tcPr>
            <w:tcW w:w="4729" w:type="dxa"/>
            <w:tcBorders>
              <w:top w:val="nil"/>
              <w:left w:val="nil"/>
              <w:bottom w:val="nil"/>
              <w:right w:val="nil"/>
            </w:tcBorders>
            <w:shd w:val="clear" w:color="auto" w:fill="FFFFFF"/>
            <w:tcMar>
              <w:top w:w="80" w:type="dxa"/>
              <w:left w:w="80" w:type="dxa"/>
              <w:bottom w:w="80" w:type="dxa"/>
              <w:right w:w="80" w:type="dxa"/>
            </w:tcMar>
            <w:vAlign w:val="center"/>
          </w:tcPr>
          <w:p w14:paraId="7F89DEF7">
            <w:pPr>
              <w:widowControl/>
              <w:snapToGrid w:val="0"/>
              <w:spacing w:before="156" w:line="240" w:lineRule="auto"/>
              <w:ind w:left="0" w:leftChars="0" w:right="0" w:rightChars="0" w:firstLine="0" w:firstLineChars="0"/>
              <w:jc w:val="center"/>
              <w:rPr>
                <w:rFonts w:ascii="宋体" w:eastAsia="宋体"/>
                <w:color w:val="000000"/>
                <w:sz w:val="24"/>
              </w:rPr>
            </w:pPr>
            <w:r>
              <w:rPr>
                <w:rFonts w:ascii="宋体" w:hAnsi="宋体" w:eastAsia="宋体" w:cs="宋体"/>
                <w:color w:val="000000"/>
                <w:kern w:val="0"/>
                <w:sz w:val="24"/>
                <w:lang w:bidi="ar"/>
              </w:rPr>
              <w:t>优先布局天猫店铺，优化店铺运营</w:t>
            </w:r>
          </w:p>
        </w:tc>
      </w:tr>
      <w:tr w14:paraId="68D313BB">
        <w:tblPrEx>
          <w:tblCellMar>
            <w:top w:w="15" w:type="dxa"/>
            <w:left w:w="15" w:type="dxa"/>
            <w:bottom w:w="15" w:type="dxa"/>
            <w:right w:w="15" w:type="dxa"/>
          </w:tblCellMar>
        </w:tblPrEx>
        <w:trPr>
          <w:trHeight w:val="0" w:hRule="atLeast"/>
          <w:jc w:val="center"/>
        </w:trPr>
        <w:tc>
          <w:tcPr>
            <w:tcW w:w="3734" w:type="dxa"/>
            <w:tcBorders>
              <w:top w:val="nil"/>
              <w:left w:val="nil"/>
              <w:bottom w:val="nil"/>
              <w:right w:val="nil"/>
            </w:tcBorders>
            <w:shd w:val="clear" w:color="auto" w:fill="FFFFFF"/>
            <w:tcMar>
              <w:top w:w="80" w:type="dxa"/>
              <w:left w:w="80" w:type="dxa"/>
              <w:bottom w:w="80" w:type="dxa"/>
              <w:right w:w="80" w:type="dxa"/>
            </w:tcMar>
            <w:vAlign w:val="center"/>
          </w:tcPr>
          <w:p w14:paraId="756C1928">
            <w:pPr>
              <w:widowControl/>
              <w:snapToGrid w:val="0"/>
              <w:spacing w:before="156" w:line="240" w:lineRule="auto"/>
              <w:ind w:left="0" w:leftChars="0" w:right="0" w:rightChars="0" w:firstLine="0" w:firstLineChars="0"/>
              <w:jc w:val="center"/>
              <w:rPr>
                <w:rFonts w:ascii="宋体" w:eastAsia="宋体"/>
                <w:color w:val="000000"/>
                <w:sz w:val="24"/>
              </w:rPr>
            </w:pPr>
            <w:r>
              <w:rPr>
                <w:rFonts w:ascii="宋体" w:hAnsi="宋体" w:eastAsia="宋体" w:cs="宋体"/>
                <w:color w:val="000000"/>
                <w:kern w:val="0"/>
                <w:sz w:val="24"/>
                <w:lang w:bidi="ar"/>
              </w:rPr>
              <w:t>品质、新鲜度是核心关注点</w:t>
            </w:r>
          </w:p>
        </w:tc>
        <w:tc>
          <w:tcPr>
            <w:tcW w:w="4729" w:type="dxa"/>
            <w:tcBorders>
              <w:top w:val="nil"/>
              <w:left w:val="nil"/>
              <w:bottom w:val="nil"/>
              <w:right w:val="nil"/>
            </w:tcBorders>
            <w:shd w:val="clear" w:color="auto" w:fill="FFFFFF"/>
            <w:tcMar>
              <w:top w:w="80" w:type="dxa"/>
              <w:left w:w="80" w:type="dxa"/>
              <w:bottom w:w="80" w:type="dxa"/>
              <w:right w:w="80" w:type="dxa"/>
            </w:tcMar>
            <w:vAlign w:val="center"/>
          </w:tcPr>
          <w:p w14:paraId="4F0E0B44">
            <w:pPr>
              <w:widowControl/>
              <w:snapToGrid w:val="0"/>
              <w:spacing w:before="156" w:line="240" w:lineRule="auto"/>
              <w:ind w:left="0" w:leftChars="0" w:right="0" w:rightChars="0" w:firstLine="0" w:firstLineChars="0"/>
              <w:jc w:val="center"/>
              <w:rPr>
                <w:rFonts w:ascii="宋体" w:eastAsia="宋体"/>
                <w:color w:val="000000"/>
                <w:sz w:val="24"/>
              </w:rPr>
            </w:pPr>
            <w:r>
              <w:rPr>
                <w:rFonts w:ascii="宋体" w:hAnsi="宋体" w:eastAsia="宋体" w:cs="宋体"/>
                <w:color w:val="000000"/>
                <w:kern w:val="0"/>
                <w:sz w:val="24"/>
                <w:lang w:bidi="ar"/>
              </w:rPr>
              <w:t>建立溯源体系，突出品质卖点</w:t>
            </w:r>
          </w:p>
        </w:tc>
      </w:tr>
      <w:tr w14:paraId="63DC9EE4">
        <w:tblPrEx>
          <w:tblCellMar>
            <w:top w:w="15" w:type="dxa"/>
            <w:left w:w="15" w:type="dxa"/>
            <w:bottom w:w="15" w:type="dxa"/>
            <w:right w:w="15" w:type="dxa"/>
          </w:tblCellMar>
        </w:tblPrEx>
        <w:trPr>
          <w:trHeight w:val="0" w:hRule="atLeast"/>
          <w:jc w:val="center"/>
        </w:trPr>
        <w:tc>
          <w:tcPr>
            <w:tcW w:w="3734" w:type="dxa"/>
            <w:tcBorders>
              <w:top w:val="nil"/>
              <w:left w:val="nil"/>
              <w:bottom w:val="nil"/>
              <w:right w:val="nil"/>
            </w:tcBorders>
            <w:shd w:val="clear" w:color="auto" w:fill="FFFFFF"/>
            <w:tcMar>
              <w:top w:w="80" w:type="dxa"/>
              <w:left w:w="80" w:type="dxa"/>
              <w:bottom w:w="80" w:type="dxa"/>
              <w:right w:w="80" w:type="dxa"/>
            </w:tcMar>
            <w:vAlign w:val="center"/>
          </w:tcPr>
          <w:p w14:paraId="04A8D995">
            <w:pPr>
              <w:widowControl/>
              <w:snapToGrid w:val="0"/>
              <w:spacing w:before="156" w:line="240" w:lineRule="auto"/>
              <w:ind w:left="0" w:leftChars="0" w:right="0" w:rightChars="0" w:firstLine="0" w:firstLineChars="0"/>
              <w:jc w:val="center"/>
              <w:rPr>
                <w:rFonts w:ascii="宋体" w:eastAsia="宋体"/>
                <w:color w:val="000000"/>
                <w:sz w:val="24"/>
              </w:rPr>
            </w:pPr>
            <w:r>
              <w:rPr>
                <w:rFonts w:ascii="宋体" w:hAnsi="宋体" w:eastAsia="宋体" w:cs="宋体"/>
                <w:color w:val="000000"/>
                <w:kern w:val="0"/>
                <w:sz w:val="24"/>
                <w:lang w:bidi="ar"/>
              </w:rPr>
              <w:t>购买体验影响推荐意愿</w:t>
            </w:r>
          </w:p>
        </w:tc>
        <w:tc>
          <w:tcPr>
            <w:tcW w:w="4729" w:type="dxa"/>
            <w:tcBorders>
              <w:top w:val="nil"/>
              <w:left w:val="nil"/>
              <w:bottom w:val="nil"/>
              <w:right w:val="nil"/>
            </w:tcBorders>
            <w:shd w:val="clear" w:color="auto" w:fill="FFFFFF"/>
            <w:tcMar>
              <w:top w:w="80" w:type="dxa"/>
              <w:left w:w="80" w:type="dxa"/>
              <w:bottom w:w="80" w:type="dxa"/>
              <w:right w:w="80" w:type="dxa"/>
            </w:tcMar>
            <w:vAlign w:val="center"/>
          </w:tcPr>
          <w:p w14:paraId="5CAFEB24">
            <w:pPr>
              <w:widowControl/>
              <w:snapToGrid w:val="0"/>
              <w:spacing w:before="156" w:line="240" w:lineRule="auto"/>
              <w:ind w:left="0" w:leftChars="0" w:right="0" w:rightChars="0" w:firstLine="0" w:firstLineChars="0"/>
              <w:jc w:val="center"/>
              <w:rPr>
                <w:rFonts w:ascii="宋体" w:eastAsia="宋体"/>
                <w:color w:val="000000"/>
                <w:sz w:val="24"/>
              </w:rPr>
            </w:pPr>
            <w:r>
              <w:rPr>
                <w:rFonts w:ascii="宋体" w:hAnsi="宋体" w:eastAsia="宋体" w:cs="宋体"/>
                <w:color w:val="000000"/>
                <w:kern w:val="0"/>
                <w:sz w:val="24"/>
                <w:lang w:bidi="ar"/>
              </w:rPr>
              <w:t>优化购物流程、物流配送、售后服务</w:t>
            </w:r>
          </w:p>
        </w:tc>
      </w:tr>
      <w:tr w14:paraId="7C6CFBD3">
        <w:tblPrEx>
          <w:tblCellMar>
            <w:top w:w="15" w:type="dxa"/>
            <w:left w:w="15" w:type="dxa"/>
            <w:bottom w:w="15" w:type="dxa"/>
            <w:right w:w="15" w:type="dxa"/>
          </w:tblCellMar>
        </w:tblPrEx>
        <w:trPr>
          <w:trHeight w:val="0" w:hRule="atLeast"/>
          <w:jc w:val="center"/>
        </w:trPr>
        <w:tc>
          <w:tcPr>
            <w:tcW w:w="3734"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1C8705D">
            <w:pPr>
              <w:widowControl/>
              <w:snapToGrid w:val="0"/>
              <w:spacing w:before="156" w:line="240" w:lineRule="auto"/>
              <w:ind w:left="0" w:leftChars="0" w:right="0" w:rightChars="0" w:firstLine="0" w:firstLineChars="0"/>
              <w:jc w:val="center"/>
              <w:rPr>
                <w:rFonts w:ascii="宋体" w:eastAsia="宋体"/>
                <w:color w:val="000000"/>
                <w:sz w:val="24"/>
              </w:rPr>
            </w:pPr>
            <w:r>
              <w:rPr>
                <w:rFonts w:ascii="宋体" w:hAnsi="宋体" w:eastAsia="宋体" w:cs="宋体"/>
                <w:color w:val="000000"/>
                <w:kern w:val="0"/>
                <w:sz w:val="24"/>
                <w:lang w:bidi="ar"/>
              </w:rPr>
              <w:t>政策了解程度影响支持意愿</w:t>
            </w:r>
          </w:p>
        </w:tc>
        <w:tc>
          <w:tcPr>
            <w:tcW w:w="4729" w:type="dxa"/>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18B69F7">
            <w:pPr>
              <w:widowControl/>
              <w:snapToGrid w:val="0"/>
              <w:spacing w:before="156" w:line="240" w:lineRule="auto"/>
              <w:ind w:left="0" w:leftChars="0" w:right="0" w:rightChars="0" w:firstLine="0" w:firstLineChars="0"/>
              <w:jc w:val="center"/>
              <w:rPr>
                <w:rFonts w:ascii="宋体" w:eastAsia="宋体"/>
                <w:color w:val="000000"/>
                <w:sz w:val="24"/>
              </w:rPr>
            </w:pPr>
            <w:r>
              <w:rPr>
                <w:rFonts w:ascii="宋体" w:hAnsi="宋体" w:eastAsia="宋体" w:cs="宋体"/>
                <w:color w:val="000000"/>
                <w:kern w:val="0"/>
                <w:sz w:val="24"/>
                <w:lang w:bidi="ar"/>
              </w:rPr>
              <w:t>在商品详情页、包装上增加助农故事</w:t>
            </w:r>
          </w:p>
        </w:tc>
      </w:tr>
    </w:tbl>
    <w:p w14:paraId="22D2A222">
      <w:pPr>
        <w:numPr>
          <w:ilvl w:val="0"/>
          <w:numId w:val="22"/>
        </w:numPr>
        <w:spacing w:before="156"/>
        <w:ind w:left="420" w:leftChars="0" w:hanging="420" w:firstLineChars="0"/>
        <w:outlineLvl w:val="2"/>
        <w:rPr>
          <w:rFonts w:hint="eastAsia"/>
          <w:b/>
          <w:bCs/>
        </w:rPr>
      </w:pPr>
      <w:r>
        <w:rPr>
          <w:rFonts w:hint="eastAsia"/>
          <w:b/>
          <w:bCs/>
        </w:rPr>
        <w:t>在供应链端，实施“产地仓+冷链共配”工程。</w:t>
      </w:r>
    </w:p>
    <w:p w14:paraId="7C05B859">
      <w:pPr>
        <w:spacing w:before="156"/>
        <w:ind w:firstLine="420" w:firstLineChars="0"/>
      </w:pPr>
      <w:r>
        <w:rPr>
          <w:rFonts w:hint="eastAsia"/>
        </w:rPr>
        <w:t>联合邮政、供销社及第三方物流企业在核心产区建设产地仓，配备自动化分选、清洗、包装设备，实现农产品采后即入仓。同步建设区域性冷链中心，整合县域快递资源，推行“统仓共配”模式，解决“最初一公里”损耗高、成本高的痛点。建立“农户+合作社+平台”的订单农业机制，以销定产，由平台提前下达采购标准与数量，降低农户种植风险。</w:t>
      </w:r>
    </w:p>
    <w:p w14:paraId="49DA9367">
      <w:pPr>
        <w:numPr>
          <w:ilvl w:val="0"/>
          <w:numId w:val="22"/>
        </w:numPr>
        <w:spacing w:before="156"/>
        <w:ind w:left="420" w:leftChars="0" w:hanging="420" w:firstLineChars="0"/>
        <w:outlineLvl w:val="2"/>
        <w:rPr>
          <w:rFonts w:hint="eastAsia"/>
          <w:b/>
          <w:bCs/>
        </w:rPr>
      </w:pPr>
      <w:r>
        <w:rPr>
          <w:rFonts w:hint="eastAsia"/>
          <w:b/>
          <w:bCs/>
        </w:rPr>
        <w:t>品牌化方面，打造“区域公用品牌+企业产品品牌”的母子品牌体系。</w:t>
      </w:r>
    </w:p>
    <w:p w14:paraId="027E215A">
      <w:pPr>
        <w:spacing w:before="156"/>
        <w:ind w:firstLine="420" w:firstLineChars="0"/>
      </w:pPr>
      <w:r>
        <w:rPr>
          <w:rFonts w:hint="eastAsia"/>
        </w:rPr>
        <w:t>政府牵头注册地理标志商标，制定统一的质量标准与包装规范。平台企业联合本地龙头企业开发“小包装、轻量化、高颜值”的网货化产品，如“沙糖桔盲盒”“马蹄养生礼盒”，赋予农产品文化故事与情感价值，提升溢价能力。</w:t>
      </w:r>
    </w:p>
    <w:p w14:paraId="36020E5A">
      <w:pPr>
        <w:numPr>
          <w:ilvl w:val="0"/>
          <w:numId w:val="22"/>
        </w:numPr>
        <w:spacing w:before="156"/>
        <w:ind w:left="420" w:leftChars="0" w:hanging="420" w:firstLineChars="0"/>
        <w:outlineLvl w:val="2"/>
        <w:rPr>
          <w:rFonts w:hint="eastAsia"/>
          <w:b/>
          <w:bCs/>
        </w:rPr>
      </w:pPr>
      <w:r>
        <w:rPr>
          <w:rFonts w:hint="eastAsia"/>
          <w:b/>
          <w:bCs/>
        </w:rPr>
        <w:t>营销渠道上，构建“直播电商+社群团购+传统电商”三轮驱动模式。</w:t>
      </w:r>
    </w:p>
    <w:p w14:paraId="3BD22647">
      <w:pPr>
        <w:spacing w:before="156"/>
        <w:ind w:firstLine="420" w:firstLineChars="0"/>
      </w:pPr>
      <w:r>
        <w:rPr>
          <w:rFonts w:hint="eastAsia"/>
        </w:rPr>
        <w:t>在抖音、快手等平台开设助农专区，培育本地“村播达人”，开展常态化田间直播。与社区团购平台合作，建立“社区团长+产地直发”机制，实现“今日订、明日达”。同时，依托淘宝、京东等传统电商平台，开设地方特产馆，形成全渠道销售网络。</w:t>
      </w:r>
    </w:p>
    <w:p w14:paraId="3E49AF8E">
      <w:pPr>
        <w:numPr>
          <w:ilvl w:val="0"/>
          <w:numId w:val="22"/>
        </w:numPr>
        <w:spacing w:before="156"/>
        <w:ind w:left="420" w:leftChars="0" w:hanging="420" w:firstLineChars="0"/>
        <w:outlineLvl w:val="2"/>
        <w:rPr>
          <w:rFonts w:hint="eastAsia"/>
          <w:b/>
          <w:bCs/>
        </w:rPr>
      </w:pPr>
      <w:r>
        <w:rPr>
          <w:rFonts w:hint="eastAsia"/>
          <w:b/>
          <w:bCs/>
        </w:rPr>
        <w:t>人才培育环节，实施“新农人孵化计划”。</w:t>
      </w:r>
    </w:p>
    <w:p w14:paraId="08134E8F">
      <w:pPr>
        <w:spacing w:before="156"/>
        <w:ind w:firstLine="420" w:firstLineChars="0"/>
      </w:pPr>
      <w:r>
        <w:rPr>
          <w:rFonts w:hint="eastAsia"/>
        </w:rPr>
        <w:t>联合职业院校与MCN机构，开展电商运营、直播技巧、短视频制作等实操培训，对考核合格者颁发认证证书，并提供创业补贴与流量扶持。设立“电商创业孵化基地”，为返乡青年、退役军人提供免费办公场地与导师辅导，降低创业门槛。</w:t>
      </w:r>
    </w:p>
    <w:p w14:paraId="67B9897B">
      <w:pPr>
        <w:spacing w:before="156"/>
        <w:ind w:firstLine="420" w:firstLineChars="0"/>
      </w:pPr>
      <w:r>
        <w:rPr>
          <w:rFonts w:hint="eastAsia"/>
        </w:rPr>
        <w:t>为保障落地，政府应设立专项扶持资金，对建设冷链设施、开展品牌推广的企业给予补贴；建立“助农电商联盟”，定期举办产销对接会，促进资源共享。通过上述举措，实现农产品“产得出、运得走、卖得好”，真正将电商助农从理念转化为实实在在的富民产业。</w:t>
      </w:r>
    </w:p>
    <w:p w14:paraId="53DC231A">
      <w:pPr>
        <w:numPr>
          <w:ilvl w:val="0"/>
          <w:numId w:val="22"/>
        </w:numPr>
        <w:spacing w:before="156"/>
        <w:ind w:left="420" w:leftChars="0" w:hanging="420" w:firstLineChars="0"/>
        <w:outlineLvl w:val="2"/>
        <w:rPr>
          <w:b/>
          <w:bCs/>
        </w:rPr>
      </w:pPr>
      <w:r>
        <w:rPr>
          <w:rFonts w:hint="eastAsia"/>
          <w:b/>
          <w:bCs/>
        </w:rPr>
        <w:t>优化平台布局与购物体验</w:t>
      </w:r>
    </w:p>
    <w:p w14:paraId="3F3B7A1B">
      <w:pPr>
        <w:spacing w:before="156"/>
        <w:ind w:firstLine="420" w:firstLineChars="0"/>
      </w:pPr>
      <w:r>
        <w:rPr>
          <w:rFonts w:hint="eastAsia"/>
        </w:rPr>
        <w:t>优先在淘宝/天猫等用户满意度较高的平台布局农产品销售渠道，同时加强品质管控和溯源体系建设，突出新鲜度和品质卖点，从源头提升用户购买体验。</w:t>
      </w:r>
    </w:p>
    <w:p w14:paraId="67C83998">
      <w:pPr>
        <w:numPr>
          <w:ilvl w:val="0"/>
          <w:numId w:val="22"/>
        </w:numPr>
        <w:spacing w:before="156"/>
        <w:ind w:left="420" w:leftChars="0" w:hanging="420" w:firstLineChars="0"/>
        <w:outlineLvl w:val="2"/>
        <w:rPr>
          <w:b/>
          <w:bCs/>
        </w:rPr>
      </w:pPr>
      <w:r>
        <w:rPr>
          <w:rFonts w:hint="eastAsia"/>
          <w:b/>
          <w:bCs/>
        </w:rPr>
        <w:t>实施差异化精准营销策略</w:t>
      </w:r>
    </w:p>
    <w:p w14:paraId="0756699E">
      <w:pPr>
        <w:spacing w:before="156"/>
        <w:ind w:firstLine="420" w:firstLineChars="0"/>
      </w:pPr>
      <w:r>
        <w:rPr>
          <w:rFonts w:hint="eastAsia"/>
        </w:rPr>
        <w:t>针对四类用户群体制定差异化策略：对低支持意愿用户加强助农政策宣传；对低满意度用户改善售后服务；对低频观望用户推出适老化产品和优惠套装；对高价值忠诚用户提供VIP权益和口碑激励。</w:t>
      </w:r>
    </w:p>
    <w:p w14:paraId="191E8D5F">
      <w:pPr>
        <w:numPr>
          <w:ilvl w:val="0"/>
          <w:numId w:val="22"/>
        </w:numPr>
        <w:spacing w:before="156"/>
        <w:ind w:left="420" w:leftChars="0" w:hanging="420" w:firstLineChars="0"/>
        <w:outlineLvl w:val="2"/>
        <w:rPr>
          <w:b/>
          <w:bCs/>
        </w:rPr>
      </w:pPr>
      <w:r>
        <w:rPr>
          <w:rFonts w:hint="eastAsia"/>
          <w:b/>
          <w:bCs/>
        </w:rPr>
        <w:t>构建用户推荐激励机制</w:t>
      </w:r>
    </w:p>
    <w:p w14:paraId="4422271D">
      <w:pPr>
        <w:spacing w:before="156"/>
        <w:ind w:firstLine="420" w:firstLineChars="0"/>
      </w:pPr>
      <w:r>
        <w:rPr>
          <w:rFonts w:hint="eastAsia"/>
        </w:rPr>
        <w:t>鉴于购买体验对推荐意愿的核心影响，建议建立"体验-推荐-奖励"闭环机制，通过优化购物流程、提升物流效率、完善售后保障等措施提升满意度，进而促进用户自发推荐。</w:t>
      </w:r>
    </w:p>
    <w:p w14:paraId="6D4366D0">
      <w:pPr>
        <w:pStyle w:val="2"/>
        <w:numPr>
          <w:ilvl w:val="0"/>
          <w:numId w:val="0"/>
        </w:numPr>
        <w:spacing w:before="156"/>
        <w:ind w:left="720" w:leftChars="0" w:hanging="720" w:firstLineChars="0"/>
      </w:pPr>
      <w:bookmarkStart w:id="9" w:name="_Toc12388"/>
      <w:r>
        <w:rPr>
          <w:rFonts w:hint="default" w:ascii="黑体" w:hAnsi="黑体" w:eastAsia="黑体" w:cs="Times New Roman"/>
          <w:bCs/>
          <w:kern w:val="44"/>
          <w:sz w:val="28"/>
          <w:szCs w:val="48"/>
          <w:lang w:val="en-US" w:eastAsia="zh-CN" w:bidi="ar-SA"/>
        </w:rPr>
        <w:t>八、</w:t>
      </w:r>
      <w:r>
        <w:t>电商助农优化策略与建议</w:t>
      </w:r>
      <w:bookmarkEnd w:id="9"/>
    </w:p>
    <w:p w14:paraId="4DCC2D40">
      <w:pPr>
        <w:pStyle w:val="3"/>
        <w:numPr>
          <w:ilvl w:val="0"/>
          <w:numId w:val="23"/>
        </w:numPr>
        <w:spacing w:before="156"/>
        <w:rPr>
          <w:sz w:val="24"/>
          <w:szCs w:val="24"/>
        </w:rPr>
      </w:pPr>
      <w:r>
        <w:rPr>
          <w:sz w:val="24"/>
          <w:szCs w:val="24"/>
        </w:rPr>
        <w:t>平台布局与体验优化</w:t>
      </w:r>
    </w:p>
    <w:p w14:paraId="2CF0DB79">
      <w:pPr>
        <w:spacing w:before="156"/>
        <w:ind w:firstLine="420" w:firstLineChars="0"/>
      </w:pPr>
      <w:r>
        <w:rPr>
          <w:rFonts w:hint="eastAsia"/>
        </w:rPr>
        <w:t>在界面布局上，平台趋向极简主义与场景化融合。首页采用“金字塔”型导航结构，将高频需求如搜索、购物车、客服入口前置，减少用户操作路径。商品展示摒弃杂乱堆砌，转而按“通勤”“居家”“节日送礼”等生活场景聚合，降低用户决策成本。同时，针对不同用户群体进行适老化或个性化改造，如提供大字版模式、基于浏览和购买历史的“千人千面”首页推荐，提升初始触达的精准度。</w:t>
      </w:r>
    </w:p>
    <w:p w14:paraId="2F208806">
      <w:pPr>
        <w:spacing w:before="156"/>
        <w:ind w:firstLine="420" w:firstLineChars="0"/>
      </w:pPr>
      <w:r>
        <w:rPr>
          <w:rFonts w:hint="eastAsia"/>
        </w:rPr>
        <w:t>体验优化的核心在于购物流程的丝滑与透明。搜索模块嵌入语义联想与场景标签，当用户输入“防晒”时，自动关联“海边”“通勤”等场景，提升精准度。商品详情页遵循“F型”阅读习惯，突出核心卖点、真实图文评价及规格参数，并引入短视频或VR展示生产过程，增强直观感知。下单环节推行“一键下单”与默认地址智能填充，减少步骤冗余；支付环节整合多种方式，支持生物识别，压缩决策时间。</w:t>
      </w:r>
    </w:p>
    <w:p w14:paraId="0E0F2A92">
      <w:pPr>
        <w:pStyle w:val="3"/>
        <w:numPr>
          <w:ilvl w:val="0"/>
          <w:numId w:val="23"/>
        </w:numPr>
        <w:spacing w:before="156"/>
        <w:rPr>
          <w:sz w:val="24"/>
          <w:szCs w:val="24"/>
        </w:rPr>
      </w:pPr>
      <w:r>
        <w:rPr>
          <w:sz w:val="24"/>
          <w:szCs w:val="24"/>
        </w:rPr>
        <w:t>差异化精准营销策略</w:t>
      </w:r>
    </w:p>
    <w:p w14:paraId="76E0D517">
      <w:pPr>
        <w:spacing w:before="156"/>
        <w:ind w:firstLine="420" w:firstLineChars="0"/>
      </w:pPr>
      <w:r>
        <w:rPr>
          <w:rFonts w:hint="eastAsia"/>
        </w:rPr>
        <w:t>在农产品电商领域，差异化精准营销是破解“同质化竞争”与“滞销困境”的关键利器。通过深度洞察不同消费群体的细分需求，将农产品从“田间土产”转化为匹配特定场景的“精准商品”，实现从“种什么卖什么”到“要什么种什么”的供给侧变革。</w:t>
      </w:r>
    </w:p>
    <w:p w14:paraId="6D724FD4">
      <w:pPr>
        <w:spacing w:before="156"/>
        <w:ind w:firstLine="420" w:firstLineChars="0"/>
        <w:rPr>
          <w:rFonts w:hint="eastAsia"/>
        </w:rPr>
      </w:pPr>
      <w:r>
        <w:rPr>
          <w:rFonts w:hint="eastAsia"/>
        </w:rPr>
        <w:t>该策略的核心在于构建多维度的用户画像，并实施差异化的产品与内容匹配。针对追求健康品质的城市中产家庭，营销重点在于“安全”与“溯源”。通过展示有机种植过程、检测报告及农场直播，打造“一周轻食蔬菜包”或“儿童辅食套餐”，满足其对家庭餐桌升级的需求。</w:t>
      </w:r>
    </w:p>
    <w:p w14:paraId="2A5BBA15">
      <w:pPr>
        <w:spacing w:before="156"/>
        <w:ind w:firstLine="420" w:firstLineChars="0"/>
      </w:pPr>
      <w:r>
        <w:rPr>
          <w:rFonts w:hint="eastAsia"/>
        </w:rPr>
        <w:t>对于注重颜值与便捷的年轻“Z世代”白领，则主打“即食便利”与“社交属性”。将农产品开发为小包装零食、盲盒或国潮礼盒，结合短视频挑战赛与KOL种草，使其成为适合在社交平台分享的“网红爆款”。而对于餐饮企业等B端客户，则聚焦“标准化”与“供应链稳定”，提供按需分级的净菜配送与账期支持，解决其后厨损耗痛点。</w:t>
      </w:r>
    </w:p>
    <w:p w14:paraId="1BFE92AB">
      <w:pPr>
        <w:pStyle w:val="3"/>
        <w:numPr>
          <w:ilvl w:val="0"/>
          <w:numId w:val="23"/>
        </w:numPr>
        <w:spacing w:before="156"/>
        <w:rPr>
          <w:sz w:val="24"/>
          <w:szCs w:val="24"/>
        </w:rPr>
      </w:pPr>
      <w:r>
        <w:rPr>
          <w:sz w:val="24"/>
          <w:szCs w:val="24"/>
        </w:rPr>
        <w:t>用户推荐激励机制</w:t>
      </w:r>
    </w:p>
    <w:p w14:paraId="104D7833">
      <w:pPr>
        <w:spacing w:before="156"/>
        <w:ind w:firstLine="420" w:firstLineChars="0"/>
      </w:pPr>
      <w:r>
        <w:rPr>
          <w:rFonts w:hint="eastAsia"/>
        </w:rPr>
        <w:t>电商助农的用户奖励机制，正从单一的“打折促销”升级为融合利益共享、情感激励与社会价值的复合体系，旨在通过深度绑定用户，构建可持续的助农生态。</w:t>
      </w:r>
    </w:p>
    <w:p w14:paraId="183F0E73">
      <w:pPr>
        <w:spacing w:before="156"/>
        <w:ind w:firstLine="420" w:firstLineChars="0"/>
        <w:rPr>
          <w:rFonts w:hint="eastAsia"/>
        </w:rPr>
      </w:pPr>
      <w:r>
        <w:rPr>
          <w:rFonts w:hint="eastAsia"/>
        </w:rPr>
        <w:t>利益驱动是核心基础。平台通过“消费即投资”的理念，设计多元返利模式。例如，引入“绿色积分”系统，用户每完成一笔助农订单，即可获得按消费金额比例计算的积分。这些积分可进入增值池，随着平台交易额增长而升值，用户可在达到特定阈值时兑换现金或更高价值的农产品，实现“越买越赚”。</w:t>
      </w:r>
    </w:p>
    <w:p w14:paraId="0708FA59">
      <w:pPr>
        <w:spacing w:before="156"/>
        <w:ind w:firstLine="420" w:firstLineChars="0"/>
      </w:pPr>
      <w:r>
        <w:rPr>
          <w:rFonts w:hint="eastAsia"/>
        </w:rPr>
        <w:t>同时，结合“排队免单”“拼团返现”等社交裂变玩法，用户通过邀请好友参与助农消费，不仅能加速自身奖励的获取，还能获得额外的现金红包或购物金，将单纯的购买行为转化为具有社交属性的“互助助农”，极大提升了用户的活跃度与留存率。</w:t>
      </w:r>
    </w:p>
    <w:p w14:paraId="7E78D62F">
      <w:pPr>
        <w:spacing w:before="156"/>
        <w:ind w:firstLine="420" w:firstLineChars="0"/>
      </w:pPr>
      <w:r>
        <w:rPr>
          <w:rFonts w:hint="eastAsia"/>
        </w:rPr>
        <w:t>情感与荣誉激励是提升用户归属感的关键。平台设立“助农爱心榜”，根据用户的消费频次与贡献值进行排名，定期授予“助农之星”“爱心使者”等专属称号，并配套定制化的电子勋章或实体荣誉证书。对于高贡献用户，平台可提供深入产地的“溯源之旅”，邀请其亲身体验农产品的种植与收获过程，这种沉浸式的体验能极大增强用户的情感共鸣与品牌忠诚度。</w:t>
      </w:r>
    </w:p>
    <w:p w14:paraId="7CBDCF91">
      <w:pPr>
        <w:spacing w:before="156"/>
        <w:ind w:firstLine="420" w:firstLineChars="0"/>
      </w:pPr>
      <w:r>
        <w:rPr>
          <w:rFonts w:hint="eastAsia"/>
        </w:rPr>
        <w:t>此外，结合国家乡村振兴战略，部分平台还引入政策性激励。例如，对积极参与助农消费、带动效果显著的用户或推广者，协助其申请地方政府提供的电商创业补贴或荣誉认证，让用户在获得经济收益的同时，也能享受到政策红利带来的社会认可，进一步激发其参与助农事业的内生动力。</w:t>
      </w:r>
    </w:p>
    <w:p w14:paraId="18D0EFAE">
      <w:pPr>
        <w:pStyle w:val="3"/>
        <w:numPr>
          <w:ilvl w:val="0"/>
          <w:numId w:val="23"/>
        </w:numPr>
        <w:spacing w:before="156"/>
        <w:rPr>
          <w:sz w:val="24"/>
          <w:szCs w:val="24"/>
        </w:rPr>
      </w:pPr>
      <w:r>
        <w:rPr>
          <w:sz w:val="24"/>
          <w:szCs w:val="24"/>
        </w:rPr>
        <w:t>品质管控与供应链优化</w:t>
      </w:r>
    </w:p>
    <w:p w14:paraId="22879F62">
      <w:pPr>
        <w:spacing w:before="156"/>
        <w:ind w:firstLine="420" w:firstLineChars="0"/>
      </w:pPr>
      <w:r>
        <w:rPr>
          <w:rFonts w:hint="eastAsia"/>
        </w:rPr>
        <w:t>在乡村振兴战略深入推进与数字技术加速赋能的双重背景下，电商助农已从初期的“流量驱动”迈入“品质与效率驱动”的高质量发展阶段。品质是消费信任的基石，供应链是价值传递的动脉，二者协同优化成为破解“优质不优价”“丰产不丰收”等农业痛点的关键路径。</w:t>
      </w:r>
    </w:p>
    <w:p w14:paraId="47FA3CC8">
      <w:pPr>
        <w:numPr>
          <w:ilvl w:val="0"/>
          <w:numId w:val="24"/>
        </w:numPr>
        <w:spacing w:before="156"/>
        <w:ind w:left="420" w:leftChars="0" w:hanging="420" w:firstLineChars="0"/>
        <w:outlineLvl w:val="2"/>
        <w:rPr>
          <w:b/>
          <w:bCs/>
        </w:rPr>
      </w:pPr>
      <w:r>
        <w:rPr>
          <w:rFonts w:hint="eastAsia"/>
          <w:b/>
          <w:bCs/>
        </w:rPr>
        <w:t>全链路品质管控是电商助农的生命线</w:t>
      </w:r>
    </w:p>
    <w:p w14:paraId="65FA97C0">
      <w:pPr>
        <w:spacing w:before="156"/>
        <w:ind w:firstLine="420" w:firstLineChars="0"/>
      </w:pPr>
      <w:r>
        <w:rPr>
          <w:rFonts w:hint="eastAsia"/>
        </w:rPr>
        <w:t>传统农产品流通中，由于缺乏标准化与可追溯性，常出现以次充好、品质不稳等问题，严重损害消费者信心与农户收益。因此，品质管控必须从“事后检测”转向“事前预防、事中控制、事后追溯”的全链路闭环管理。</w:t>
      </w:r>
    </w:p>
    <w:p w14:paraId="446D819D">
      <w:pPr>
        <w:spacing w:before="156"/>
        <w:ind w:firstLine="420" w:firstLineChars="0"/>
        <w:rPr>
          <w:rFonts w:hint="eastAsia"/>
        </w:rPr>
      </w:pPr>
      <w:r>
        <w:rPr>
          <w:rFonts w:hint="eastAsia"/>
        </w:rPr>
        <w:t>在源头端，推行“标准引领+技术赋能”模式。电商平台与地方政府、合作社合作，将品控阵地前移至田间地头，建立标准化种植示范基地。通过物联网设备实时监测土壤、气候、水肥等关键指标，结合大数据分析为农户提供精准种植方案，从源头保障农产品的安全与品质。</w:t>
      </w:r>
    </w:p>
    <w:p w14:paraId="599C8B72">
      <w:pPr>
        <w:spacing w:before="156"/>
        <w:ind w:firstLine="420" w:firstLineChars="0"/>
      </w:pPr>
      <w:r>
        <w:rPr>
          <w:rFonts w:hint="eastAsia"/>
        </w:rPr>
        <w:t>同时，引入“契约种植”与“订单农业”机制，明确品种、糖度、规格等标准，实现“以销定产”，倒逼生产端升级。</w:t>
      </w:r>
    </w:p>
    <w:p w14:paraId="290216FE">
      <w:pPr>
        <w:spacing w:before="156"/>
        <w:ind w:firstLine="420" w:firstLineChars="0"/>
        <w:rPr>
          <w:rFonts w:hint="eastAsia"/>
        </w:rPr>
      </w:pPr>
      <w:r>
        <w:rPr>
          <w:rFonts w:hint="eastAsia"/>
        </w:rPr>
        <w:t>在流通与加工环节，构建“分级分选+全程品控”体系。在产地建设预冷仓与初加工中心，配备自动化分选设备，依据重量、色泽、糖度、瑕疵率等维度进行精准分级，实现“优果优价”。</w:t>
      </w:r>
    </w:p>
    <w:p w14:paraId="659E876D">
      <w:pPr>
        <w:spacing w:before="156"/>
        <w:ind w:firstLine="420" w:firstLineChars="0"/>
      </w:pPr>
      <w:r>
        <w:rPr>
          <w:rFonts w:hint="eastAsia"/>
        </w:rPr>
        <w:t>每一批次产品赋予唯一溯源码，记录从种植、采收、加工到物流的全过程信息，消费者扫码即可查看，增强信任感。此外，平台应建立严于国标的抽检机制，对农药残留、重金属等指标进行常态化监测，确保不合格产品不出村、不入库。</w:t>
      </w:r>
    </w:p>
    <w:p w14:paraId="0DBE59D6">
      <w:pPr>
        <w:pStyle w:val="4"/>
        <w:numPr>
          <w:ilvl w:val="0"/>
          <w:numId w:val="24"/>
        </w:numPr>
        <w:spacing w:before="156"/>
        <w:ind w:left="420" w:leftChars="0" w:hanging="420" w:firstLineChars="0"/>
        <w:rPr>
          <w:b/>
          <w:bCs/>
        </w:rPr>
      </w:pPr>
      <w:r>
        <w:rPr>
          <w:rFonts w:hint="eastAsia"/>
          <w:b/>
          <w:bCs/>
        </w:rPr>
        <w:t>供应链优化是降本增效的核心引擎</w:t>
      </w:r>
    </w:p>
    <w:p w14:paraId="5A89162C">
      <w:pPr>
        <w:spacing w:before="156"/>
        <w:ind w:firstLine="420" w:firstLineChars="0"/>
      </w:pPr>
      <w:r>
        <w:rPr>
          <w:rFonts w:hint="eastAsia"/>
        </w:rPr>
        <w:t>农产品具有易腐、非标、产地分散等特点，传统多级批发模式导致流通链条长、损耗高、响应慢。电商助农需通过数字化手段重构供应链，打造“短链、高效、智能”的流通新生态。</w:t>
      </w:r>
    </w:p>
    <w:p w14:paraId="55A8158F">
      <w:pPr>
        <w:spacing w:before="156"/>
        <w:ind w:firstLine="420" w:firstLineChars="0"/>
        <w:rPr>
          <w:rFonts w:hint="eastAsia"/>
        </w:rPr>
      </w:pPr>
      <w:r>
        <w:rPr>
          <w:rFonts w:hint="eastAsia"/>
        </w:rPr>
        <w:t>构建“产地仓+冷链网络+前置仓”的三级仓储物流体系，是解决“最初一公里”与“最后一公里”损耗的关键。在核心产区建设产地仓，实现采摘后快速预冷、分级、包装，大幅降低田间损耗；依托区域分拣仓与城市前置仓，结合智能调度系统，优化配送路径，提升“次日达”“当日达”履约能力。</w:t>
      </w:r>
    </w:p>
    <w:p w14:paraId="58246EFF">
      <w:pPr>
        <w:spacing w:before="156"/>
        <w:ind w:firstLine="420" w:firstLineChars="0"/>
      </w:pPr>
      <w:r>
        <w:rPr>
          <w:rFonts w:hint="eastAsia"/>
        </w:rPr>
        <w:t>同时，推广“分段式冷链”“充氮包装”“防压托盘”等技术，针对不同品类设定精准温区，最大限度保留新鲜度。</w:t>
      </w:r>
    </w:p>
    <w:p w14:paraId="08C324C0">
      <w:pPr>
        <w:spacing w:before="156"/>
        <w:ind w:firstLine="420" w:firstLineChars="0"/>
      </w:pPr>
      <w:r>
        <w:rPr>
          <w:rFonts w:hint="eastAsia"/>
        </w:rPr>
        <w:t>以数据驱动产销协同，破解“供需错配”难题。利用大数据分析消费趋势，提前预测市场需求，反向指导农户调整种植品种与规模，避免“跟风种植”导致的滞销风险。例如，根据历史销售数据安排“周三上架小白菜”，倒推采收与配送时间，实现近乎零库存的敏捷供应。同时，通过可视化供应链系统，实时监控各环节状态，一旦出现天气延误、运输异常等情况，自动触发备选方案，保障交付稳定性。</w:t>
      </w:r>
    </w:p>
    <w:p w14:paraId="416593BF">
      <w:pPr>
        <w:pStyle w:val="4"/>
        <w:numPr>
          <w:ilvl w:val="0"/>
          <w:numId w:val="24"/>
        </w:numPr>
        <w:spacing w:before="156"/>
        <w:ind w:left="420" w:leftChars="0" w:hanging="420" w:firstLineChars="0"/>
        <w:rPr>
          <w:b/>
          <w:bCs/>
        </w:rPr>
      </w:pPr>
      <w:r>
        <w:rPr>
          <w:rFonts w:hint="eastAsia"/>
          <w:b/>
          <w:bCs/>
        </w:rPr>
        <w:t>推动利益共享机制，实现多方共赢</w:t>
      </w:r>
    </w:p>
    <w:p w14:paraId="70E1D07D">
      <w:pPr>
        <w:spacing w:before="156"/>
        <w:ind w:firstLine="420" w:firstLineChars="0"/>
      </w:pPr>
      <w:r>
        <w:rPr>
          <w:rFonts w:hint="eastAsia"/>
        </w:rPr>
        <w:t>品质与供应链的优化最终要落脚于价值分配。通过“源头直采+包销协议+收益分成”模式，减少中间环节，将节省的成本与溢价收益更多返还给农户。平台通过“百亿农补”“流量倾斜”等方式，助力优质农产品实现“优质优价”，真正实现农民增收、消费者获益、平台发展的良性循环。</w:t>
      </w:r>
    </w:p>
    <w:p w14:paraId="22083DE7">
      <w:pPr>
        <w:spacing w:before="156"/>
        <w:ind w:firstLine="420" w:firstLineChars="0"/>
      </w:pPr>
      <w:r>
        <w:rPr>
          <w:rFonts w:hint="eastAsia"/>
        </w:rPr>
        <w:t>未来，随着人工智能、区块链、数字孪生等技术的深入应用，电商助农的品质管控与供应链优化将迈向更高水平的智能化与可信化，为全面推进乡村振兴注入源源不断的数字动能。</w:t>
      </w:r>
    </w:p>
    <w:p w14:paraId="313B8F60">
      <w:pPr>
        <w:pStyle w:val="3"/>
        <w:numPr>
          <w:ilvl w:val="0"/>
          <w:numId w:val="23"/>
        </w:numPr>
        <w:spacing w:before="156"/>
        <w:rPr>
          <w:sz w:val="24"/>
          <w:szCs w:val="24"/>
        </w:rPr>
      </w:pPr>
      <w:r>
        <w:rPr>
          <w:sz w:val="24"/>
          <w:szCs w:val="24"/>
        </w:rPr>
        <w:t>政策宣传与认知提升</w:t>
      </w:r>
    </w:p>
    <w:p w14:paraId="54F82227">
      <w:pPr>
        <w:spacing w:before="156"/>
        <w:ind w:firstLine="420" w:firstLineChars="0"/>
      </w:pPr>
      <w:r>
        <w:rPr>
          <w:rFonts w:hint="eastAsia"/>
        </w:rPr>
        <w:t>电商助农政策的有效落地，不仅取决于顶层设计的科学性，更依赖于基层主体对政策的充分认知与积极响应。当前，部分农村地区仍存在“政策看得见却摸不着”“补贴知道却不会用”的现象，根源在于政策宣传的“最后一公里”梗阻。因此，提升政策认知度，需构建全方位、多层次、立体化的宣传矩阵，推动政策从“文件语言”转化为“群众语言”，从“政府知晓”变为“全民参与”。</w:t>
      </w:r>
    </w:p>
    <w:p w14:paraId="2AF135EC">
      <w:pPr>
        <w:spacing w:before="156"/>
        <w:ind w:firstLine="420" w:firstLineChars="0"/>
        <w:rPr>
          <w:rFonts w:hint="eastAsia"/>
        </w:rPr>
      </w:pPr>
      <w:r>
        <w:rPr>
          <w:rFonts w:hint="eastAsia"/>
          <w:b/>
          <w:bCs/>
        </w:rPr>
        <w:t>在宣传内容上</w:t>
      </w:r>
      <w:r>
        <w:rPr>
          <w:rFonts w:hint="eastAsia"/>
        </w:rPr>
        <w:t>，必须实现“精准化”与“通俗化”的统一。政策条文往往专业性强、术语密集，农户理解门槛高。宣传工作应摒弃照本宣科，转而采用“案例化解读”与“场景化表达”。例如，将复杂的“冷链物流设施建设补贴”政策，转化为“老王建冷库，政府给补贴，鲜果卖全国”的真实故事；</w:t>
      </w:r>
    </w:p>
    <w:p w14:paraId="4E43088F">
      <w:pPr>
        <w:spacing w:before="156"/>
        <w:ind w:firstLine="420" w:firstLineChars="0"/>
      </w:pPr>
      <w:r>
        <w:rPr>
          <w:rFonts w:hint="eastAsia"/>
        </w:rPr>
        <w:t>将“电商人才培训政策”拆解为“免费学直播、包教包会、卖货有奖励”的通俗口号。同时，针对不同群体定制差异化内容：面向村干部和合作社负责人，侧重政策申报流程与产业扶持方向；面向普通农户，聚焦“怎么申请”“有什么好处”“能赚多少钱”等切身利益点，让政策真正入脑入心。</w:t>
      </w:r>
    </w:p>
    <w:p w14:paraId="7CAC4058">
      <w:pPr>
        <w:spacing w:before="156"/>
        <w:ind w:firstLine="420" w:firstLineChars="0"/>
      </w:pPr>
      <w:r>
        <w:rPr>
          <w:rFonts w:hint="eastAsia"/>
          <w:b/>
          <w:bCs/>
        </w:rPr>
        <w:t>在宣传渠道上</w:t>
      </w:r>
      <w:r>
        <w:rPr>
          <w:rFonts w:hint="eastAsia"/>
        </w:rPr>
        <w:t>，应构建“线上+线下”融合、“传统+新兴”互补的立体矩阵。线上，充分利用短视频平台、微信群、公众号等数字工具，制作短小精悍、方言土语的政策解读短视频，通过“村村响”广播与抖音、快手等平台同步推送，实现信息的裂变式传播。线下，则依托“电商服务站”“新时代文明实践中心”等实体阵地，组织“政策宣讲会”“田间课堂”“政策明白卡进农户”等活动，由驻村干部、电商带头人面对面答疑解惑。尤其要发挥“新农人”“乡村网红”的示范效应，让他们用亲身经历讲述“政策如何帮自己致富”，以“身边人讲身边事”的方式增强说服力。</w:t>
      </w:r>
    </w:p>
    <w:p w14:paraId="772D6D78">
      <w:pPr>
        <w:spacing w:before="156"/>
        <w:ind w:firstLine="420" w:firstLineChars="0"/>
      </w:pPr>
      <w:r>
        <w:rPr>
          <w:rFonts w:hint="eastAsia"/>
        </w:rPr>
        <w:t>此外，认知提升还需建立</w:t>
      </w:r>
      <w:r>
        <w:rPr>
          <w:rFonts w:hint="eastAsia"/>
          <w:b/>
          <w:bCs/>
        </w:rPr>
        <w:t>“反馈—优化—再宣传”</w:t>
      </w:r>
      <w:r>
        <w:rPr>
          <w:rFonts w:hint="eastAsia"/>
        </w:rPr>
        <w:t>的闭环机制。设立政策咨询热线与线上答疑平台，及时收集农户在政策理解与申报中遇到的堵点，动态调整宣传策略。对政策落实效果进行跟踪评估，将“政策知晓率”“申报转化率”纳入基层考核指标，倒逼宣传工作走深走实。</w:t>
      </w:r>
    </w:p>
    <w:p w14:paraId="24CD9E64">
      <w:pPr>
        <w:spacing w:before="156"/>
        <w:ind w:firstLine="240" w:firstLineChars="100"/>
      </w:pPr>
      <w:r>
        <w:rPr>
          <w:rFonts w:hint="eastAsia"/>
        </w:rPr>
        <w:t>通过系统性、精准化的宣传引导，让电商助农政策真正“飞入寻常百姓家”，不仅能激发农户参与电商发展的内生动力，更能凝聚起全社会关注农业、支持农村、关爱农民的浓厚氛围，为乡村振兴注入持久的思想动能。</w:t>
      </w:r>
    </w:p>
    <w:p w14:paraId="7F42174D">
      <w:pPr>
        <w:pStyle w:val="2"/>
        <w:numPr>
          <w:ilvl w:val="0"/>
          <w:numId w:val="0"/>
        </w:numPr>
        <w:spacing w:before="156"/>
        <w:ind w:left="720" w:leftChars="0" w:hanging="720" w:firstLineChars="0"/>
      </w:pPr>
      <w:bookmarkStart w:id="10" w:name="_Toc29428"/>
      <w:r>
        <w:rPr>
          <w:rFonts w:hint="default" w:ascii="黑体" w:hAnsi="黑体" w:eastAsia="黑体" w:cs="Times New Roman"/>
          <w:bCs/>
          <w:kern w:val="44"/>
          <w:sz w:val="28"/>
          <w:szCs w:val="48"/>
          <w:lang w:val="en-US" w:eastAsia="zh-CN" w:bidi="ar-SA"/>
        </w:rPr>
        <w:t>九、</w:t>
      </w:r>
      <w:r>
        <w:t>研究结论与展望</w:t>
      </w:r>
      <w:bookmarkEnd w:id="10"/>
    </w:p>
    <w:p w14:paraId="2584CEEC">
      <w:pPr>
        <w:pStyle w:val="3"/>
        <w:numPr>
          <w:ilvl w:val="0"/>
          <w:numId w:val="25"/>
        </w:numPr>
        <w:spacing w:before="156"/>
        <w:rPr>
          <w:sz w:val="24"/>
          <w:szCs w:val="24"/>
        </w:rPr>
      </w:pPr>
      <w:r>
        <w:rPr>
          <w:sz w:val="24"/>
          <w:szCs w:val="24"/>
        </w:rPr>
        <w:t>研究结论</w:t>
      </w:r>
    </w:p>
    <w:p w14:paraId="73030794">
      <w:pPr>
        <w:spacing w:before="156"/>
        <w:outlineLvl w:val="2"/>
      </w:pPr>
      <w:r>
        <w:rPr>
          <w:rFonts w:hint="eastAsia"/>
        </w:rPr>
        <w:t>（1）</w:t>
      </w:r>
      <w:r>
        <w:rPr>
          <w:rFonts w:hint="eastAsia"/>
          <w:b/>
          <w:bCs/>
        </w:rPr>
        <w:t>用户满意度受多维度因素显著影响</w:t>
      </w:r>
    </w:p>
    <w:p w14:paraId="56469C6B">
      <w:pPr>
        <w:spacing w:before="156"/>
        <w:ind w:firstLine="420" w:firstLineChars="0"/>
      </w:pPr>
      <w:r>
        <w:rPr>
          <w:rFonts w:hint="eastAsia"/>
        </w:rPr>
        <w:t>多元线性回归分析显示，平台选择、购买频率、农产品购买经历等因素对满意度有显著正向影响（p&lt;0.001），模型解释力达56%。有序Logistic回归进一步揭示，月收入、购物频率和政策了解程度是提升满意度等级的关键驱动因素。</w:t>
      </w:r>
    </w:p>
    <w:p w14:paraId="6DEBA530">
      <w:pPr>
        <w:spacing w:before="156"/>
        <w:outlineLvl w:val="2"/>
      </w:pPr>
      <w:r>
        <w:rPr>
          <w:rFonts w:hint="eastAsia"/>
        </w:rPr>
        <w:t>（2）</w:t>
      </w:r>
      <w:r>
        <w:rPr>
          <w:rFonts w:hint="eastAsia"/>
          <w:b/>
          <w:bCs/>
        </w:rPr>
        <w:t>用户可细分为四类差异化群体</w:t>
      </w:r>
    </w:p>
    <w:p w14:paraId="042D06FF">
      <w:pPr>
        <w:spacing w:before="156"/>
        <w:ind w:firstLine="420" w:firstLineChars="0"/>
      </w:pPr>
      <w:r>
        <w:rPr>
          <w:rFonts w:hint="eastAsia"/>
        </w:rPr>
        <w:t>K-means聚类分析将用户划分为低支持意愿用户（14.8%）、低满意度用户（31.6%）、低频观望用户（24.9%）和高价值忠诚用户（28.7%）四类。ANOVA检验证实各群体在年龄、满意度、推荐意愿等维度存在极显著差异（</w:t>
      </w:r>
      <w:r>
        <w:rPr>
          <w:rFonts w:hint="eastAsia"/>
          <w:b/>
          <w:bCs/>
        </w:rPr>
        <w:t>p&lt;0.001</w:t>
      </w:r>
      <w:r>
        <w:rPr>
          <w:rFonts w:hint="eastAsia"/>
        </w:rPr>
        <w:t>），为精准营销提供了依据。</w:t>
      </w:r>
    </w:p>
    <w:p w14:paraId="4E720F1F">
      <w:pPr>
        <w:spacing w:before="156"/>
        <w:outlineLvl w:val="2"/>
      </w:pPr>
      <w:r>
        <w:rPr>
          <w:rFonts w:hint="eastAsia"/>
        </w:rPr>
        <w:t>（3）购买体验是推荐意愿的核心驱动因素</w:t>
      </w:r>
    </w:p>
    <w:p w14:paraId="08BAF1BB">
      <w:pPr>
        <w:spacing w:before="156"/>
        <w:ind w:firstLine="420" w:firstLineChars="0"/>
      </w:pPr>
      <w:r>
        <w:rPr>
          <w:rFonts w:hint="eastAsia"/>
        </w:rPr>
        <w:t>结构方程模型分析表明，购买体验对推荐意愿的标准化影响系数达</w:t>
      </w:r>
      <w:r>
        <w:rPr>
          <w:rFonts w:hint="eastAsia"/>
          <w:b/>
          <w:bCs/>
        </w:rPr>
        <w:t>0.7472</w:t>
      </w:r>
      <w:r>
        <w:rPr>
          <w:rFonts w:hint="eastAsia"/>
        </w:rPr>
        <w:t>，是最关键的影响因素。中介效应分析发现"个人特征→购买行为→购买体验→推荐意愿"路径的中介效应占总效应的</w:t>
      </w:r>
      <w:r>
        <w:rPr>
          <w:rFonts w:hint="eastAsia"/>
          <w:b/>
          <w:bCs/>
        </w:rPr>
        <w:t>36.7%</w:t>
      </w:r>
      <w:r>
        <w:rPr>
          <w:rFonts w:hint="eastAsia"/>
        </w:rPr>
        <w:t>，揭示了用户推荐意愿形成的内在机制。</w:t>
      </w:r>
    </w:p>
    <w:p w14:paraId="06D841C5">
      <w:pPr>
        <w:spacing w:before="156"/>
        <w:outlineLvl w:val="2"/>
      </w:pPr>
      <w:r>
        <w:rPr>
          <w:rFonts w:hint="eastAsia"/>
        </w:rPr>
        <w:t>（4）用户支持意愿预测存在挑战</w:t>
      </w:r>
    </w:p>
    <w:p w14:paraId="315FC3D6">
      <w:pPr>
        <w:spacing w:before="156"/>
        <w:ind w:firstLine="420" w:firstLineChars="0"/>
      </w:pPr>
      <w:r>
        <w:rPr>
          <w:rFonts w:hint="eastAsia"/>
        </w:rPr>
        <w:t>机器学习预测模型结果显示，尽管通过</w:t>
      </w:r>
      <w:r>
        <w:rPr>
          <w:rFonts w:hint="eastAsia"/>
          <w:b/>
          <w:bCs/>
        </w:rPr>
        <w:t>SMOTE过采样</w:t>
      </w:r>
      <w:r>
        <w:rPr>
          <w:rFonts w:hint="eastAsia"/>
        </w:rPr>
        <w:t>和特征工程改进后模型</w:t>
      </w:r>
      <w:r>
        <w:rPr>
          <w:rFonts w:hint="eastAsia"/>
          <w:b/>
          <w:bCs/>
        </w:rPr>
        <w:t>交叉验证AUC</w:t>
      </w:r>
      <w:r>
        <w:rPr>
          <w:rFonts w:hint="eastAsia"/>
        </w:rPr>
        <w:t>提升至</w:t>
      </w:r>
      <w:r>
        <w:rPr>
          <w:rFonts w:hint="eastAsia"/>
          <w:b/>
          <w:bCs/>
        </w:rPr>
        <w:t>0.88</w:t>
      </w:r>
      <w:r>
        <w:rPr>
          <w:rFonts w:hint="eastAsia"/>
        </w:rPr>
        <w:t>，但测试集AUC仅为</w:t>
      </w:r>
      <w:r>
        <w:rPr>
          <w:rFonts w:hint="eastAsia"/>
          <w:b/>
          <w:bCs/>
        </w:rPr>
        <w:t>0.54</w:t>
      </w:r>
      <w:r>
        <w:rPr>
          <w:rFonts w:hint="eastAsia"/>
        </w:rPr>
        <w:t>，表明用户支持意愿受深层心理因素影响，仅以准确预测。</w:t>
      </w:r>
    </w:p>
    <w:p w14:paraId="41E8B518">
      <w:pPr>
        <w:pStyle w:val="3"/>
        <w:numPr>
          <w:ilvl w:val="0"/>
          <w:numId w:val="25"/>
        </w:numPr>
        <w:spacing w:before="156"/>
        <w:rPr>
          <w:sz w:val="24"/>
          <w:szCs w:val="24"/>
        </w:rPr>
      </w:pPr>
      <w:r>
        <w:rPr>
          <w:sz w:val="24"/>
          <w:szCs w:val="24"/>
        </w:rPr>
        <w:t>未来研究方向</w:t>
      </w:r>
    </w:p>
    <w:p w14:paraId="17783715">
      <w:pPr>
        <w:pStyle w:val="4"/>
        <w:numPr>
          <w:ilvl w:val="0"/>
          <w:numId w:val="26"/>
        </w:numPr>
        <w:spacing w:before="156"/>
      </w:pPr>
      <w:r>
        <w:rPr>
          <w:rFonts w:hint="eastAsia"/>
        </w:rPr>
        <w:t>AI与大数据驱动的“精准助农”机制研究</w:t>
      </w:r>
    </w:p>
    <w:p w14:paraId="79E5E08A">
      <w:pPr>
        <w:spacing w:before="156"/>
        <w:ind w:firstLine="420" w:firstLineChars="0"/>
      </w:pPr>
      <w:r>
        <w:rPr>
          <w:rFonts w:hint="eastAsia"/>
        </w:rPr>
        <w:t>随着通用人工智能和大数据技术的成熟，未来的研究将从“经验决策”转向“数据决策”。</w:t>
      </w:r>
    </w:p>
    <w:p w14:paraId="02E40C04">
      <w:pPr>
        <w:spacing w:before="156"/>
      </w:pPr>
      <w:r>
        <w:rPr>
          <w:rFonts w:hint="eastAsia"/>
        </w:rPr>
        <w:t xml:space="preserve">   智能供需匹配：利用AI大模型分析消费趋势，反向指导农户种植（C2M模式）。研究如何通过算法预测市场爆款，帮助农户规避“滞销”风险。</w:t>
      </w:r>
    </w:p>
    <w:p w14:paraId="01ADAEED">
      <w:pPr>
        <w:spacing w:before="156"/>
      </w:pPr>
      <w:r>
        <w:rPr>
          <w:rFonts w:hint="eastAsia"/>
        </w:rPr>
        <w:t xml:space="preserve">   数字孪生与智慧农业：结合物联网数据，构建农产品的“数字孪生”模型。研究如何在虚拟空间模拟作物生长、病虫害防治，从而在现实生产中实现降本增效。</w:t>
      </w:r>
    </w:p>
    <w:p w14:paraId="7F1C79C9">
      <w:pPr>
        <w:spacing w:before="156"/>
      </w:pPr>
      <w:r>
        <w:rPr>
          <w:rFonts w:hint="eastAsia"/>
        </w:rPr>
        <w:t xml:space="preserve">   AI辅助运营：研究如何利用生成式AI（如AIGC）帮助农户自动生成直播脚本、短视频内容、产品文案，解决专业人才匮乏的问题。</w:t>
      </w:r>
    </w:p>
    <w:p w14:paraId="027913FF">
      <w:pPr>
        <w:pStyle w:val="4"/>
        <w:numPr>
          <w:ilvl w:val="0"/>
          <w:numId w:val="26"/>
        </w:numPr>
        <w:spacing w:before="156"/>
      </w:pPr>
      <w:r>
        <w:rPr>
          <w:rFonts w:hint="eastAsia"/>
        </w:rPr>
        <w:t>利益联结机制与农村共同富裕路径研究</w:t>
      </w:r>
    </w:p>
    <w:p w14:paraId="7A00D2E8">
      <w:pPr>
        <w:spacing w:before="156"/>
      </w:pPr>
      <w:r>
        <w:rPr>
          <w:rFonts w:hint="eastAsia"/>
        </w:rPr>
        <w:t>这是一个亟待深化的社会经济学方向，旨在解决“谁受益”的核心问题。</w:t>
      </w:r>
    </w:p>
    <w:p w14:paraId="0CA8141C">
      <w:pPr>
        <w:spacing w:before="156"/>
      </w:pPr>
      <w:r>
        <w:rPr>
          <w:rFonts w:hint="eastAsia"/>
        </w:rPr>
        <w:t xml:space="preserve">   价值链分配公平性：深入研究电商平台、头部主播、中间商与小农户之间的利益分配机制。探索如何通过区块链技术实现“溯源即分红”，确保农民能分享到品牌溢价和电商红利。</w:t>
      </w:r>
    </w:p>
    <w:p w14:paraId="27182A19">
      <w:pPr>
        <w:spacing w:before="156"/>
      </w:pPr>
      <w:r>
        <w:rPr>
          <w:rFonts w:hint="eastAsia"/>
        </w:rPr>
        <w:t xml:space="preserve">   新型经营主体培育：研究如何通过电商赋能，将传统小农户转变为“新型职业农民”或“农业创业者”。关注农村青年回流、女性创业等社会议题，探索电商在促进农村社会结构优化中的作用。</w:t>
      </w:r>
    </w:p>
    <w:p w14:paraId="6513D633">
      <w:pPr>
        <w:pStyle w:val="4"/>
        <w:numPr>
          <w:ilvl w:val="0"/>
          <w:numId w:val="26"/>
        </w:numPr>
        <w:spacing w:before="156"/>
      </w:pPr>
      <w:r>
        <w:rPr>
          <w:rFonts w:hint="eastAsia"/>
        </w:rPr>
        <w:t>可持续发展与绿色供应链构建</w:t>
      </w:r>
    </w:p>
    <w:p w14:paraId="450D498E">
      <w:pPr>
        <w:spacing w:before="156"/>
        <w:ind w:firstLine="420" w:firstLineChars="0"/>
      </w:pPr>
      <w:r>
        <w:rPr>
          <w:rFonts w:hint="eastAsia"/>
        </w:rPr>
        <w:t>未来的电商助农必须解决“高损耗、高污染”的痛点，走向绿色低碳。</w:t>
      </w:r>
    </w:p>
    <w:p w14:paraId="29CB9D10">
      <w:pPr>
        <w:spacing w:before="156"/>
      </w:pPr>
      <w:r>
        <w:rPr>
          <w:rFonts w:hint="eastAsia"/>
        </w:rPr>
        <w:t xml:space="preserve">   绿色物流与包装：研究如何优化冷链物流路径以减少碳排放，以及可降解包装材料在农产品运输中的应用效果。</w:t>
      </w:r>
    </w:p>
    <w:p w14:paraId="03552570">
      <w:pPr>
        <w:spacing w:before="156"/>
      </w:pPr>
      <w:r>
        <w:rPr>
          <w:rFonts w:hint="eastAsia"/>
        </w:rPr>
        <w:t xml:space="preserve">   循环经济模式：探索农产品加工副产物的资源化利用路径。例如，研究如何将果皮、果渣转化为高附加值的生物制品（如生物酶、饲料），构建“种植-加工-销售-回收”的闭环体系。</w:t>
      </w:r>
    </w:p>
    <w:p w14:paraId="7489FD1F">
      <w:pPr>
        <w:pStyle w:val="4"/>
        <w:numPr>
          <w:ilvl w:val="0"/>
          <w:numId w:val="26"/>
        </w:numPr>
        <w:spacing w:before="156"/>
      </w:pPr>
      <w:r>
        <w:rPr>
          <w:rFonts w:hint="eastAsia"/>
        </w:rPr>
        <w:t>品牌化与文化赋能的深度耦合</w:t>
      </w:r>
    </w:p>
    <w:p w14:paraId="6CC07A62">
      <w:pPr>
        <w:spacing w:before="156"/>
        <w:ind w:firstLine="420" w:firstLineChars="0"/>
      </w:pPr>
      <w:r>
        <w:rPr>
          <w:rFonts w:hint="eastAsia"/>
        </w:rPr>
        <w:t>从“卖产品”向“卖文化”转变，是提升农产品附加值的关键。</w:t>
      </w:r>
    </w:p>
    <w:p w14:paraId="2F23F691">
      <w:pPr>
        <w:spacing w:before="156"/>
      </w:pPr>
      <w:r>
        <w:rPr>
          <w:rFonts w:hint="eastAsia"/>
        </w:rPr>
        <w:t xml:space="preserve">   区域公用品牌建设：研究如何将地域文化、非遗技艺与农产品品牌深度融合。例如，如何通过讲好“地理标志产品”的故事，建立消费者的情感连接。</w:t>
      </w:r>
    </w:p>
    <w:p w14:paraId="11B6E0FC">
      <w:pPr>
        <w:spacing w:before="156"/>
      </w:pPr>
      <w:r>
        <w:rPr>
          <w:rFonts w:hint="eastAsia"/>
        </w:rPr>
        <w:t xml:space="preserve">   信任机制创新：结合区块链和物联网技术，研究建立全流程可视化的信任体系。让消费者不仅能看见产品，还能“看见”生产过程，从而解决“信任危机”。</w:t>
      </w:r>
    </w:p>
    <w:p w14:paraId="2FE1E1E3">
      <w:pPr>
        <w:pStyle w:val="4"/>
        <w:numPr>
          <w:ilvl w:val="0"/>
          <w:numId w:val="26"/>
        </w:numPr>
        <w:spacing w:before="156"/>
      </w:pPr>
      <w:r>
        <w:rPr>
          <w:rFonts w:hint="eastAsia"/>
        </w:rPr>
        <w:t>跨学科融合与“数字乡村”治理</w:t>
      </w:r>
    </w:p>
    <w:p w14:paraId="07A3A01A">
      <w:pPr>
        <w:spacing w:before="156"/>
        <w:ind w:firstLine="420" w:firstLineChars="0"/>
      </w:pPr>
      <w:r>
        <w:rPr>
          <w:rFonts w:hint="eastAsia"/>
        </w:rPr>
        <w:t>未来的电商助农研究将打破学科壁垒，走向综合治理。</w:t>
      </w:r>
    </w:p>
    <w:p w14:paraId="2B41C8BC">
      <w:pPr>
        <w:spacing w:before="156"/>
      </w:pPr>
      <w:r>
        <w:rPr>
          <w:rFonts w:hint="eastAsia"/>
        </w:rPr>
        <w:t xml:space="preserve">   数字乡村治理：研究电商数据如何服务于乡村治理现代化。例如，利用消费大数据辅助地方政府进行产业规划、灾害预警和公共服务配置。</w:t>
      </w:r>
    </w:p>
    <w:p w14:paraId="15BE8C1F">
      <w:pPr>
        <w:spacing w:before="156"/>
      </w:pPr>
      <w:r>
        <w:rPr>
          <w:rFonts w:hint="eastAsia"/>
        </w:rPr>
        <w:t xml:space="preserve">   心理学与消费行为：结合认知神经科学（如情绪调控研究），探索消费者在购买助农产品时的心理机制。研究如何通过优化界面设计、叙事方式，激发消费者的“利他行为”和“情感共鸣”，从而提升复购率。</w:t>
      </w:r>
    </w:p>
    <w:p w14:paraId="4A12411A">
      <w:pPr>
        <w:spacing w:before="156"/>
        <w:outlineLvl w:val="0"/>
      </w:pPr>
      <w:bookmarkStart w:id="11" w:name="_Toc14711"/>
      <w:r>
        <w:rPr>
          <w:rFonts w:hint="eastAsia"/>
        </w:rPr>
        <w:t>总结</w:t>
      </w:r>
      <w:bookmarkEnd w:id="11"/>
    </w:p>
    <w:p w14:paraId="395852FE">
      <w:pPr>
        <w:spacing w:before="156"/>
        <w:ind w:firstLine="420" w:firstLineChars="0"/>
      </w:pPr>
      <w:r>
        <w:rPr>
          <w:rFonts w:hint="eastAsia"/>
        </w:rPr>
        <w:t>未来的电商助农研究将更加“硬核”（技术驱动）和“温情”（人文关怀）并重。它不仅关注“怎么卖得更多”，更关注“怎么种得更好”、“怎么分得更公”以及“怎么走得更远”。</w:t>
      </w:r>
    </w:p>
    <w:p w14:paraId="0C74BE3B">
      <w:pPr>
        <w:spacing w:before="156"/>
      </w:pPr>
    </w:p>
    <w:p w14:paraId="75B29CBF">
      <w:pPr>
        <w:spacing w:before="156"/>
      </w:pPr>
    </w:p>
    <w:p w14:paraId="603437E2">
      <w:pPr>
        <w:spacing w:before="156"/>
      </w:pPr>
    </w:p>
    <w:p w14:paraId="74F42525">
      <w:pPr>
        <w:spacing w:before="156"/>
        <w:rPr>
          <w:rFonts w:hint="eastAsia"/>
        </w:rPr>
      </w:pPr>
    </w:p>
    <w:p w14:paraId="784395ED">
      <w:pPr>
        <w:rPr>
          <w:rFonts w:hint="default" w:ascii="黑体" w:hAnsi="黑体" w:eastAsia="黑体" w:cs="Times New Roman"/>
          <w:bCs/>
          <w:kern w:val="44"/>
          <w:sz w:val="28"/>
          <w:szCs w:val="48"/>
          <w:lang w:val="en-US" w:eastAsia="zh-CN" w:bidi="ar-SA"/>
        </w:rPr>
      </w:pPr>
      <w:r>
        <w:rPr>
          <w:rFonts w:hint="default" w:ascii="黑体" w:hAnsi="黑体" w:eastAsia="黑体" w:cs="Times New Roman"/>
          <w:bCs/>
          <w:kern w:val="44"/>
          <w:sz w:val="28"/>
          <w:szCs w:val="48"/>
          <w:lang w:val="en-US" w:eastAsia="zh-CN" w:bidi="ar-SA"/>
        </w:rPr>
        <w:br w:type="page"/>
      </w:r>
    </w:p>
    <w:p w14:paraId="5541F141">
      <w:pPr>
        <w:pStyle w:val="2"/>
        <w:numPr>
          <w:ilvl w:val="0"/>
          <w:numId w:val="0"/>
        </w:numPr>
        <w:spacing w:before="156"/>
        <w:ind w:left="720" w:leftChars="0" w:hanging="720" w:firstLineChars="0"/>
      </w:pPr>
      <w:bookmarkStart w:id="12" w:name="_Toc26306"/>
      <w:r>
        <w:rPr>
          <w:rFonts w:hint="default" w:ascii="黑体" w:hAnsi="黑体" w:eastAsia="黑体" w:cs="Times New Roman"/>
          <w:bCs/>
          <w:kern w:val="44"/>
          <w:sz w:val="28"/>
          <w:szCs w:val="48"/>
          <w:lang w:val="en-US" w:eastAsia="zh-CN" w:bidi="ar-SA"/>
        </w:rPr>
        <w:t>十、</w:t>
      </w:r>
      <w:r>
        <w:t>参考文献</w:t>
      </w:r>
      <w:bookmarkEnd w:id="12"/>
    </w:p>
    <w:p w14:paraId="5DD12B58">
      <w:pPr>
        <w:numPr>
          <w:ilvl w:val="0"/>
          <w:numId w:val="27"/>
        </w:numPr>
        <w:spacing w:before="156"/>
      </w:pPr>
      <w:r>
        <w:rPr>
          <w:rFonts w:hint="eastAsia"/>
        </w:rPr>
        <w:t>李晓静,聂广礼,曾婧.Logistic方法在财务困境预测中的应用[J].中国管理信息化,2009,12(15):124-126.</w:t>
      </w:r>
    </w:p>
    <w:p w14:paraId="3C78BBEA">
      <w:pPr>
        <w:numPr>
          <w:ilvl w:val="0"/>
          <w:numId w:val="27"/>
        </w:numPr>
        <w:spacing w:before="156"/>
      </w:pPr>
      <w:r>
        <w:rPr>
          <w:rFonts w:hint="eastAsia"/>
        </w:rPr>
        <w:t>封彦.基于决策树的就业创业资源信息分类系统设计[J].信息技术,2024,(05):114-119.DOI:10.13274/j.cnki.hdzj.2024.05.018.</w:t>
      </w:r>
    </w:p>
    <w:p w14:paraId="7ECDDDE4">
      <w:pPr>
        <w:numPr>
          <w:ilvl w:val="0"/>
          <w:numId w:val="27"/>
        </w:numPr>
        <w:spacing w:before="156"/>
      </w:pPr>
      <w:r>
        <w:rPr>
          <w:rFonts w:hint="eastAsia"/>
        </w:rPr>
        <w:t>年欢,杨娜.乡村振兴背景下直播电商的发展困境与优化路径探析[J].物流科技,2025,48(16):37-40.DOI:10.13714/j.cnki.1002-3100.2025.16.008.</w:t>
      </w:r>
    </w:p>
    <w:p w14:paraId="3AC66485">
      <w:pPr>
        <w:numPr>
          <w:ilvl w:val="0"/>
          <w:numId w:val="27"/>
        </w:numPr>
        <w:spacing w:before="156"/>
      </w:pPr>
      <w:r>
        <w:rPr>
          <w:rFonts w:hint="eastAsia"/>
        </w:rPr>
        <w:t>薛嘉怡.基于决策树模型改进的商场销售额预测[D].厦门大学,2019.</w:t>
      </w:r>
    </w:p>
    <w:p w14:paraId="680B2359">
      <w:pPr>
        <w:numPr>
          <w:ilvl w:val="0"/>
          <w:numId w:val="27"/>
        </w:numPr>
        <w:spacing w:before="156"/>
      </w:pPr>
      <w:r>
        <w:rPr>
          <w:rFonts w:hint="eastAsia"/>
        </w:rPr>
        <w:t>沈嘉雯.基于需求视角的软件外包项目风险影响机制分析与预测研究[D].广东外语外贸大学,2024.DOI:10.27032/d.cnki.ggdwu.2024.001430.</w:t>
      </w:r>
    </w:p>
    <w:p w14:paraId="0E57EFCB">
      <w:pPr>
        <w:keepNext w:val="0"/>
        <w:keepLines w:val="0"/>
        <w:pageBreakBefore w:val="0"/>
        <w:widowControl w:val="0"/>
        <w:numPr>
          <w:ilvl w:val="0"/>
          <w:numId w:val="27"/>
        </w:numPr>
        <w:kinsoku/>
        <w:wordWrap w:val="0"/>
        <w:overflowPunct/>
        <w:topLinePunct w:val="0"/>
        <w:autoSpaceDE/>
        <w:autoSpaceDN/>
        <w:bidi w:val="0"/>
        <w:adjustRightInd/>
        <w:snapToGrid/>
        <w:spacing w:before="156"/>
        <w:ind w:left="425" w:hanging="425"/>
        <w:textAlignment w:val="auto"/>
      </w:pPr>
      <w:r>
        <w:rPr>
          <w:rFonts w:hint="eastAsia"/>
        </w:rPr>
        <w:t>刘婉荣,李斌,季智勇.基于物联网的冷链监控系统与设备故障预测模型研究[J/OL].中国医疗设备,2026,(01):33-41[2026-03-17].https://link.cnki.net/urlid/11.5655.R.20260304.1510.012.</w:t>
      </w:r>
    </w:p>
    <w:p w14:paraId="5E96E5C8">
      <w:pPr>
        <w:keepNext w:val="0"/>
        <w:keepLines w:val="0"/>
        <w:pageBreakBefore w:val="0"/>
        <w:widowControl w:val="0"/>
        <w:numPr>
          <w:ilvl w:val="0"/>
          <w:numId w:val="27"/>
        </w:numPr>
        <w:kinsoku/>
        <w:wordWrap w:val="0"/>
        <w:overflowPunct/>
        <w:topLinePunct w:val="0"/>
        <w:autoSpaceDE/>
        <w:autoSpaceDN/>
        <w:bidi w:val="0"/>
        <w:adjustRightInd/>
        <w:snapToGrid/>
        <w:spacing w:before="156"/>
        <w:ind w:left="425" w:hanging="425"/>
        <w:textAlignment w:val="auto"/>
      </w:pPr>
      <w:r>
        <w:rPr>
          <w:rFonts w:hint="eastAsia"/>
        </w:rPr>
        <w:t>刘灏航,崔雨生,刘洋.我国数字经济发展水平的统计测度、区域差异分解与收敛性探究[J].数学建模及其应用,2025,14(03):20-34.DOI:10.19943/j.2095-3070.jmmia.2025.03.03.</w:t>
      </w:r>
    </w:p>
    <w:p w14:paraId="5DFA1BD8">
      <w:pPr>
        <w:keepNext w:val="0"/>
        <w:keepLines w:val="0"/>
        <w:pageBreakBefore w:val="0"/>
        <w:widowControl w:val="0"/>
        <w:numPr>
          <w:ilvl w:val="0"/>
          <w:numId w:val="27"/>
        </w:numPr>
        <w:kinsoku/>
        <w:wordWrap w:val="0"/>
        <w:overflowPunct/>
        <w:topLinePunct w:val="0"/>
        <w:autoSpaceDE/>
        <w:autoSpaceDN/>
        <w:bidi w:val="0"/>
        <w:adjustRightInd/>
        <w:snapToGrid/>
        <w:spacing w:before="156"/>
        <w:ind w:left="425" w:hanging="425"/>
        <w:textAlignment w:val="auto"/>
      </w:pPr>
      <w:r>
        <w:rPr>
          <w:rFonts w:hint="eastAsia"/>
        </w:rPr>
        <w:t>马赞,张同杰,白杰,等.基于深度集成学习的机载视觉感知鲁棒性设计与分析[J/OL].航空学报,1-19[2026-03-17].https://link.cnki.net/urlid/11.1929.V.20251225.2235.011.</w:t>
      </w:r>
    </w:p>
    <w:p w14:paraId="5F0B26C7">
      <w:pPr>
        <w:keepNext w:val="0"/>
        <w:keepLines w:val="0"/>
        <w:pageBreakBefore w:val="0"/>
        <w:widowControl w:val="0"/>
        <w:numPr>
          <w:ilvl w:val="0"/>
          <w:numId w:val="27"/>
        </w:numPr>
        <w:kinsoku/>
        <w:wordWrap w:val="0"/>
        <w:overflowPunct/>
        <w:topLinePunct w:val="0"/>
        <w:autoSpaceDE/>
        <w:autoSpaceDN/>
        <w:bidi w:val="0"/>
        <w:adjustRightInd/>
        <w:snapToGrid/>
        <w:spacing w:before="156"/>
        <w:ind w:left="425" w:hanging="425"/>
        <w:textAlignment w:val="auto"/>
      </w:pPr>
      <w:r>
        <w:rPr>
          <w:rFonts w:hint="eastAsia"/>
        </w:rPr>
        <w:t>赖晓凡,张泽宇,石绣天,等.小样本多维驱动因素下的行业碳排放预测方法[J/OL].中国管理科学,1-27[2026-03-17].https://doi.org/10.16381/j.cnki.issn1003-207x.2024.2065.</w:t>
      </w:r>
    </w:p>
    <w:p w14:paraId="49DB7D0E">
      <w:pPr>
        <w:numPr>
          <w:ilvl w:val="0"/>
          <w:numId w:val="27"/>
        </w:numPr>
        <w:spacing w:before="156"/>
      </w:pPr>
      <w:r>
        <w:rPr>
          <w:rFonts w:hint="eastAsia"/>
        </w:rPr>
        <w:t>徐新华.乡村振兴下电商助农发展路径探究[J].农村经济与科技,2025,36(14):190-193.</w:t>
      </w:r>
    </w:p>
    <w:p w14:paraId="045956FC">
      <w:pPr>
        <w:spacing w:before="156"/>
      </w:pPr>
    </w:p>
    <w:p w14:paraId="726AAD4D">
      <w:pPr>
        <w:spacing w:before="156"/>
      </w:pPr>
    </w:p>
    <w:p w14:paraId="0187662D">
      <w:pPr>
        <w:spacing w:before="156"/>
      </w:pPr>
    </w:p>
    <w:p w14:paraId="142EFF09">
      <w:pPr>
        <w:spacing w:before="156"/>
        <w:rPr>
          <w:rFonts w:hint="eastAsia"/>
        </w:rPr>
      </w:pPr>
    </w:p>
    <w:p w14:paraId="69FAB7B0">
      <w:pPr>
        <w:pStyle w:val="2"/>
        <w:numPr>
          <w:ilvl w:val="0"/>
          <w:numId w:val="0"/>
        </w:numPr>
        <w:spacing w:before="156"/>
        <w:ind w:left="720" w:leftChars="0" w:hanging="720" w:firstLineChars="0"/>
      </w:pPr>
      <w:bookmarkStart w:id="13" w:name="_Toc6679"/>
      <w:r>
        <w:rPr>
          <w:rFonts w:hint="default" w:ascii="黑体" w:hAnsi="黑体" w:eastAsia="黑体" w:cs="Times New Roman"/>
          <w:bCs/>
          <w:kern w:val="44"/>
          <w:sz w:val="28"/>
          <w:szCs w:val="48"/>
          <w:lang w:val="en-US" w:eastAsia="zh-CN" w:bidi="ar-SA"/>
        </w:rPr>
        <w:t>十一、</w:t>
      </w:r>
      <w:r>
        <w:t>附录</w:t>
      </w:r>
      <w:bookmarkEnd w:id="13"/>
    </w:p>
    <w:p w14:paraId="5265CD5A">
      <w:pPr>
        <w:pStyle w:val="3"/>
        <w:spacing w:before="156"/>
        <w:jc w:val="center"/>
        <w:outlineLvl w:val="0"/>
        <w:rPr>
          <w:sz w:val="24"/>
          <w:szCs w:val="24"/>
        </w:rPr>
      </w:pPr>
      <w:bookmarkStart w:id="14" w:name="_Toc21867"/>
      <w:r>
        <w:rPr>
          <w:sz w:val="24"/>
          <w:szCs w:val="24"/>
        </w:rPr>
        <w:t>附录 1 调查问卷</w:t>
      </w:r>
      <w:bookmarkEnd w:id="14"/>
    </w:p>
    <w:p w14:paraId="2BD71442">
      <w:pPr>
        <w:spacing w:before="156"/>
        <w:rPr>
          <w:rFonts w:hint="eastAsia"/>
        </w:rPr>
      </w:pPr>
      <w:r>
        <w:rPr>
          <w:rFonts w:hint="eastAsia"/>
        </w:rPr>
        <w:t>电商助农调查问卷</w:t>
      </w:r>
    </w:p>
    <w:p w14:paraId="7530FDFE">
      <w:pPr>
        <w:spacing w:before="156"/>
      </w:pPr>
      <w:r>
        <w:rPr>
          <w:rFonts w:hint="eastAsia"/>
        </w:rPr>
        <w:t>基本信息</w:t>
      </w:r>
    </w:p>
    <w:p w14:paraId="738CE731">
      <w:pPr>
        <w:spacing w:before="156"/>
      </w:pPr>
      <w:r>
        <w:rPr>
          <w:rFonts w:hint="eastAsia"/>
        </w:rPr>
        <w:t>1. 您的年龄</w:t>
      </w:r>
    </w:p>
    <w:p w14:paraId="7F8E2E9E">
      <w:pPr>
        <w:spacing w:before="156"/>
      </w:pPr>
      <w:r>
        <w:rPr>
          <w:rFonts w:hint="eastAsia"/>
        </w:rPr>
        <w:t xml:space="preserve">   - 18-25岁</w:t>
      </w:r>
    </w:p>
    <w:p w14:paraId="0C9F724A">
      <w:pPr>
        <w:spacing w:before="156"/>
      </w:pPr>
      <w:r>
        <w:rPr>
          <w:rFonts w:hint="eastAsia"/>
        </w:rPr>
        <w:t xml:space="preserve">   - 26-35岁</w:t>
      </w:r>
    </w:p>
    <w:p w14:paraId="5BF04358">
      <w:pPr>
        <w:spacing w:before="156"/>
      </w:pPr>
      <w:r>
        <w:rPr>
          <w:rFonts w:hint="eastAsia"/>
        </w:rPr>
        <w:t xml:space="preserve">   - 36-45岁</w:t>
      </w:r>
    </w:p>
    <w:p w14:paraId="2B54653B">
      <w:pPr>
        <w:spacing w:before="156"/>
      </w:pPr>
      <w:r>
        <w:rPr>
          <w:rFonts w:hint="eastAsia"/>
        </w:rPr>
        <w:t xml:space="preserve">   - 46-55岁</w:t>
      </w:r>
    </w:p>
    <w:p w14:paraId="5FBC4F3D">
      <w:pPr>
        <w:spacing w:before="156"/>
      </w:pPr>
      <w:r>
        <w:rPr>
          <w:rFonts w:hint="eastAsia"/>
        </w:rPr>
        <w:t xml:space="preserve">   - 56岁以上</w:t>
      </w:r>
    </w:p>
    <w:p w14:paraId="5638C9F3">
      <w:pPr>
        <w:spacing w:before="156"/>
      </w:pPr>
    </w:p>
    <w:p w14:paraId="5BA8539B">
      <w:pPr>
        <w:spacing w:before="156"/>
      </w:pPr>
      <w:r>
        <w:rPr>
          <w:rFonts w:hint="eastAsia"/>
        </w:rPr>
        <w:t>2. 您的性别</w:t>
      </w:r>
    </w:p>
    <w:p w14:paraId="639C4376">
      <w:pPr>
        <w:spacing w:before="156"/>
      </w:pPr>
      <w:r>
        <w:rPr>
          <w:rFonts w:hint="eastAsia"/>
        </w:rPr>
        <w:t xml:space="preserve">   - 男</w:t>
      </w:r>
    </w:p>
    <w:p w14:paraId="7CD5041E">
      <w:pPr>
        <w:spacing w:before="156"/>
      </w:pPr>
      <w:r>
        <w:rPr>
          <w:rFonts w:hint="eastAsia"/>
        </w:rPr>
        <w:t xml:space="preserve">   - 女</w:t>
      </w:r>
    </w:p>
    <w:p w14:paraId="130BF594">
      <w:pPr>
        <w:spacing w:before="156"/>
      </w:pPr>
    </w:p>
    <w:p w14:paraId="4CD8D9D9">
      <w:pPr>
        <w:spacing w:before="156"/>
      </w:pPr>
      <w:r>
        <w:rPr>
          <w:rFonts w:hint="eastAsia"/>
        </w:rPr>
        <w:t>3. 您的职业</w:t>
      </w:r>
    </w:p>
    <w:p w14:paraId="362A44AE">
      <w:pPr>
        <w:spacing w:before="156"/>
      </w:pPr>
      <w:r>
        <w:rPr>
          <w:rFonts w:hint="eastAsia"/>
        </w:rPr>
        <w:t xml:space="preserve">   - 学生</w:t>
      </w:r>
    </w:p>
    <w:p w14:paraId="0E99A1CD">
      <w:pPr>
        <w:spacing w:before="156"/>
      </w:pPr>
      <w:r>
        <w:rPr>
          <w:rFonts w:hint="eastAsia"/>
        </w:rPr>
        <w:t xml:space="preserve">   - 上班族</w:t>
      </w:r>
    </w:p>
    <w:p w14:paraId="36E1001A">
      <w:pPr>
        <w:spacing w:before="156"/>
      </w:pPr>
      <w:r>
        <w:rPr>
          <w:rFonts w:hint="eastAsia"/>
        </w:rPr>
        <w:t xml:space="preserve">   - 自由职业者</w:t>
      </w:r>
    </w:p>
    <w:p w14:paraId="70CDBBFC">
      <w:pPr>
        <w:spacing w:before="156"/>
      </w:pPr>
      <w:r>
        <w:rPr>
          <w:rFonts w:hint="eastAsia"/>
        </w:rPr>
        <w:t xml:space="preserve">   - 农民</w:t>
      </w:r>
    </w:p>
    <w:p w14:paraId="1FB1AAE2">
      <w:pPr>
        <w:spacing w:before="156"/>
      </w:pPr>
      <w:r>
        <w:rPr>
          <w:rFonts w:hint="eastAsia"/>
        </w:rPr>
        <w:t xml:space="preserve">   - 其他</w:t>
      </w:r>
    </w:p>
    <w:p w14:paraId="7DF56F26">
      <w:pPr>
        <w:spacing w:before="156"/>
      </w:pPr>
    </w:p>
    <w:p w14:paraId="4BB5F6D8">
      <w:pPr>
        <w:spacing w:before="156"/>
      </w:pPr>
      <w:r>
        <w:rPr>
          <w:rFonts w:hint="eastAsia"/>
        </w:rPr>
        <w:t>4. 您的月收入范围</w:t>
      </w:r>
    </w:p>
    <w:p w14:paraId="1ECBA7FE">
      <w:pPr>
        <w:spacing w:before="156"/>
      </w:pPr>
      <w:r>
        <w:rPr>
          <w:rFonts w:hint="eastAsia"/>
        </w:rPr>
        <w:t xml:space="preserve">   - 3000元以下</w:t>
      </w:r>
    </w:p>
    <w:p w14:paraId="05F887DB">
      <w:pPr>
        <w:spacing w:before="156"/>
      </w:pPr>
      <w:r>
        <w:rPr>
          <w:rFonts w:hint="eastAsia"/>
        </w:rPr>
        <w:t xml:space="preserve">   - 3001-5000元</w:t>
      </w:r>
    </w:p>
    <w:p w14:paraId="2A808219">
      <w:pPr>
        <w:spacing w:before="156"/>
      </w:pPr>
      <w:r>
        <w:rPr>
          <w:rFonts w:hint="eastAsia"/>
        </w:rPr>
        <w:t xml:space="preserve">   - 5001-8000元</w:t>
      </w:r>
    </w:p>
    <w:p w14:paraId="1F0BD300">
      <w:pPr>
        <w:spacing w:before="156"/>
      </w:pPr>
      <w:r>
        <w:rPr>
          <w:rFonts w:hint="eastAsia"/>
        </w:rPr>
        <w:t xml:space="preserve">   - 8001-12000元</w:t>
      </w:r>
    </w:p>
    <w:p w14:paraId="23AA5947">
      <w:pPr>
        <w:spacing w:before="156"/>
      </w:pPr>
      <w:r>
        <w:rPr>
          <w:rFonts w:hint="eastAsia"/>
        </w:rPr>
        <w:t xml:space="preserve">   - 12000元以上</w:t>
      </w:r>
    </w:p>
    <w:p w14:paraId="592FCE0F">
      <w:pPr>
        <w:spacing w:before="156"/>
      </w:pPr>
    </w:p>
    <w:p w14:paraId="1A010A6A">
      <w:pPr>
        <w:spacing w:before="156"/>
      </w:pPr>
      <w:r>
        <w:rPr>
          <w:rFonts w:hint="eastAsia"/>
        </w:rPr>
        <w:t xml:space="preserve"> 购物行为</w:t>
      </w:r>
    </w:p>
    <w:p w14:paraId="34F94CBD">
      <w:pPr>
        <w:spacing w:before="156"/>
      </w:pPr>
      <w:r>
        <w:rPr>
          <w:rFonts w:hint="eastAsia"/>
        </w:rPr>
        <w:t>5. 您每月在电商平台购物的频率</w:t>
      </w:r>
    </w:p>
    <w:p w14:paraId="5B01CC65">
      <w:pPr>
        <w:spacing w:before="156"/>
      </w:pPr>
      <w:r>
        <w:rPr>
          <w:rFonts w:hint="eastAsia"/>
        </w:rPr>
        <w:t xml:space="preserve">   - 几乎不</w:t>
      </w:r>
    </w:p>
    <w:p w14:paraId="6F0B2172">
      <w:pPr>
        <w:spacing w:before="156"/>
      </w:pPr>
      <w:r>
        <w:rPr>
          <w:rFonts w:hint="eastAsia"/>
        </w:rPr>
        <w:t xml:space="preserve">   - 1-2次</w:t>
      </w:r>
    </w:p>
    <w:p w14:paraId="190EFBB1">
      <w:pPr>
        <w:spacing w:before="156"/>
      </w:pPr>
      <w:r>
        <w:rPr>
          <w:rFonts w:hint="eastAsia"/>
        </w:rPr>
        <w:t xml:space="preserve">   - 3-5次</w:t>
      </w:r>
    </w:p>
    <w:p w14:paraId="6EDA70B7">
      <w:pPr>
        <w:spacing w:before="156"/>
      </w:pPr>
      <w:r>
        <w:rPr>
          <w:rFonts w:hint="eastAsia"/>
        </w:rPr>
        <w:t xml:space="preserve">   - 6-10次</w:t>
      </w:r>
    </w:p>
    <w:p w14:paraId="4D231E41">
      <w:pPr>
        <w:spacing w:before="156"/>
      </w:pPr>
      <w:r>
        <w:rPr>
          <w:rFonts w:hint="eastAsia"/>
        </w:rPr>
        <w:t xml:space="preserve">   - 10次以上</w:t>
      </w:r>
    </w:p>
    <w:p w14:paraId="574C9487">
      <w:pPr>
        <w:spacing w:before="156"/>
      </w:pPr>
    </w:p>
    <w:p w14:paraId="2FEAF4FB">
      <w:pPr>
        <w:spacing w:before="156"/>
      </w:pPr>
      <w:r>
        <w:rPr>
          <w:rFonts w:hint="eastAsia"/>
        </w:rPr>
        <w:t>6. 您是否在电商平台购买过农产品</w:t>
      </w:r>
    </w:p>
    <w:p w14:paraId="63C51746">
      <w:pPr>
        <w:spacing w:before="156"/>
      </w:pPr>
      <w:r>
        <w:rPr>
          <w:rFonts w:hint="eastAsia"/>
        </w:rPr>
        <w:t xml:space="preserve">   - 是</w:t>
      </w:r>
    </w:p>
    <w:p w14:paraId="1B1ACD52">
      <w:pPr>
        <w:spacing w:before="156"/>
      </w:pPr>
      <w:r>
        <w:rPr>
          <w:rFonts w:hint="eastAsia"/>
        </w:rPr>
        <w:t xml:space="preserve">   - 否</w:t>
      </w:r>
    </w:p>
    <w:p w14:paraId="6E43840D">
      <w:pPr>
        <w:spacing w:before="156"/>
      </w:pPr>
    </w:p>
    <w:p w14:paraId="2F2DC895">
      <w:pPr>
        <w:spacing w:before="156"/>
      </w:pPr>
      <w:r>
        <w:rPr>
          <w:rFonts w:hint="eastAsia"/>
        </w:rPr>
        <w:t>7. 您每月购买农产品的频率</w:t>
      </w:r>
    </w:p>
    <w:p w14:paraId="0A74B84D">
      <w:pPr>
        <w:spacing w:before="156"/>
      </w:pPr>
      <w:r>
        <w:rPr>
          <w:rFonts w:hint="eastAsia"/>
        </w:rPr>
        <w:t xml:space="preserve">   - 几乎不</w:t>
      </w:r>
    </w:p>
    <w:p w14:paraId="3ACF0FFB">
      <w:pPr>
        <w:spacing w:before="156"/>
      </w:pPr>
      <w:r>
        <w:rPr>
          <w:rFonts w:hint="eastAsia"/>
        </w:rPr>
        <w:t xml:space="preserve">   - 1-2次</w:t>
      </w:r>
    </w:p>
    <w:p w14:paraId="34A4D7E4">
      <w:pPr>
        <w:spacing w:before="156"/>
      </w:pPr>
      <w:r>
        <w:rPr>
          <w:rFonts w:hint="eastAsia"/>
        </w:rPr>
        <w:t xml:space="preserve">   - 3-5次</w:t>
      </w:r>
    </w:p>
    <w:p w14:paraId="32FB1926">
      <w:pPr>
        <w:spacing w:before="156"/>
      </w:pPr>
      <w:r>
        <w:rPr>
          <w:rFonts w:hint="eastAsia"/>
        </w:rPr>
        <w:t xml:space="preserve">   - 5次以上</w:t>
      </w:r>
    </w:p>
    <w:p w14:paraId="6600A00B">
      <w:pPr>
        <w:spacing w:before="156"/>
      </w:pPr>
    </w:p>
    <w:p w14:paraId="4108ACA6">
      <w:pPr>
        <w:spacing w:before="156"/>
      </w:pPr>
      <w:r>
        <w:rPr>
          <w:rFonts w:hint="eastAsia"/>
        </w:rPr>
        <w:t>8. 您在电商平台购买过哪些类型的农产品</w:t>
      </w:r>
    </w:p>
    <w:p w14:paraId="04D4304E">
      <w:pPr>
        <w:spacing w:before="156"/>
      </w:pPr>
      <w:r>
        <w:rPr>
          <w:rFonts w:hint="eastAsia"/>
        </w:rPr>
        <w:t xml:space="preserve">   - 蔬菜水果</w:t>
      </w:r>
    </w:p>
    <w:p w14:paraId="5B4DC533">
      <w:pPr>
        <w:spacing w:before="156"/>
      </w:pPr>
      <w:r>
        <w:rPr>
          <w:rFonts w:hint="eastAsia"/>
        </w:rPr>
        <w:t xml:space="preserve">   - 肉禽蛋</w:t>
      </w:r>
    </w:p>
    <w:p w14:paraId="51931D74">
      <w:pPr>
        <w:spacing w:before="156"/>
      </w:pPr>
      <w:r>
        <w:rPr>
          <w:rFonts w:hint="eastAsia"/>
        </w:rPr>
        <w:t xml:space="preserve">   - 粮油制品</w:t>
      </w:r>
    </w:p>
    <w:p w14:paraId="13DDC283">
      <w:pPr>
        <w:spacing w:before="156"/>
      </w:pPr>
      <w:r>
        <w:rPr>
          <w:rFonts w:hint="eastAsia"/>
        </w:rPr>
        <w:t xml:space="preserve">   - 特色农产品</w:t>
      </w:r>
    </w:p>
    <w:p w14:paraId="3D7BC720">
      <w:pPr>
        <w:spacing w:before="156"/>
      </w:pPr>
      <w:r>
        <w:rPr>
          <w:rFonts w:hint="eastAsia"/>
        </w:rPr>
        <w:t xml:space="preserve">   - 其他</w:t>
      </w:r>
    </w:p>
    <w:p w14:paraId="5092DE8E">
      <w:pPr>
        <w:spacing w:before="156"/>
      </w:pPr>
    </w:p>
    <w:p w14:paraId="2D70D5D0">
      <w:pPr>
        <w:spacing w:before="156"/>
      </w:pPr>
      <w:r>
        <w:rPr>
          <w:rFonts w:hint="eastAsia"/>
        </w:rPr>
        <w:t>9. 您常用的电商平台</w:t>
      </w:r>
    </w:p>
    <w:p w14:paraId="5CC75970">
      <w:pPr>
        <w:spacing w:before="156"/>
      </w:pPr>
      <w:r>
        <w:rPr>
          <w:rFonts w:hint="eastAsia"/>
        </w:rPr>
        <w:t xml:space="preserve">   - 淘宝/天猫</w:t>
      </w:r>
    </w:p>
    <w:p w14:paraId="66BF0576">
      <w:pPr>
        <w:spacing w:before="156"/>
      </w:pPr>
      <w:r>
        <w:rPr>
          <w:rFonts w:hint="eastAsia"/>
        </w:rPr>
        <w:t xml:space="preserve">   - 京东</w:t>
      </w:r>
    </w:p>
    <w:p w14:paraId="49416FA9">
      <w:pPr>
        <w:spacing w:before="156"/>
      </w:pPr>
      <w:r>
        <w:rPr>
          <w:rFonts w:hint="eastAsia"/>
        </w:rPr>
        <w:t xml:space="preserve">   - 拼多多</w:t>
      </w:r>
    </w:p>
    <w:p w14:paraId="6E658088">
      <w:pPr>
        <w:spacing w:before="156"/>
      </w:pPr>
      <w:r>
        <w:rPr>
          <w:rFonts w:hint="eastAsia"/>
        </w:rPr>
        <w:t xml:space="preserve">   - 抖音/快手</w:t>
      </w:r>
    </w:p>
    <w:p w14:paraId="4700CEF4">
      <w:pPr>
        <w:spacing w:before="156"/>
      </w:pPr>
      <w:r>
        <w:rPr>
          <w:rFonts w:hint="eastAsia"/>
        </w:rPr>
        <w:t xml:space="preserve">   - 其他</w:t>
      </w:r>
    </w:p>
    <w:p w14:paraId="05102FB3">
      <w:pPr>
        <w:spacing w:before="156"/>
      </w:pPr>
    </w:p>
    <w:p w14:paraId="59029D53">
      <w:pPr>
        <w:spacing w:before="156"/>
      </w:pPr>
      <w:r>
        <w:rPr>
          <w:rFonts w:hint="eastAsia"/>
        </w:rPr>
        <w:t>满意度与建议</w:t>
      </w:r>
    </w:p>
    <w:p w14:paraId="545A54F0">
      <w:pPr>
        <w:spacing w:before="156"/>
      </w:pPr>
      <w:r>
        <w:rPr>
          <w:rFonts w:hint="eastAsia"/>
        </w:rPr>
        <w:t>10. 您在购买农产品时最关注的因素</w:t>
      </w:r>
    </w:p>
    <w:p w14:paraId="28796896">
      <w:pPr>
        <w:spacing w:before="156"/>
      </w:pPr>
      <w:r>
        <w:rPr>
          <w:rFonts w:hint="eastAsia"/>
        </w:rPr>
        <w:t xml:space="preserve">    - 价格</w:t>
      </w:r>
    </w:p>
    <w:p w14:paraId="54ADFD76">
      <w:pPr>
        <w:spacing w:before="156"/>
      </w:pPr>
      <w:r>
        <w:rPr>
          <w:rFonts w:hint="eastAsia"/>
        </w:rPr>
        <w:t xml:space="preserve">    - 品质</w:t>
      </w:r>
    </w:p>
    <w:p w14:paraId="31E16FD6">
      <w:pPr>
        <w:spacing w:before="156"/>
      </w:pPr>
      <w:r>
        <w:rPr>
          <w:rFonts w:hint="eastAsia"/>
        </w:rPr>
        <w:t xml:space="preserve">    - 新鲜度</w:t>
      </w:r>
    </w:p>
    <w:p w14:paraId="308C21A9">
      <w:pPr>
        <w:spacing w:before="156"/>
      </w:pPr>
      <w:r>
        <w:rPr>
          <w:rFonts w:hint="eastAsia"/>
        </w:rPr>
        <w:t xml:space="preserve">    - 物流速度</w:t>
      </w:r>
    </w:p>
    <w:p w14:paraId="0AF41DB9">
      <w:pPr>
        <w:spacing w:before="156"/>
      </w:pPr>
      <w:r>
        <w:rPr>
          <w:rFonts w:hint="eastAsia"/>
        </w:rPr>
        <w:t xml:space="preserve">    - 售后服务</w:t>
      </w:r>
    </w:p>
    <w:p w14:paraId="52250711">
      <w:pPr>
        <w:spacing w:before="156"/>
      </w:pPr>
    </w:p>
    <w:p w14:paraId="718CEE3D">
      <w:pPr>
        <w:spacing w:before="156"/>
      </w:pPr>
      <w:r>
        <w:rPr>
          <w:rFonts w:hint="eastAsia"/>
        </w:rPr>
        <w:t>11. 您对电商平台销售的农产品的满意度</w:t>
      </w:r>
    </w:p>
    <w:p w14:paraId="469C9CE9">
      <w:pPr>
        <w:spacing w:before="156"/>
      </w:pPr>
      <w:r>
        <w:rPr>
          <w:rFonts w:hint="eastAsia"/>
        </w:rPr>
        <w:t xml:space="preserve">    - 非常满意</w:t>
      </w:r>
    </w:p>
    <w:p w14:paraId="013C6F24">
      <w:pPr>
        <w:spacing w:before="156"/>
      </w:pPr>
      <w:r>
        <w:rPr>
          <w:rFonts w:hint="eastAsia"/>
        </w:rPr>
        <w:t xml:space="preserve">    - 满意</w:t>
      </w:r>
    </w:p>
    <w:p w14:paraId="0680590D">
      <w:pPr>
        <w:spacing w:before="156"/>
      </w:pPr>
      <w:r>
        <w:rPr>
          <w:rFonts w:hint="eastAsia"/>
        </w:rPr>
        <w:t xml:space="preserve">    - 一般</w:t>
      </w:r>
    </w:p>
    <w:p w14:paraId="04E4F835">
      <w:pPr>
        <w:spacing w:before="156"/>
      </w:pPr>
      <w:r>
        <w:rPr>
          <w:rFonts w:hint="eastAsia"/>
        </w:rPr>
        <w:t xml:space="preserve">    - 不满意</w:t>
      </w:r>
    </w:p>
    <w:p w14:paraId="5F12B5DE">
      <w:pPr>
        <w:spacing w:before="156"/>
      </w:pPr>
      <w:r>
        <w:rPr>
          <w:rFonts w:hint="eastAsia"/>
        </w:rPr>
        <w:t xml:space="preserve">    - 非常不满意</w:t>
      </w:r>
    </w:p>
    <w:p w14:paraId="6BD7F172">
      <w:pPr>
        <w:spacing w:before="156"/>
      </w:pPr>
    </w:p>
    <w:p w14:paraId="56568B16">
      <w:pPr>
        <w:spacing w:before="156"/>
      </w:pPr>
      <w:r>
        <w:rPr>
          <w:rFonts w:hint="eastAsia"/>
        </w:rPr>
        <w:t>12. 您认为电商助农还需要在哪些方面改进</w:t>
      </w:r>
    </w:p>
    <w:p w14:paraId="5122C1C1">
      <w:pPr>
        <w:spacing w:before="156"/>
      </w:pPr>
      <w:r>
        <w:rPr>
          <w:rFonts w:hint="eastAsia"/>
        </w:rPr>
        <w:t xml:space="preserve">    - 价格优惠</w:t>
      </w:r>
    </w:p>
    <w:p w14:paraId="3D6FDF22">
      <w:pPr>
        <w:spacing w:before="156"/>
      </w:pPr>
      <w:r>
        <w:rPr>
          <w:rFonts w:hint="eastAsia"/>
        </w:rPr>
        <w:t xml:space="preserve">    - 品质保证</w:t>
      </w:r>
    </w:p>
    <w:p w14:paraId="07CFE2E9">
      <w:pPr>
        <w:spacing w:before="156"/>
      </w:pPr>
      <w:r>
        <w:rPr>
          <w:rFonts w:hint="eastAsia"/>
        </w:rPr>
        <w:t xml:space="preserve">    - 物流配送</w:t>
      </w:r>
    </w:p>
    <w:p w14:paraId="4D40CA07">
      <w:pPr>
        <w:spacing w:before="156"/>
      </w:pPr>
      <w:r>
        <w:rPr>
          <w:rFonts w:hint="eastAsia"/>
        </w:rPr>
        <w:t xml:space="preserve">    - 售后服务</w:t>
      </w:r>
    </w:p>
    <w:p w14:paraId="49935006">
      <w:pPr>
        <w:spacing w:before="156"/>
      </w:pPr>
      <w:r>
        <w:rPr>
          <w:rFonts w:hint="eastAsia"/>
        </w:rPr>
        <w:t xml:space="preserve">    - 品种丰富度</w:t>
      </w:r>
    </w:p>
    <w:p w14:paraId="3371DC15">
      <w:pPr>
        <w:spacing w:before="156"/>
      </w:pPr>
    </w:p>
    <w:p w14:paraId="3214ECAB">
      <w:pPr>
        <w:spacing w:before="156"/>
      </w:pPr>
      <w:r>
        <w:rPr>
          <w:rFonts w:hint="eastAsia"/>
        </w:rPr>
        <w:t>13. 您会向朋友推荐电商平台购买农产品吗</w:t>
      </w:r>
    </w:p>
    <w:p w14:paraId="67C82A32">
      <w:pPr>
        <w:spacing w:before="156"/>
      </w:pPr>
      <w:r>
        <w:rPr>
          <w:rFonts w:hint="eastAsia"/>
        </w:rPr>
        <w:t xml:space="preserve">    - 非常愿意</w:t>
      </w:r>
    </w:p>
    <w:p w14:paraId="0507A459">
      <w:pPr>
        <w:spacing w:before="156"/>
      </w:pPr>
      <w:r>
        <w:rPr>
          <w:rFonts w:hint="eastAsia"/>
        </w:rPr>
        <w:t xml:space="preserve">    - 愿意</w:t>
      </w:r>
    </w:p>
    <w:p w14:paraId="11389831">
      <w:pPr>
        <w:spacing w:before="156"/>
      </w:pPr>
      <w:r>
        <w:rPr>
          <w:rFonts w:hint="eastAsia"/>
        </w:rPr>
        <w:t xml:space="preserve">    - 一般</w:t>
      </w:r>
    </w:p>
    <w:p w14:paraId="43334992">
      <w:pPr>
        <w:spacing w:before="156"/>
      </w:pPr>
      <w:r>
        <w:rPr>
          <w:rFonts w:hint="eastAsia"/>
        </w:rPr>
        <w:t xml:space="preserve">    - 不愿意</w:t>
      </w:r>
    </w:p>
    <w:p w14:paraId="219A419B">
      <w:pPr>
        <w:spacing w:before="156"/>
      </w:pPr>
      <w:r>
        <w:rPr>
          <w:rFonts w:hint="eastAsia"/>
        </w:rPr>
        <w:t xml:space="preserve">    - 非常不愿意</w:t>
      </w:r>
    </w:p>
    <w:p w14:paraId="35D38970">
      <w:pPr>
        <w:spacing w:before="156"/>
      </w:pPr>
    </w:p>
    <w:p w14:paraId="0F4C5506">
      <w:pPr>
        <w:spacing w:before="156"/>
      </w:pPr>
      <w:r>
        <w:rPr>
          <w:rFonts w:hint="eastAsia"/>
        </w:rPr>
        <w:t>政策认知</w:t>
      </w:r>
    </w:p>
    <w:p w14:paraId="7E6677A8">
      <w:pPr>
        <w:spacing w:before="156"/>
      </w:pPr>
      <w:r>
        <w:rPr>
          <w:rFonts w:hint="eastAsia"/>
        </w:rPr>
        <w:t>14. 您是否了解电商助农政策</w:t>
      </w:r>
    </w:p>
    <w:p w14:paraId="3C0955E0">
      <w:pPr>
        <w:spacing w:before="156"/>
      </w:pPr>
      <w:r>
        <w:rPr>
          <w:rFonts w:hint="eastAsia"/>
        </w:rPr>
        <w:t xml:space="preserve">    - 非常了解</w:t>
      </w:r>
    </w:p>
    <w:p w14:paraId="4D30574E">
      <w:pPr>
        <w:spacing w:before="156"/>
      </w:pPr>
      <w:r>
        <w:rPr>
          <w:rFonts w:hint="eastAsia"/>
        </w:rPr>
        <w:t xml:space="preserve">    - 了解</w:t>
      </w:r>
    </w:p>
    <w:p w14:paraId="52921883">
      <w:pPr>
        <w:spacing w:before="156"/>
      </w:pPr>
      <w:r>
        <w:rPr>
          <w:rFonts w:hint="eastAsia"/>
        </w:rPr>
        <w:t xml:space="preserve">    - 一般</w:t>
      </w:r>
    </w:p>
    <w:p w14:paraId="49C336E0">
      <w:pPr>
        <w:spacing w:before="156"/>
      </w:pPr>
      <w:r>
        <w:rPr>
          <w:rFonts w:hint="eastAsia"/>
        </w:rPr>
        <w:t xml:space="preserve">    - 不太了解</w:t>
      </w:r>
    </w:p>
    <w:p w14:paraId="611D0EAF">
      <w:pPr>
        <w:spacing w:before="156"/>
      </w:pPr>
      <w:r>
        <w:rPr>
          <w:rFonts w:hint="eastAsia"/>
        </w:rPr>
        <w:t xml:space="preserve">    - 完全不了解</w:t>
      </w:r>
    </w:p>
    <w:p w14:paraId="32C92B36">
      <w:pPr>
        <w:spacing w:before="156"/>
      </w:pPr>
    </w:p>
    <w:p w14:paraId="6A8B9613">
      <w:pPr>
        <w:spacing w:before="156"/>
      </w:pPr>
      <w:r>
        <w:rPr>
          <w:rFonts w:hint="eastAsia"/>
        </w:rPr>
        <w:t>15. 您愿意支持电商助农项目吗</w:t>
      </w:r>
    </w:p>
    <w:p w14:paraId="0809407B">
      <w:pPr>
        <w:spacing w:before="156"/>
      </w:pPr>
      <w:r>
        <w:rPr>
          <w:rFonts w:hint="eastAsia"/>
        </w:rPr>
        <w:t xml:space="preserve">    - 非常愿意</w:t>
      </w:r>
    </w:p>
    <w:p w14:paraId="65FB5F89">
      <w:pPr>
        <w:spacing w:before="156"/>
      </w:pPr>
      <w:r>
        <w:rPr>
          <w:rFonts w:hint="eastAsia"/>
        </w:rPr>
        <w:t xml:space="preserve">    - 愿意</w:t>
      </w:r>
    </w:p>
    <w:p w14:paraId="778CF517">
      <w:pPr>
        <w:spacing w:before="156"/>
      </w:pPr>
      <w:r>
        <w:rPr>
          <w:rFonts w:hint="eastAsia"/>
        </w:rPr>
        <w:t xml:space="preserve">    - 一般</w:t>
      </w:r>
    </w:p>
    <w:p w14:paraId="75A369E4">
      <w:pPr>
        <w:spacing w:before="156"/>
      </w:pPr>
      <w:r>
        <w:rPr>
          <w:rFonts w:hint="eastAsia"/>
        </w:rPr>
        <w:t xml:space="preserve">    - 不愿意</w:t>
      </w:r>
    </w:p>
    <w:p w14:paraId="19223775">
      <w:pPr>
        <w:spacing w:before="156"/>
      </w:pPr>
      <w:r>
        <w:rPr>
          <w:rFonts w:hint="eastAsia"/>
        </w:rPr>
        <w:t xml:space="preserve">    - 非常不愿意</w:t>
      </w:r>
    </w:p>
    <w:p w14:paraId="50B63F12">
      <w:pPr>
        <w:spacing w:before="156"/>
      </w:pPr>
    </w:p>
    <w:p w14:paraId="7A9E7EE3">
      <w:pPr>
        <w:spacing w:before="156"/>
      </w:pPr>
      <w:r>
        <w:rPr>
          <w:rFonts w:hint="eastAsia"/>
        </w:rPr>
        <w:t>填写信息</w:t>
      </w:r>
    </w:p>
    <w:p w14:paraId="3DC33C7A">
      <w:pPr>
        <w:spacing w:before="156"/>
        <w:rPr>
          <w:rFonts w:hint="eastAsia"/>
        </w:rPr>
      </w:pPr>
      <w:r>
        <w:rPr>
          <w:rFonts w:hint="eastAsia"/>
        </w:rPr>
        <w:t>16. 填写时间</w:t>
      </w:r>
    </w:p>
    <w:p w14:paraId="05F3EA58">
      <w:pPr>
        <w:pStyle w:val="3"/>
        <w:spacing w:before="156"/>
        <w:jc w:val="center"/>
        <w:outlineLvl w:val="0"/>
        <w:rPr>
          <w:sz w:val="24"/>
          <w:szCs w:val="24"/>
        </w:rPr>
      </w:pPr>
      <w:bookmarkStart w:id="15" w:name="_Toc20138"/>
      <w:r>
        <w:rPr>
          <w:sz w:val="24"/>
          <w:szCs w:val="24"/>
        </w:rPr>
        <w:t>附录 2 数据编码说明</w:t>
      </w:r>
      <w:bookmarkEnd w:id="15"/>
    </w:p>
    <w:tbl>
      <w:tblPr>
        <w:tblStyle w:val="10"/>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
        <w:gridCol w:w="731"/>
        <w:gridCol w:w="473"/>
        <w:gridCol w:w="858"/>
        <w:gridCol w:w="1246"/>
        <w:gridCol w:w="1243"/>
        <w:gridCol w:w="1243"/>
        <w:gridCol w:w="1371"/>
        <w:gridCol w:w="628"/>
      </w:tblGrid>
      <w:tr w14:paraId="4F99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single" w:color="auto" w:sz="12" w:space="0"/>
              <w:left w:val="nil"/>
              <w:bottom w:val="nil"/>
              <w:right w:val="nil"/>
              <w:tl2br w:val="nil"/>
            </w:tcBorders>
            <w:shd w:val="clear" w:color="auto" w:fill="D7D7D7" w:themeFill="background1" w:themeFillShade="D8"/>
            <w:noWrap/>
            <w:vAlign w:val="center"/>
          </w:tcPr>
          <w:p w14:paraId="7971D329">
            <w:pPr>
              <w:widowControl/>
              <w:snapToGrid w:val="0"/>
              <w:spacing w:before="156"/>
              <w:jc w:val="center"/>
              <w:textAlignment w:val="top"/>
              <w:rPr>
                <w:rFonts w:hint="eastAsia" w:ascii="宋体" w:hAnsi="宋体" w:eastAsia="宋体" w:cs="宋体"/>
                <w:bCs/>
                <w:color w:val="000000"/>
                <w:sz w:val="22"/>
                <w:szCs w:val="22"/>
              </w:rPr>
            </w:pPr>
            <w:r>
              <w:rPr>
                <w:rFonts w:hint="eastAsia" w:ascii="宋体" w:hAnsi="宋体" w:eastAsia="宋体" w:cs="宋体"/>
                <w:bCs/>
                <w:color w:val="000000"/>
                <w:kern w:val="0"/>
                <w:sz w:val="22"/>
                <w:szCs w:val="22"/>
                <w:lang w:bidi="ar"/>
              </w:rPr>
              <w:t>问卷编号</w:t>
            </w:r>
          </w:p>
        </w:tc>
        <w:tc>
          <w:tcPr>
            <w:tcW w:w="730" w:type="dxa"/>
            <w:tcBorders>
              <w:top w:val="single" w:color="auto" w:sz="12" w:space="0"/>
              <w:left w:val="nil"/>
              <w:bottom w:val="nil"/>
              <w:right w:val="nil"/>
            </w:tcBorders>
            <w:shd w:val="clear" w:color="auto" w:fill="D7D7D7" w:themeFill="background1" w:themeFillShade="D8"/>
            <w:noWrap/>
            <w:vAlign w:val="center"/>
          </w:tcPr>
          <w:p w14:paraId="1EBEB7A5">
            <w:pPr>
              <w:widowControl/>
              <w:snapToGrid w:val="0"/>
              <w:spacing w:before="156"/>
              <w:jc w:val="center"/>
              <w:textAlignment w:val="top"/>
              <w:rPr>
                <w:rFonts w:hint="eastAsia" w:ascii="宋体" w:hAnsi="宋体" w:eastAsia="宋体" w:cs="宋体"/>
                <w:bCs/>
                <w:color w:val="000000"/>
                <w:sz w:val="22"/>
                <w:szCs w:val="22"/>
              </w:rPr>
            </w:pPr>
            <w:r>
              <w:rPr>
                <w:rFonts w:hint="eastAsia" w:ascii="宋体" w:hAnsi="宋体" w:eastAsia="宋体" w:cs="宋体"/>
                <w:bCs/>
                <w:color w:val="000000"/>
                <w:kern w:val="0"/>
                <w:sz w:val="22"/>
                <w:szCs w:val="22"/>
                <w:lang w:bidi="ar"/>
              </w:rPr>
              <w:t>年龄</w:t>
            </w:r>
          </w:p>
        </w:tc>
        <w:tc>
          <w:tcPr>
            <w:tcW w:w="490" w:type="dxa"/>
            <w:tcBorders>
              <w:top w:val="single" w:color="auto" w:sz="12" w:space="0"/>
              <w:left w:val="nil"/>
              <w:bottom w:val="nil"/>
              <w:right w:val="nil"/>
            </w:tcBorders>
            <w:shd w:val="clear" w:color="auto" w:fill="D7D7D7" w:themeFill="background1" w:themeFillShade="D8"/>
            <w:noWrap/>
            <w:vAlign w:val="center"/>
          </w:tcPr>
          <w:p w14:paraId="1597F036">
            <w:pPr>
              <w:widowControl/>
              <w:snapToGrid w:val="0"/>
              <w:spacing w:before="156"/>
              <w:jc w:val="center"/>
              <w:textAlignment w:val="top"/>
              <w:rPr>
                <w:rFonts w:hint="eastAsia" w:ascii="宋体" w:hAnsi="宋体" w:eastAsia="宋体" w:cs="宋体"/>
                <w:bCs/>
                <w:color w:val="000000"/>
                <w:sz w:val="22"/>
                <w:szCs w:val="22"/>
              </w:rPr>
            </w:pPr>
            <w:r>
              <w:rPr>
                <w:rFonts w:hint="eastAsia" w:ascii="宋体" w:hAnsi="宋体" w:eastAsia="宋体" w:cs="宋体"/>
                <w:bCs/>
                <w:color w:val="000000"/>
                <w:kern w:val="0"/>
                <w:sz w:val="22"/>
                <w:szCs w:val="22"/>
                <w:lang w:bidi="ar"/>
              </w:rPr>
              <w:t>性别</w:t>
            </w:r>
          </w:p>
        </w:tc>
        <w:tc>
          <w:tcPr>
            <w:tcW w:w="901" w:type="dxa"/>
            <w:tcBorders>
              <w:top w:val="single" w:color="auto" w:sz="12" w:space="0"/>
              <w:left w:val="nil"/>
              <w:bottom w:val="nil"/>
              <w:right w:val="nil"/>
            </w:tcBorders>
            <w:shd w:val="clear" w:color="auto" w:fill="D7D7D7" w:themeFill="background1" w:themeFillShade="D8"/>
            <w:noWrap/>
            <w:vAlign w:val="center"/>
          </w:tcPr>
          <w:p w14:paraId="00E71519">
            <w:pPr>
              <w:widowControl/>
              <w:snapToGrid w:val="0"/>
              <w:spacing w:before="156"/>
              <w:jc w:val="center"/>
              <w:textAlignment w:val="top"/>
              <w:rPr>
                <w:rFonts w:hint="eastAsia" w:ascii="宋体" w:hAnsi="宋体" w:eastAsia="宋体" w:cs="宋体"/>
                <w:bCs/>
                <w:color w:val="000000"/>
                <w:sz w:val="22"/>
                <w:szCs w:val="22"/>
              </w:rPr>
            </w:pPr>
            <w:r>
              <w:rPr>
                <w:rFonts w:hint="eastAsia" w:ascii="宋体" w:hAnsi="宋体" w:eastAsia="宋体" w:cs="宋体"/>
                <w:bCs/>
                <w:color w:val="000000"/>
                <w:kern w:val="0"/>
                <w:sz w:val="22"/>
                <w:szCs w:val="22"/>
                <w:lang w:bidi="ar"/>
              </w:rPr>
              <w:t>职业</w:t>
            </w:r>
          </w:p>
        </w:tc>
        <w:tc>
          <w:tcPr>
            <w:tcW w:w="1243" w:type="dxa"/>
            <w:tcBorders>
              <w:top w:val="single" w:color="auto" w:sz="12" w:space="0"/>
              <w:left w:val="nil"/>
              <w:bottom w:val="nil"/>
              <w:right w:val="nil"/>
            </w:tcBorders>
            <w:shd w:val="clear" w:color="auto" w:fill="D7D7D7" w:themeFill="background1" w:themeFillShade="D8"/>
            <w:noWrap/>
            <w:vAlign w:val="center"/>
          </w:tcPr>
          <w:p w14:paraId="3C210C84">
            <w:pPr>
              <w:widowControl/>
              <w:snapToGrid w:val="0"/>
              <w:spacing w:before="156"/>
              <w:jc w:val="center"/>
              <w:textAlignment w:val="top"/>
              <w:rPr>
                <w:rFonts w:hint="eastAsia" w:ascii="宋体" w:hAnsi="宋体" w:eastAsia="宋体" w:cs="宋体"/>
                <w:bCs/>
                <w:color w:val="000000"/>
                <w:sz w:val="22"/>
                <w:szCs w:val="22"/>
              </w:rPr>
            </w:pPr>
            <w:r>
              <w:rPr>
                <w:rFonts w:hint="eastAsia" w:ascii="宋体" w:hAnsi="宋体" w:eastAsia="宋体" w:cs="宋体"/>
                <w:bCs/>
                <w:color w:val="000000"/>
                <w:kern w:val="0"/>
                <w:sz w:val="22"/>
                <w:szCs w:val="22"/>
                <w:lang w:bidi="ar"/>
              </w:rPr>
              <w:t>月收入范围</w:t>
            </w:r>
          </w:p>
        </w:tc>
        <w:tc>
          <w:tcPr>
            <w:tcW w:w="1312" w:type="dxa"/>
            <w:tcBorders>
              <w:top w:val="single" w:color="auto" w:sz="12" w:space="0"/>
              <w:left w:val="nil"/>
              <w:bottom w:val="nil"/>
              <w:right w:val="nil"/>
            </w:tcBorders>
            <w:shd w:val="clear" w:color="auto" w:fill="D7D7D7" w:themeFill="background1" w:themeFillShade="D8"/>
            <w:noWrap/>
            <w:vAlign w:val="center"/>
          </w:tcPr>
          <w:p w14:paraId="5AE9F2C7">
            <w:pPr>
              <w:widowControl/>
              <w:snapToGrid w:val="0"/>
              <w:spacing w:before="156"/>
              <w:jc w:val="center"/>
              <w:textAlignment w:val="top"/>
              <w:rPr>
                <w:rFonts w:hint="eastAsia" w:ascii="宋体" w:hAnsi="宋体" w:eastAsia="宋体" w:cs="宋体"/>
                <w:bCs/>
                <w:color w:val="000000"/>
                <w:sz w:val="22"/>
                <w:szCs w:val="22"/>
              </w:rPr>
            </w:pPr>
            <w:r>
              <w:rPr>
                <w:rFonts w:hint="eastAsia" w:ascii="宋体" w:hAnsi="宋体" w:eastAsia="宋体" w:cs="宋体"/>
                <w:bCs/>
                <w:color w:val="000000"/>
                <w:kern w:val="0"/>
                <w:sz w:val="22"/>
                <w:szCs w:val="22"/>
                <w:lang w:bidi="ar"/>
              </w:rPr>
              <w:t>每月电商购物频率</w:t>
            </w:r>
          </w:p>
        </w:tc>
        <w:tc>
          <w:tcPr>
            <w:tcW w:w="1312" w:type="dxa"/>
            <w:tcBorders>
              <w:top w:val="single" w:color="auto" w:sz="12" w:space="0"/>
              <w:left w:val="nil"/>
              <w:bottom w:val="nil"/>
              <w:right w:val="nil"/>
            </w:tcBorders>
            <w:shd w:val="clear" w:color="auto" w:fill="D7D7D7" w:themeFill="background1" w:themeFillShade="D8"/>
            <w:noWrap/>
            <w:vAlign w:val="center"/>
          </w:tcPr>
          <w:p w14:paraId="5C13A4E4">
            <w:pPr>
              <w:widowControl/>
              <w:snapToGrid w:val="0"/>
              <w:spacing w:before="156"/>
              <w:jc w:val="center"/>
              <w:textAlignment w:val="top"/>
              <w:rPr>
                <w:rFonts w:hint="eastAsia" w:ascii="宋体" w:hAnsi="宋体" w:eastAsia="宋体" w:cs="宋体"/>
                <w:bCs/>
                <w:color w:val="000000"/>
                <w:sz w:val="22"/>
                <w:szCs w:val="22"/>
              </w:rPr>
            </w:pPr>
            <w:r>
              <w:rPr>
                <w:rFonts w:hint="eastAsia" w:ascii="宋体" w:hAnsi="宋体" w:eastAsia="宋体" w:cs="宋体"/>
                <w:bCs/>
                <w:color w:val="000000"/>
                <w:kern w:val="0"/>
                <w:sz w:val="22"/>
                <w:szCs w:val="22"/>
                <w:lang w:bidi="ar"/>
              </w:rPr>
              <w:t>是否购买过农产品</w:t>
            </w:r>
          </w:p>
        </w:tc>
        <w:tc>
          <w:tcPr>
            <w:tcW w:w="1449" w:type="dxa"/>
            <w:tcBorders>
              <w:top w:val="single" w:color="auto" w:sz="12" w:space="0"/>
              <w:left w:val="nil"/>
              <w:bottom w:val="nil"/>
              <w:right w:val="nil"/>
            </w:tcBorders>
            <w:shd w:val="clear" w:color="auto" w:fill="D7D7D7" w:themeFill="background1" w:themeFillShade="D8"/>
            <w:noWrap/>
            <w:vAlign w:val="center"/>
          </w:tcPr>
          <w:p w14:paraId="78A9AE8B">
            <w:pPr>
              <w:widowControl/>
              <w:snapToGrid w:val="0"/>
              <w:spacing w:before="156"/>
              <w:jc w:val="center"/>
              <w:textAlignment w:val="top"/>
              <w:rPr>
                <w:rFonts w:hint="eastAsia" w:ascii="宋体" w:hAnsi="宋体" w:eastAsia="宋体" w:cs="宋体"/>
                <w:bCs/>
                <w:color w:val="000000"/>
                <w:sz w:val="22"/>
                <w:szCs w:val="22"/>
              </w:rPr>
            </w:pPr>
            <w:r>
              <w:rPr>
                <w:rFonts w:hint="eastAsia" w:ascii="宋体" w:hAnsi="宋体" w:eastAsia="宋体" w:cs="宋体"/>
                <w:bCs/>
                <w:color w:val="000000"/>
                <w:kern w:val="0"/>
                <w:sz w:val="22"/>
                <w:szCs w:val="22"/>
                <w:lang w:bidi="ar"/>
              </w:rPr>
              <w:t>每月购买农产品频率</w:t>
            </w:r>
          </w:p>
        </w:tc>
        <w:tc>
          <w:tcPr>
            <w:tcW w:w="491" w:type="dxa"/>
            <w:vMerge w:val="restart"/>
            <w:tcBorders>
              <w:top w:val="single" w:color="auto" w:sz="12" w:space="0"/>
              <w:left w:val="nil"/>
              <w:bottom w:val="nil"/>
              <w:right w:val="nil"/>
            </w:tcBorders>
            <w:shd w:val="clear" w:color="auto" w:fill="FFFFFF"/>
            <w:noWrap/>
            <w:vAlign w:val="center"/>
          </w:tcPr>
          <w:p w14:paraId="209A0408">
            <w:pPr>
              <w:widowControl/>
              <w:snapToGrid w:val="0"/>
              <w:spacing w:before="156"/>
              <w:jc w:val="center"/>
              <w:textAlignment w:val="top"/>
              <w:rPr>
                <w:rFonts w:hint="eastAsia" w:ascii="宋体" w:hAnsi="宋体" w:eastAsia="宋体" w:cs="宋体"/>
                <w:bCs/>
                <w:color w:val="000000"/>
                <w:kern w:val="0"/>
                <w:sz w:val="22"/>
                <w:szCs w:val="22"/>
                <w:lang w:bidi="ar"/>
              </w:rPr>
            </w:pPr>
            <w:r>
              <w:rPr>
                <w:rFonts w:hint="eastAsia" w:ascii="宋体" w:hAnsi="宋体" w:eastAsia="宋体" w:cs="宋体"/>
                <w:bCs/>
                <w:color w:val="000000"/>
                <w:kern w:val="0"/>
                <w:sz w:val="22"/>
                <w:szCs w:val="22"/>
                <w:lang w:bidi="ar"/>
              </w:rPr>
              <w:t>……</w:t>
            </w:r>
          </w:p>
        </w:tc>
      </w:tr>
      <w:tr w14:paraId="3D493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4CC509E3">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Q1</w:t>
            </w:r>
          </w:p>
        </w:tc>
        <w:tc>
          <w:tcPr>
            <w:tcW w:w="730" w:type="dxa"/>
            <w:tcBorders>
              <w:top w:val="nil"/>
              <w:left w:val="nil"/>
              <w:bottom w:val="nil"/>
              <w:right w:val="nil"/>
            </w:tcBorders>
            <w:shd w:val="clear" w:color="auto" w:fill="FFFFFF"/>
            <w:noWrap/>
            <w:vAlign w:val="center"/>
          </w:tcPr>
          <w:p w14:paraId="3E193AD5">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26-35岁</w:t>
            </w:r>
          </w:p>
        </w:tc>
        <w:tc>
          <w:tcPr>
            <w:tcW w:w="490" w:type="dxa"/>
            <w:tcBorders>
              <w:top w:val="nil"/>
              <w:left w:val="nil"/>
              <w:bottom w:val="nil"/>
              <w:right w:val="nil"/>
            </w:tcBorders>
            <w:shd w:val="clear" w:color="auto" w:fill="FFFFFF"/>
            <w:noWrap/>
            <w:vAlign w:val="center"/>
          </w:tcPr>
          <w:p w14:paraId="68F2D066">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nil"/>
              <w:right w:val="nil"/>
            </w:tcBorders>
            <w:shd w:val="clear" w:color="auto" w:fill="FFFFFF"/>
            <w:noWrap/>
            <w:vAlign w:val="center"/>
          </w:tcPr>
          <w:p w14:paraId="4631BCC9">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其他</w:t>
            </w:r>
          </w:p>
        </w:tc>
        <w:tc>
          <w:tcPr>
            <w:tcW w:w="1243" w:type="dxa"/>
            <w:tcBorders>
              <w:top w:val="nil"/>
              <w:left w:val="nil"/>
              <w:bottom w:val="nil"/>
              <w:right w:val="nil"/>
            </w:tcBorders>
            <w:shd w:val="clear" w:color="auto" w:fill="FFFFFF"/>
            <w:noWrap/>
            <w:vAlign w:val="center"/>
          </w:tcPr>
          <w:p w14:paraId="7D243BCA">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3001-5000元</w:t>
            </w:r>
          </w:p>
        </w:tc>
        <w:tc>
          <w:tcPr>
            <w:tcW w:w="1312" w:type="dxa"/>
            <w:tcBorders>
              <w:top w:val="nil"/>
              <w:left w:val="nil"/>
              <w:bottom w:val="nil"/>
              <w:right w:val="nil"/>
            </w:tcBorders>
            <w:shd w:val="clear" w:color="auto" w:fill="FFFFFF"/>
            <w:noWrap/>
            <w:vAlign w:val="center"/>
          </w:tcPr>
          <w:p w14:paraId="7216AD3D">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3-5次</w:t>
            </w:r>
          </w:p>
        </w:tc>
        <w:tc>
          <w:tcPr>
            <w:tcW w:w="1312" w:type="dxa"/>
            <w:tcBorders>
              <w:top w:val="nil"/>
              <w:left w:val="nil"/>
              <w:bottom w:val="nil"/>
              <w:right w:val="nil"/>
            </w:tcBorders>
            <w:shd w:val="clear" w:color="auto" w:fill="FFFFFF"/>
            <w:noWrap/>
            <w:vAlign w:val="center"/>
          </w:tcPr>
          <w:p w14:paraId="6B00FCE9">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是</w:t>
            </w:r>
          </w:p>
        </w:tc>
        <w:tc>
          <w:tcPr>
            <w:tcW w:w="1449" w:type="dxa"/>
            <w:tcBorders>
              <w:top w:val="nil"/>
              <w:left w:val="nil"/>
              <w:bottom w:val="nil"/>
              <w:right w:val="nil"/>
            </w:tcBorders>
            <w:shd w:val="clear" w:color="auto" w:fill="FFFFFF"/>
            <w:noWrap/>
            <w:vAlign w:val="center"/>
          </w:tcPr>
          <w:p w14:paraId="1FF36B4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3-5次</w:t>
            </w:r>
          </w:p>
        </w:tc>
        <w:tc>
          <w:tcPr>
            <w:tcW w:w="491" w:type="dxa"/>
            <w:vMerge w:val="continue"/>
            <w:tcBorders>
              <w:top w:val="nil"/>
              <w:left w:val="nil"/>
              <w:bottom w:val="nil"/>
              <w:right w:val="nil"/>
            </w:tcBorders>
            <w:shd w:val="clear" w:color="auto" w:fill="FFFFFF"/>
            <w:noWrap/>
            <w:vAlign w:val="center"/>
          </w:tcPr>
          <w:p w14:paraId="5868887E">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30DED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3E014081">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Q2</w:t>
            </w:r>
          </w:p>
        </w:tc>
        <w:tc>
          <w:tcPr>
            <w:tcW w:w="730" w:type="dxa"/>
            <w:tcBorders>
              <w:top w:val="nil"/>
              <w:left w:val="nil"/>
              <w:bottom w:val="nil"/>
              <w:right w:val="nil"/>
            </w:tcBorders>
            <w:shd w:val="clear" w:color="auto" w:fill="FFFFFF"/>
            <w:noWrap/>
            <w:vAlign w:val="center"/>
          </w:tcPr>
          <w:p w14:paraId="5114663C">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26-35岁</w:t>
            </w:r>
          </w:p>
        </w:tc>
        <w:tc>
          <w:tcPr>
            <w:tcW w:w="490" w:type="dxa"/>
            <w:tcBorders>
              <w:top w:val="nil"/>
              <w:left w:val="nil"/>
              <w:bottom w:val="nil"/>
              <w:right w:val="nil"/>
            </w:tcBorders>
            <w:shd w:val="clear" w:color="auto" w:fill="FFFFFF"/>
            <w:noWrap/>
            <w:vAlign w:val="center"/>
          </w:tcPr>
          <w:p w14:paraId="16A2EFAE">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nil"/>
              <w:right w:val="nil"/>
            </w:tcBorders>
            <w:shd w:val="clear" w:color="auto" w:fill="FFFFFF"/>
            <w:noWrap/>
            <w:vAlign w:val="center"/>
          </w:tcPr>
          <w:p w14:paraId="03D19E90">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上班族</w:t>
            </w:r>
          </w:p>
        </w:tc>
        <w:tc>
          <w:tcPr>
            <w:tcW w:w="1243" w:type="dxa"/>
            <w:tcBorders>
              <w:top w:val="nil"/>
              <w:left w:val="nil"/>
              <w:bottom w:val="nil"/>
              <w:right w:val="nil"/>
            </w:tcBorders>
            <w:shd w:val="clear" w:color="auto" w:fill="FFFFFF"/>
            <w:noWrap/>
            <w:vAlign w:val="center"/>
          </w:tcPr>
          <w:p w14:paraId="1BBC9E35">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5001-8000元</w:t>
            </w:r>
          </w:p>
        </w:tc>
        <w:tc>
          <w:tcPr>
            <w:tcW w:w="1312" w:type="dxa"/>
            <w:tcBorders>
              <w:top w:val="nil"/>
              <w:left w:val="nil"/>
              <w:bottom w:val="nil"/>
              <w:right w:val="nil"/>
            </w:tcBorders>
            <w:shd w:val="clear" w:color="auto" w:fill="FFFFFF"/>
            <w:noWrap/>
            <w:vAlign w:val="center"/>
          </w:tcPr>
          <w:p w14:paraId="2E0E0AF5">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6-10次</w:t>
            </w:r>
          </w:p>
        </w:tc>
        <w:tc>
          <w:tcPr>
            <w:tcW w:w="1312" w:type="dxa"/>
            <w:tcBorders>
              <w:top w:val="nil"/>
              <w:left w:val="nil"/>
              <w:bottom w:val="nil"/>
              <w:right w:val="nil"/>
            </w:tcBorders>
            <w:shd w:val="clear" w:color="auto" w:fill="FFFFFF"/>
            <w:noWrap/>
            <w:vAlign w:val="center"/>
          </w:tcPr>
          <w:p w14:paraId="6BC71937">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是</w:t>
            </w:r>
          </w:p>
        </w:tc>
        <w:tc>
          <w:tcPr>
            <w:tcW w:w="1449" w:type="dxa"/>
            <w:tcBorders>
              <w:top w:val="nil"/>
              <w:left w:val="nil"/>
              <w:bottom w:val="nil"/>
              <w:right w:val="nil"/>
            </w:tcBorders>
            <w:shd w:val="clear" w:color="auto" w:fill="FFFFFF"/>
            <w:noWrap/>
            <w:vAlign w:val="center"/>
          </w:tcPr>
          <w:p w14:paraId="501F465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3-5次</w:t>
            </w:r>
          </w:p>
        </w:tc>
        <w:tc>
          <w:tcPr>
            <w:tcW w:w="491" w:type="dxa"/>
            <w:vMerge w:val="continue"/>
            <w:tcBorders>
              <w:top w:val="nil"/>
              <w:left w:val="nil"/>
              <w:bottom w:val="nil"/>
              <w:right w:val="nil"/>
            </w:tcBorders>
            <w:shd w:val="clear" w:color="auto" w:fill="FFFFFF"/>
            <w:noWrap/>
            <w:vAlign w:val="center"/>
          </w:tcPr>
          <w:p w14:paraId="5ADB79DC">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4D2A8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6F8A00D8">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Q3</w:t>
            </w:r>
          </w:p>
        </w:tc>
        <w:tc>
          <w:tcPr>
            <w:tcW w:w="730" w:type="dxa"/>
            <w:tcBorders>
              <w:top w:val="nil"/>
              <w:left w:val="nil"/>
              <w:bottom w:val="nil"/>
              <w:right w:val="nil"/>
            </w:tcBorders>
            <w:shd w:val="clear" w:color="auto" w:fill="FFFFFF"/>
            <w:noWrap/>
            <w:vAlign w:val="center"/>
          </w:tcPr>
          <w:p w14:paraId="1C4F44F9">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36-45岁</w:t>
            </w:r>
          </w:p>
        </w:tc>
        <w:tc>
          <w:tcPr>
            <w:tcW w:w="490" w:type="dxa"/>
            <w:tcBorders>
              <w:top w:val="nil"/>
              <w:left w:val="nil"/>
              <w:bottom w:val="nil"/>
              <w:right w:val="nil"/>
            </w:tcBorders>
            <w:shd w:val="clear" w:color="auto" w:fill="FFFFFF"/>
            <w:noWrap/>
            <w:vAlign w:val="center"/>
          </w:tcPr>
          <w:p w14:paraId="2815CA84">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女</w:t>
            </w:r>
          </w:p>
        </w:tc>
        <w:tc>
          <w:tcPr>
            <w:tcW w:w="901" w:type="dxa"/>
            <w:tcBorders>
              <w:top w:val="nil"/>
              <w:left w:val="nil"/>
              <w:bottom w:val="nil"/>
              <w:right w:val="nil"/>
            </w:tcBorders>
            <w:shd w:val="clear" w:color="auto" w:fill="FFFFFF"/>
            <w:noWrap/>
            <w:vAlign w:val="center"/>
          </w:tcPr>
          <w:p w14:paraId="6706FD6C">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学生</w:t>
            </w:r>
          </w:p>
        </w:tc>
        <w:tc>
          <w:tcPr>
            <w:tcW w:w="1243" w:type="dxa"/>
            <w:tcBorders>
              <w:top w:val="nil"/>
              <w:left w:val="nil"/>
              <w:bottom w:val="nil"/>
              <w:right w:val="nil"/>
            </w:tcBorders>
            <w:shd w:val="clear" w:color="auto" w:fill="FFFFFF"/>
            <w:noWrap/>
            <w:vAlign w:val="center"/>
          </w:tcPr>
          <w:p w14:paraId="1234FF6A">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3000元以下</w:t>
            </w:r>
          </w:p>
        </w:tc>
        <w:tc>
          <w:tcPr>
            <w:tcW w:w="1312" w:type="dxa"/>
            <w:tcBorders>
              <w:top w:val="nil"/>
              <w:left w:val="nil"/>
              <w:bottom w:val="nil"/>
              <w:right w:val="nil"/>
            </w:tcBorders>
            <w:shd w:val="clear" w:color="auto" w:fill="FFFFFF"/>
            <w:noWrap/>
            <w:vAlign w:val="center"/>
          </w:tcPr>
          <w:p w14:paraId="16373D8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1-2次</w:t>
            </w:r>
          </w:p>
        </w:tc>
        <w:tc>
          <w:tcPr>
            <w:tcW w:w="1312" w:type="dxa"/>
            <w:tcBorders>
              <w:top w:val="nil"/>
              <w:left w:val="nil"/>
              <w:bottom w:val="nil"/>
              <w:right w:val="nil"/>
            </w:tcBorders>
            <w:shd w:val="clear" w:color="auto" w:fill="FFFFFF"/>
            <w:noWrap/>
            <w:vAlign w:val="center"/>
          </w:tcPr>
          <w:p w14:paraId="60414554">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否</w:t>
            </w:r>
          </w:p>
        </w:tc>
        <w:tc>
          <w:tcPr>
            <w:tcW w:w="1449" w:type="dxa"/>
            <w:tcBorders>
              <w:top w:val="nil"/>
              <w:left w:val="nil"/>
              <w:bottom w:val="nil"/>
              <w:right w:val="nil"/>
            </w:tcBorders>
            <w:shd w:val="clear" w:color="auto" w:fill="FFFFFF"/>
            <w:noWrap/>
            <w:vAlign w:val="center"/>
          </w:tcPr>
          <w:p w14:paraId="430D9210">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几乎不</w:t>
            </w:r>
          </w:p>
        </w:tc>
        <w:tc>
          <w:tcPr>
            <w:tcW w:w="491" w:type="dxa"/>
            <w:vMerge w:val="continue"/>
            <w:tcBorders>
              <w:top w:val="nil"/>
              <w:left w:val="nil"/>
              <w:bottom w:val="nil"/>
              <w:right w:val="nil"/>
            </w:tcBorders>
            <w:shd w:val="clear" w:color="auto" w:fill="FFFFFF"/>
            <w:noWrap/>
            <w:vAlign w:val="center"/>
          </w:tcPr>
          <w:p w14:paraId="7AA954E3">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395B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73FAB797">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Q4</w:t>
            </w:r>
          </w:p>
        </w:tc>
        <w:tc>
          <w:tcPr>
            <w:tcW w:w="730" w:type="dxa"/>
            <w:tcBorders>
              <w:top w:val="nil"/>
              <w:left w:val="nil"/>
              <w:bottom w:val="nil"/>
              <w:right w:val="nil"/>
            </w:tcBorders>
            <w:shd w:val="clear" w:color="auto" w:fill="FFFFFF"/>
            <w:noWrap/>
            <w:vAlign w:val="center"/>
          </w:tcPr>
          <w:p w14:paraId="74622246">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46-55岁</w:t>
            </w:r>
          </w:p>
        </w:tc>
        <w:tc>
          <w:tcPr>
            <w:tcW w:w="490" w:type="dxa"/>
            <w:tcBorders>
              <w:top w:val="nil"/>
              <w:left w:val="nil"/>
              <w:bottom w:val="nil"/>
              <w:right w:val="nil"/>
            </w:tcBorders>
            <w:shd w:val="clear" w:color="auto" w:fill="FFFFFF"/>
            <w:noWrap/>
            <w:vAlign w:val="center"/>
          </w:tcPr>
          <w:p w14:paraId="73C9D289">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女</w:t>
            </w:r>
          </w:p>
        </w:tc>
        <w:tc>
          <w:tcPr>
            <w:tcW w:w="901" w:type="dxa"/>
            <w:tcBorders>
              <w:top w:val="nil"/>
              <w:left w:val="nil"/>
              <w:bottom w:val="nil"/>
              <w:right w:val="nil"/>
            </w:tcBorders>
            <w:shd w:val="clear" w:color="auto" w:fill="FFFFFF"/>
            <w:noWrap/>
            <w:vAlign w:val="center"/>
          </w:tcPr>
          <w:p w14:paraId="209EBC65">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其他</w:t>
            </w:r>
          </w:p>
        </w:tc>
        <w:tc>
          <w:tcPr>
            <w:tcW w:w="1243" w:type="dxa"/>
            <w:tcBorders>
              <w:top w:val="nil"/>
              <w:left w:val="nil"/>
              <w:bottom w:val="nil"/>
              <w:right w:val="nil"/>
            </w:tcBorders>
            <w:shd w:val="clear" w:color="auto" w:fill="FFFFFF"/>
            <w:noWrap/>
            <w:vAlign w:val="center"/>
          </w:tcPr>
          <w:p w14:paraId="04AE3474">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5001-8000元</w:t>
            </w:r>
          </w:p>
        </w:tc>
        <w:tc>
          <w:tcPr>
            <w:tcW w:w="1312" w:type="dxa"/>
            <w:tcBorders>
              <w:top w:val="nil"/>
              <w:left w:val="nil"/>
              <w:bottom w:val="nil"/>
              <w:right w:val="nil"/>
            </w:tcBorders>
            <w:shd w:val="clear" w:color="auto" w:fill="FFFFFF"/>
            <w:noWrap/>
            <w:vAlign w:val="center"/>
          </w:tcPr>
          <w:p w14:paraId="2A1EFDBD">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1-2次</w:t>
            </w:r>
          </w:p>
        </w:tc>
        <w:tc>
          <w:tcPr>
            <w:tcW w:w="1312" w:type="dxa"/>
            <w:tcBorders>
              <w:top w:val="nil"/>
              <w:left w:val="nil"/>
              <w:bottom w:val="nil"/>
              <w:right w:val="nil"/>
            </w:tcBorders>
            <w:shd w:val="clear" w:color="auto" w:fill="FFFFFF"/>
            <w:noWrap/>
            <w:vAlign w:val="center"/>
          </w:tcPr>
          <w:p w14:paraId="01F90CF6">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否</w:t>
            </w:r>
          </w:p>
        </w:tc>
        <w:tc>
          <w:tcPr>
            <w:tcW w:w="1449" w:type="dxa"/>
            <w:tcBorders>
              <w:top w:val="nil"/>
              <w:left w:val="nil"/>
              <w:bottom w:val="nil"/>
              <w:right w:val="nil"/>
            </w:tcBorders>
            <w:shd w:val="clear" w:color="auto" w:fill="FFFFFF"/>
            <w:noWrap/>
            <w:vAlign w:val="center"/>
          </w:tcPr>
          <w:p w14:paraId="4A72EFEA">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几乎不</w:t>
            </w:r>
          </w:p>
        </w:tc>
        <w:tc>
          <w:tcPr>
            <w:tcW w:w="491" w:type="dxa"/>
            <w:vMerge w:val="continue"/>
            <w:tcBorders>
              <w:top w:val="nil"/>
              <w:left w:val="nil"/>
              <w:bottom w:val="nil"/>
              <w:right w:val="nil"/>
            </w:tcBorders>
            <w:shd w:val="clear" w:color="auto" w:fill="FFFFFF"/>
            <w:noWrap/>
            <w:vAlign w:val="center"/>
          </w:tcPr>
          <w:p w14:paraId="366AC6D7">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69891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7427EC6D">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Q5</w:t>
            </w:r>
          </w:p>
        </w:tc>
        <w:tc>
          <w:tcPr>
            <w:tcW w:w="730" w:type="dxa"/>
            <w:tcBorders>
              <w:top w:val="nil"/>
              <w:left w:val="nil"/>
              <w:bottom w:val="nil"/>
              <w:right w:val="nil"/>
            </w:tcBorders>
            <w:shd w:val="clear" w:color="auto" w:fill="FFFFFF"/>
            <w:noWrap/>
            <w:vAlign w:val="center"/>
          </w:tcPr>
          <w:p w14:paraId="3AA60D9B">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18-25岁</w:t>
            </w:r>
          </w:p>
        </w:tc>
        <w:tc>
          <w:tcPr>
            <w:tcW w:w="490" w:type="dxa"/>
            <w:tcBorders>
              <w:top w:val="nil"/>
              <w:left w:val="nil"/>
              <w:bottom w:val="nil"/>
              <w:right w:val="nil"/>
            </w:tcBorders>
            <w:shd w:val="clear" w:color="auto" w:fill="FFFFFF"/>
            <w:noWrap/>
            <w:vAlign w:val="center"/>
          </w:tcPr>
          <w:p w14:paraId="0F64BE77">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nil"/>
              <w:right w:val="nil"/>
            </w:tcBorders>
            <w:shd w:val="clear" w:color="auto" w:fill="FFFFFF"/>
            <w:noWrap/>
            <w:vAlign w:val="center"/>
          </w:tcPr>
          <w:p w14:paraId="26EB95D4">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其他</w:t>
            </w:r>
          </w:p>
        </w:tc>
        <w:tc>
          <w:tcPr>
            <w:tcW w:w="1243" w:type="dxa"/>
            <w:tcBorders>
              <w:top w:val="nil"/>
              <w:left w:val="nil"/>
              <w:bottom w:val="nil"/>
              <w:right w:val="nil"/>
            </w:tcBorders>
            <w:shd w:val="clear" w:color="auto" w:fill="FFFFFF"/>
            <w:noWrap/>
            <w:vAlign w:val="center"/>
          </w:tcPr>
          <w:p w14:paraId="36DF9B24">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3001-5000元</w:t>
            </w:r>
          </w:p>
        </w:tc>
        <w:tc>
          <w:tcPr>
            <w:tcW w:w="1312" w:type="dxa"/>
            <w:tcBorders>
              <w:top w:val="nil"/>
              <w:left w:val="nil"/>
              <w:bottom w:val="nil"/>
              <w:right w:val="nil"/>
            </w:tcBorders>
            <w:shd w:val="clear" w:color="auto" w:fill="FFFFFF"/>
            <w:noWrap/>
            <w:vAlign w:val="center"/>
          </w:tcPr>
          <w:p w14:paraId="3B4F859A">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3-5次</w:t>
            </w:r>
          </w:p>
        </w:tc>
        <w:tc>
          <w:tcPr>
            <w:tcW w:w="1312" w:type="dxa"/>
            <w:tcBorders>
              <w:top w:val="nil"/>
              <w:left w:val="nil"/>
              <w:bottom w:val="nil"/>
              <w:right w:val="nil"/>
            </w:tcBorders>
            <w:shd w:val="clear" w:color="auto" w:fill="FFFFFF"/>
            <w:noWrap/>
            <w:vAlign w:val="center"/>
          </w:tcPr>
          <w:p w14:paraId="74C53065">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是</w:t>
            </w:r>
          </w:p>
        </w:tc>
        <w:tc>
          <w:tcPr>
            <w:tcW w:w="1449" w:type="dxa"/>
            <w:tcBorders>
              <w:top w:val="nil"/>
              <w:left w:val="nil"/>
              <w:bottom w:val="nil"/>
              <w:right w:val="nil"/>
            </w:tcBorders>
            <w:shd w:val="clear" w:color="auto" w:fill="FFFFFF"/>
            <w:noWrap/>
            <w:vAlign w:val="center"/>
          </w:tcPr>
          <w:p w14:paraId="4BDE8F86">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1-2次</w:t>
            </w:r>
          </w:p>
        </w:tc>
        <w:tc>
          <w:tcPr>
            <w:tcW w:w="491" w:type="dxa"/>
            <w:vMerge w:val="continue"/>
            <w:tcBorders>
              <w:top w:val="nil"/>
              <w:left w:val="nil"/>
              <w:bottom w:val="nil"/>
              <w:right w:val="nil"/>
            </w:tcBorders>
            <w:shd w:val="clear" w:color="auto" w:fill="FFFFFF"/>
            <w:noWrap/>
            <w:vAlign w:val="center"/>
          </w:tcPr>
          <w:p w14:paraId="3434D2D5">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5C9A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4B2ABCBB">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Q6</w:t>
            </w:r>
          </w:p>
        </w:tc>
        <w:tc>
          <w:tcPr>
            <w:tcW w:w="730" w:type="dxa"/>
            <w:tcBorders>
              <w:top w:val="nil"/>
              <w:left w:val="nil"/>
              <w:bottom w:val="nil"/>
              <w:right w:val="nil"/>
            </w:tcBorders>
            <w:shd w:val="clear" w:color="auto" w:fill="FFFFFF"/>
            <w:noWrap/>
            <w:vAlign w:val="center"/>
          </w:tcPr>
          <w:p w14:paraId="41972375">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26-35岁</w:t>
            </w:r>
          </w:p>
        </w:tc>
        <w:tc>
          <w:tcPr>
            <w:tcW w:w="490" w:type="dxa"/>
            <w:tcBorders>
              <w:top w:val="nil"/>
              <w:left w:val="nil"/>
              <w:bottom w:val="nil"/>
              <w:right w:val="nil"/>
            </w:tcBorders>
            <w:shd w:val="clear" w:color="auto" w:fill="FFFFFF"/>
            <w:noWrap/>
            <w:vAlign w:val="center"/>
          </w:tcPr>
          <w:p w14:paraId="5E380AF5">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nil"/>
              <w:right w:val="nil"/>
            </w:tcBorders>
            <w:shd w:val="clear" w:color="auto" w:fill="FFFFFF"/>
            <w:noWrap/>
            <w:vAlign w:val="center"/>
          </w:tcPr>
          <w:p w14:paraId="27092F79">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农民</w:t>
            </w:r>
          </w:p>
        </w:tc>
        <w:tc>
          <w:tcPr>
            <w:tcW w:w="1243" w:type="dxa"/>
            <w:tcBorders>
              <w:top w:val="nil"/>
              <w:left w:val="nil"/>
              <w:bottom w:val="nil"/>
              <w:right w:val="nil"/>
            </w:tcBorders>
            <w:shd w:val="clear" w:color="auto" w:fill="FFFFFF"/>
            <w:noWrap/>
            <w:vAlign w:val="center"/>
          </w:tcPr>
          <w:p w14:paraId="266EFFF6">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3000元以下</w:t>
            </w:r>
          </w:p>
        </w:tc>
        <w:tc>
          <w:tcPr>
            <w:tcW w:w="1312" w:type="dxa"/>
            <w:tcBorders>
              <w:top w:val="nil"/>
              <w:left w:val="nil"/>
              <w:bottom w:val="nil"/>
              <w:right w:val="nil"/>
            </w:tcBorders>
            <w:shd w:val="clear" w:color="auto" w:fill="FFFFFF"/>
            <w:noWrap/>
            <w:vAlign w:val="center"/>
          </w:tcPr>
          <w:p w14:paraId="0B5E5364">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6-10次</w:t>
            </w:r>
          </w:p>
        </w:tc>
        <w:tc>
          <w:tcPr>
            <w:tcW w:w="1312" w:type="dxa"/>
            <w:tcBorders>
              <w:top w:val="nil"/>
              <w:left w:val="nil"/>
              <w:bottom w:val="nil"/>
              <w:right w:val="nil"/>
            </w:tcBorders>
            <w:shd w:val="clear" w:color="auto" w:fill="FFFFFF"/>
            <w:noWrap/>
            <w:vAlign w:val="center"/>
          </w:tcPr>
          <w:p w14:paraId="3CB1E0B2">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是</w:t>
            </w:r>
          </w:p>
        </w:tc>
        <w:tc>
          <w:tcPr>
            <w:tcW w:w="1449" w:type="dxa"/>
            <w:tcBorders>
              <w:top w:val="nil"/>
              <w:left w:val="nil"/>
              <w:bottom w:val="nil"/>
              <w:right w:val="nil"/>
            </w:tcBorders>
            <w:shd w:val="clear" w:color="auto" w:fill="FFFFFF"/>
            <w:noWrap/>
            <w:vAlign w:val="center"/>
          </w:tcPr>
          <w:p w14:paraId="0F05DD71">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1-2次</w:t>
            </w:r>
          </w:p>
        </w:tc>
        <w:tc>
          <w:tcPr>
            <w:tcW w:w="491" w:type="dxa"/>
            <w:vMerge w:val="continue"/>
            <w:tcBorders>
              <w:top w:val="nil"/>
              <w:left w:val="nil"/>
              <w:bottom w:val="nil"/>
              <w:right w:val="nil"/>
            </w:tcBorders>
            <w:shd w:val="clear" w:color="auto" w:fill="FFFFFF"/>
            <w:noWrap/>
            <w:vAlign w:val="center"/>
          </w:tcPr>
          <w:p w14:paraId="6F0CE42E">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3427D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36A09B96">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Q7</w:t>
            </w:r>
          </w:p>
        </w:tc>
        <w:tc>
          <w:tcPr>
            <w:tcW w:w="730" w:type="dxa"/>
            <w:tcBorders>
              <w:top w:val="nil"/>
              <w:left w:val="nil"/>
              <w:bottom w:val="nil"/>
              <w:right w:val="nil"/>
            </w:tcBorders>
            <w:shd w:val="clear" w:color="auto" w:fill="FFFFFF"/>
            <w:noWrap/>
            <w:vAlign w:val="center"/>
          </w:tcPr>
          <w:p w14:paraId="4A7D995E">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46-55岁</w:t>
            </w:r>
          </w:p>
        </w:tc>
        <w:tc>
          <w:tcPr>
            <w:tcW w:w="490" w:type="dxa"/>
            <w:tcBorders>
              <w:top w:val="nil"/>
              <w:left w:val="nil"/>
              <w:bottom w:val="nil"/>
              <w:right w:val="nil"/>
            </w:tcBorders>
            <w:shd w:val="clear" w:color="auto" w:fill="FFFFFF"/>
            <w:noWrap/>
            <w:vAlign w:val="center"/>
          </w:tcPr>
          <w:p w14:paraId="4F7176C0">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nil"/>
              <w:right w:val="nil"/>
            </w:tcBorders>
            <w:shd w:val="clear" w:color="auto" w:fill="FFFFFF"/>
            <w:noWrap/>
            <w:vAlign w:val="center"/>
          </w:tcPr>
          <w:p w14:paraId="4EE58827">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其他</w:t>
            </w:r>
          </w:p>
        </w:tc>
        <w:tc>
          <w:tcPr>
            <w:tcW w:w="1243" w:type="dxa"/>
            <w:tcBorders>
              <w:top w:val="nil"/>
              <w:left w:val="nil"/>
              <w:bottom w:val="nil"/>
              <w:right w:val="nil"/>
            </w:tcBorders>
            <w:shd w:val="clear" w:color="auto" w:fill="FFFFFF"/>
            <w:noWrap/>
            <w:vAlign w:val="center"/>
          </w:tcPr>
          <w:p w14:paraId="56A5294B">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3000元以下</w:t>
            </w:r>
          </w:p>
        </w:tc>
        <w:tc>
          <w:tcPr>
            <w:tcW w:w="1312" w:type="dxa"/>
            <w:tcBorders>
              <w:top w:val="nil"/>
              <w:left w:val="nil"/>
              <w:bottom w:val="nil"/>
              <w:right w:val="nil"/>
            </w:tcBorders>
            <w:shd w:val="clear" w:color="auto" w:fill="FFFFFF"/>
            <w:noWrap/>
            <w:vAlign w:val="center"/>
          </w:tcPr>
          <w:p w14:paraId="192DF605">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1-2次</w:t>
            </w:r>
          </w:p>
        </w:tc>
        <w:tc>
          <w:tcPr>
            <w:tcW w:w="1312" w:type="dxa"/>
            <w:tcBorders>
              <w:top w:val="nil"/>
              <w:left w:val="nil"/>
              <w:bottom w:val="nil"/>
              <w:right w:val="nil"/>
            </w:tcBorders>
            <w:shd w:val="clear" w:color="auto" w:fill="FFFFFF"/>
            <w:noWrap/>
            <w:vAlign w:val="center"/>
          </w:tcPr>
          <w:p w14:paraId="1343D424">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否</w:t>
            </w:r>
          </w:p>
        </w:tc>
        <w:tc>
          <w:tcPr>
            <w:tcW w:w="1449" w:type="dxa"/>
            <w:tcBorders>
              <w:top w:val="nil"/>
              <w:left w:val="nil"/>
              <w:bottom w:val="nil"/>
              <w:right w:val="nil"/>
            </w:tcBorders>
            <w:shd w:val="clear" w:color="auto" w:fill="FFFFFF"/>
            <w:noWrap/>
            <w:vAlign w:val="center"/>
          </w:tcPr>
          <w:p w14:paraId="2C2E3701">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几乎不</w:t>
            </w:r>
          </w:p>
        </w:tc>
        <w:tc>
          <w:tcPr>
            <w:tcW w:w="491" w:type="dxa"/>
            <w:vMerge w:val="continue"/>
            <w:tcBorders>
              <w:top w:val="nil"/>
              <w:left w:val="nil"/>
              <w:bottom w:val="nil"/>
              <w:right w:val="nil"/>
            </w:tcBorders>
            <w:shd w:val="clear" w:color="auto" w:fill="FFFFFF"/>
            <w:noWrap/>
            <w:vAlign w:val="center"/>
          </w:tcPr>
          <w:p w14:paraId="0400F79C">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1FFA0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76A751F2">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Q8</w:t>
            </w:r>
          </w:p>
        </w:tc>
        <w:tc>
          <w:tcPr>
            <w:tcW w:w="730" w:type="dxa"/>
            <w:tcBorders>
              <w:top w:val="nil"/>
              <w:left w:val="nil"/>
              <w:bottom w:val="nil"/>
              <w:right w:val="nil"/>
            </w:tcBorders>
            <w:shd w:val="clear" w:color="auto" w:fill="FFFFFF"/>
            <w:noWrap/>
            <w:vAlign w:val="center"/>
          </w:tcPr>
          <w:p w14:paraId="0BFFB9E3">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46-55岁</w:t>
            </w:r>
          </w:p>
        </w:tc>
        <w:tc>
          <w:tcPr>
            <w:tcW w:w="490" w:type="dxa"/>
            <w:tcBorders>
              <w:top w:val="nil"/>
              <w:left w:val="nil"/>
              <w:bottom w:val="nil"/>
              <w:right w:val="nil"/>
            </w:tcBorders>
            <w:shd w:val="clear" w:color="auto" w:fill="FFFFFF"/>
            <w:noWrap/>
            <w:vAlign w:val="center"/>
          </w:tcPr>
          <w:p w14:paraId="6C8AEE70">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nil"/>
              <w:right w:val="nil"/>
            </w:tcBorders>
            <w:shd w:val="clear" w:color="auto" w:fill="FFFFFF"/>
            <w:noWrap/>
            <w:vAlign w:val="center"/>
          </w:tcPr>
          <w:p w14:paraId="28EA28A3">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上班族</w:t>
            </w:r>
          </w:p>
        </w:tc>
        <w:tc>
          <w:tcPr>
            <w:tcW w:w="1243" w:type="dxa"/>
            <w:tcBorders>
              <w:top w:val="nil"/>
              <w:left w:val="nil"/>
              <w:bottom w:val="nil"/>
              <w:right w:val="nil"/>
            </w:tcBorders>
            <w:shd w:val="clear" w:color="auto" w:fill="FFFFFF"/>
            <w:noWrap/>
            <w:vAlign w:val="center"/>
          </w:tcPr>
          <w:p w14:paraId="3A25C90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5001-8000元</w:t>
            </w:r>
          </w:p>
        </w:tc>
        <w:tc>
          <w:tcPr>
            <w:tcW w:w="1312" w:type="dxa"/>
            <w:tcBorders>
              <w:top w:val="nil"/>
              <w:left w:val="nil"/>
              <w:bottom w:val="nil"/>
              <w:right w:val="nil"/>
            </w:tcBorders>
            <w:shd w:val="clear" w:color="auto" w:fill="FFFFFF"/>
            <w:noWrap/>
            <w:vAlign w:val="center"/>
          </w:tcPr>
          <w:p w14:paraId="569F281A">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1-2次</w:t>
            </w:r>
          </w:p>
        </w:tc>
        <w:tc>
          <w:tcPr>
            <w:tcW w:w="1312" w:type="dxa"/>
            <w:tcBorders>
              <w:top w:val="nil"/>
              <w:left w:val="nil"/>
              <w:bottom w:val="nil"/>
              <w:right w:val="nil"/>
            </w:tcBorders>
            <w:shd w:val="clear" w:color="auto" w:fill="FFFFFF"/>
            <w:noWrap/>
            <w:vAlign w:val="center"/>
          </w:tcPr>
          <w:p w14:paraId="32D25D9D">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否</w:t>
            </w:r>
          </w:p>
        </w:tc>
        <w:tc>
          <w:tcPr>
            <w:tcW w:w="1449" w:type="dxa"/>
            <w:tcBorders>
              <w:top w:val="nil"/>
              <w:left w:val="nil"/>
              <w:bottom w:val="nil"/>
              <w:right w:val="nil"/>
            </w:tcBorders>
            <w:shd w:val="clear" w:color="auto" w:fill="FFFFFF"/>
            <w:noWrap/>
            <w:vAlign w:val="center"/>
          </w:tcPr>
          <w:p w14:paraId="4B5E26A7">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几乎不</w:t>
            </w:r>
          </w:p>
        </w:tc>
        <w:tc>
          <w:tcPr>
            <w:tcW w:w="491" w:type="dxa"/>
            <w:vMerge w:val="continue"/>
            <w:tcBorders>
              <w:top w:val="nil"/>
              <w:left w:val="nil"/>
              <w:bottom w:val="nil"/>
              <w:right w:val="nil"/>
            </w:tcBorders>
            <w:shd w:val="clear" w:color="auto" w:fill="FFFFFF"/>
            <w:noWrap/>
            <w:vAlign w:val="center"/>
          </w:tcPr>
          <w:p w14:paraId="75FDAD9B">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042FC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55899468">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Q9</w:t>
            </w:r>
          </w:p>
        </w:tc>
        <w:tc>
          <w:tcPr>
            <w:tcW w:w="730" w:type="dxa"/>
            <w:tcBorders>
              <w:top w:val="nil"/>
              <w:left w:val="nil"/>
              <w:bottom w:val="nil"/>
              <w:right w:val="nil"/>
            </w:tcBorders>
            <w:shd w:val="clear" w:color="auto" w:fill="FFFFFF"/>
            <w:noWrap/>
            <w:vAlign w:val="center"/>
          </w:tcPr>
          <w:p w14:paraId="1A0F3173">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26-35岁</w:t>
            </w:r>
          </w:p>
        </w:tc>
        <w:tc>
          <w:tcPr>
            <w:tcW w:w="490" w:type="dxa"/>
            <w:tcBorders>
              <w:top w:val="nil"/>
              <w:left w:val="nil"/>
              <w:bottom w:val="nil"/>
              <w:right w:val="nil"/>
            </w:tcBorders>
            <w:shd w:val="clear" w:color="auto" w:fill="FFFFFF"/>
            <w:noWrap/>
            <w:vAlign w:val="center"/>
          </w:tcPr>
          <w:p w14:paraId="53E8D02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nil"/>
              <w:right w:val="nil"/>
            </w:tcBorders>
            <w:shd w:val="clear" w:color="auto" w:fill="FFFFFF"/>
            <w:noWrap/>
            <w:vAlign w:val="center"/>
          </w:tcPr>
          <w:p w14:paraId="258778E3">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上班族</w:t>
            </w:r>
          </w:p>
        </w:tc>
        <w:tc>
          <w:tcPr>
            <w:tcW w:w="1243" w:type="dxa"/>
            <w:tcBorders>
              <w:top w:val="nil"/>
              <w:left w:val="nil"/>
              <w:bottom w:val="nil"/>
              <w:right w:val="nil"/>
            </w:tcBorders>
            <w:shd w:val="clear" w:color="auto" w:fill="FFFFFF"/>
            <w:noWrap/>
            <w:vAlign w:val="center"/>
          </w:tcPr>
          <w:p w14:paraId="59355FD3">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8001-12000元</w:t>
            </w:r>
          </w:p>
        </w:tc>
        <w:tc>
          <w:tcPr>
            <w:tcW w:w="1312" w:type="dxa"/>
            <w:tcBorders>
              <w:top w:val="nil"/>
              <w:left w:val="nil"/>
              <w:bottom w:val="nil"/>
              <w:right w:val="nil"/>
            </w:tcBorders>
            <w:shd w:val="clear" w:color="auto" w:fill="FFFFFF"/>
            <w:noWrap/>
            <w:vAlign w:val="center"/>
          </w:tcPr>
          <w:p w14:paraId="6FAA06CE">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3-5次</w:t>
            </w:r>
          </w:p>
        </w:tc>
        <w:tc>
          <w:tcPr>
            <w:tcW w:w="1312" w:type="dxa"/>
            <w:tcBorders>
              <w:top w:val="nil"/>
              <w:left w:val="nil"/>
              <w:bottom w:val="nil"/>
              <w:right w:val="nil"/>
            </w:tcBorders>
            <w:shd w:val="clear" w:color="auto" w:fill="FFFFFF"/>
            <w:noWrap/>
            <w:vAlign w:val="center"/>
          </w:tcPr>
          <w:p w14:paraId="68D3EEEA">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是</w:t>
            </w:r>
          </w:p>
        </w:tc>
        <w:tc>
          <w:tcPr>
            <w:tcW w:w="1449" w:type="dxa"/>
            <w:tcBorders>
              <w:top w:val="nil"/>
              <w:left w:val="nil"/>
              <w:bottom w:val="nil"/>
              <w:right w:val="nil"/>
            </w:tcBorders>
            <w:shd w:val="clear" w:color="auto" w:fill="FFFFFF"/>
            <w:noWrap/>
            <w:vAlign w:val="center"/>
          </w:tcPr>
          <w:p w14:paraId="25817E5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5次以上</w:t>
            </w:r>
          </w:p>
        </w:tc>
        <w:tc>
          <w:tcPr>
            <w:tcW w:w="491" w:type="dxa"/>
            <w:vMerge w:val="continue"/>
            <w:tcBorders>
              <w:top w:val="nil"/>
              <w:left w:val="nil"/>
              <w:bottom w:val="nil"/>
              <w:right w:val="nil"/>
            </w:tcBorders>
            <w:shd w:val="clear" w:color="auto" w:fill="FFFFFF"/>
            <w:noWrap/>
            <w:vAlign w:val="center"/>
          </w:tcPr>
          <w:p w14:paraId="73D9C38C">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6F81A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37AC17CE">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Q10</w:t>
            </w:r>
          </w:p>
        </w:tc>
        <w:tc>
          <w:tcPr>
            <w:tcW w:w="730" w:type="dxa"/>
            <w:tcBorders>
              <w:top w:val="nil"/>
              <w:left w:val="nil"/>
              <w:bottom w:val="nil"/>
              <w:right w:val="nil"/>
            </w:tcBorders>
            <w:shd w:val="clear" w:color="auto" w:fill="FFFFFF"/>
            <w:noWrap/>
            <w:vAlign w:val="center"/>
          </w:tcPr>
          <w:p w14:paraId="601A061C">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46-55岁</w:t>
            </w:r>
          </w:p>
        </w:tc>
        <w:tc>
          <w:tcPr>
            <w:tcW w:w="490" w:type="dxa"/>
            <w:tcBorders>
              <w:top w:val="nil"/>
              <w:left w:val="nil"/>
              <w:bottom w:val="nil"/>
              <w:right w:val="nil"/>
            </w:tcBorders>
            <w:shd w:val="clear" w:color="auto" w:fill="FFFFFF"/>
            <w:noWrap/>
            <w:vAlign w:val="center"/>
          </w:tcPr>
          <w:p w14:paraId="61695CED">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nil"/>
              <w:right w:val="nil"/>
            </w:tcBorders>
            <w:shd w:val="clear" w:color="auto" w:fill="FFFFFF"/>
            <w:noWrap/>
            <w:vAlign w:val="center"/>
          </w:tcPr>
          <w:p w14:paraId="221EDA7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自由职业者</w:t>
            </w:r>
          </w:p>
        </w:tc>
        <w:tc>
          <w:tcPr>
            <w:tcW w:w="1243" w:type="dxa"/>
            <w:tcBorders>
              <w:top w:val="nil"/>
              <w:left w:val="nil"/>
              <w:bottom w:val="nil"/>
              <w:right w:val="nil"/>
            </w:tcBorders>
            <w:shd w:val="clear" w:color="auto" w:fill="FFFFFF"/>
            <w:noWrap/>
            <w:vAlign w:val="center"/>
          </w:tcPr>
          <w:p w14:paraId="14B11148">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12000元以上</w:t>
            </w:r>
          </w:p>
        </w:tc>
        <w:tc>
          <w:tcPr>
            <w:tcW w:w="1312" w:type="dxa"/>
            <w:tcBorders>
              <w:top w:val="nil"/>
              <w:left w:val="nil"/>
              <w:bottom w:val="nil"/>
              <w:right w:val="nil"/>
            </w:tcBorders>
            <w:shd w:val="clear" w:color="auto" w:fill="FFFFFF"/>
            <w:noWrap/>
            <w:vAlign w:val="center"/>
          </w:tcPr>
          <w:p w14:paraId="67F0B425">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3-5次</w:t>
            </w:r>
          </w:p>
        </w:tc>
        <w:tc>
          <w:tcPr>
            <w:tcW w:w="1312" w:type="dxa"/>
            <w:tcBorders>
              <w:top w:val="nil"/>
              <w:left w:val="nil"/>
              <w:bottom w:val="nil"/>
              <w:right w:val="nil"/>
            </w:tcBorders>
            <w:shd w:val="clear" w:color="auto" w:fill="FFFFFF"/>
            <w:noWrap/>
            <w:vAlign w:val="center"/>
          </w:tcPr>
          <w:p w14:paraId="183BEA1A">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是</w:t>
            </w:r>
          </w:p>
        </w:tc>
        <w:tc>
          <w:tcPr>
            <w:tcW w:w="1449" w:type="dxa"/>
            <w:tcBorders>
              <w:top w:val="nil"/>
              <w:left w:val="nil"/>
              <w:bottom w:val="nil"/>
              <w:right w:val="nil"/>
            </w:tcBorders>
            <w:shd w:val="clear" w:color="auto" w:fill="FFFFFF"/>
            <w:noWrap/>
            <w:vAlign w:val="center"/>
          </w:tcPr>
          <w:p w14:paraId="4D90A82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3-5次</w:t>
            </w:r>
          </w:p>
        </w:tc>
        <w:tc>
          <w:tcPr>
            <w:tcW w:w="491" w:type="dxa"/>
            <w:vMerge w:val="continue"/>
            <w:tcBorders>
              <w:top w:val="nil"/>
              <w:left w:val="nil"/>
              <w:bottom w:val="nil"/>
              <w:right w:val="nil"/>
            </w:tcBorders>
            <w:shd w:val="clear" w:color="auto" w:fill="FFFFFF"/>
            <w:noWrap/>
            <w:vAlign w:val="center"/>
          </w:tcPr>
          <w:p w14:paraId="4190EA84">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5039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5B501619">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Q11</w:t>
            </w:r>
          </w:p>
        </w:tc>
        <w:tc>
          <w:tcPr>
            <w:tcW w:w="730" w:type="dxa"/>
            <w:tcBorders>
              <w:top w:val="nil"/>
              <w:left w:val="nil"/>
              <w:bottom w:val="nil"/>
              <w:right w:val="nil"/>
            </w:tcBorders>
            <w:shd w:val="clear" w:color="auto" w:fill="FFFFFF"/>
            <w:noWrap/>
            <w:vAlign w:val="center"/>
          </w:tcPr>
          <w:p w14:paraId="2A6CA5C2">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46-55岁</w:t>
            </w:r>
          </w:p>
        </w:tc>
        <w:tc>
          <w:tcPr>
            <w:tcW w:w="490" w:type="dxa"/>
            <w:tcBorders>
              <w:top w:val="nil"/>
              <w:left w:val="nil"/>
              <w:bottom w:val="nil"/>
              <w:right w:val="nil"/>
            </w:tcBorders>
            <w:shd w:val="clear" w:color="auto" w:fill="FFFFFF"/>
            <w:noWrap/>
            <w:vAlign w:val="center"/>
          </w:tcPr>
          <w:p w14:paraId="251FD3CD">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女</w:t>
            </w:r>
          </w:p>
        </w:tc>
        <w:tc>
          <w:tcPr>
            <w:tcW w:w="901" w:type="dxa"/>
            <w:tcBorders>
              <w:top w:val="nil"/>
              <w:left w:val="nil"/>
              <w:bottom w:val="nil"/>
              <w:right w:val="nil"/>
            </w:tcBorders>
            <w:shd w:val="clear" w:color="auto" w:fill="FFFFFF"/>
            <w:noWrap/>
            <w:vAlign w:val="center"/>
          </w:tcPr>
          <w:p w14:paraId="510D2E85">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其他</w:t>
            </w:r>
          </w:p>
        </w:tc>
        <w:tc>
          <w:tcPr>
            <w:tcW w:w="1243" w:type="dxa"/>
            <w:tcBorders>
              <w:top w:val="nil"/>
              <w:left w:val="nil"/>
              <w:bottom w:val="nil"/>
              <w:right w:val="nil"/>
            </w:tcBorders>
            <w:shd w:val="clear" w:color="auto" w:fill="FFFFFF"/>
            <w:noWrap/>
            <w:vAlign w:val="center"/>
          </w:tcPr>
          <w:p w14:paraId="01BE965D">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3001-5000元</w:t>
            </w:r>
          </w:p>
        </w:tc>
        <w:tc>
          <w:tcPr>
            <w:tcW w:w="1312" w:type="dxa"/>
            <w:tcBorders>
              <w:top w:val="nil"/>
              <w:left w:val="nil"/>
              <w:bottom w:val="nil"/>
              <w:right w:val="nil"/>
            </w:tcBorders>
            <w:shd w:val="clear" w:color="auto" w:fill="FFFFFF"/>
            <w:noWrap/>
            <w:vAlign w:val="center"/>
          </w:tcPr>
          <w:p w14:paraId="079B0C6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1-2次</w:t>
            </w:r>
          </w:p>
        </w:tc>
        <w:tc>
          <w:tcPr>
            <w:tcW w:w="1312" w:type="dxa"/>
            <w:tcBorders>
              <w:top w:val="nil"/>
              <w:left w:val="nil"/>
              <w:bottom w:val="nil"/>
              <w:right w:val="nil"/>
            </w:tcBorders>
            <w:shd w:val="clear" w:color="auto" w:fill="FFFFFF"/>
            <w:noWrap/>
            <w:vAlign w:val="center"/>
          </w:tcPr>
          <w:p w14:paraId="6238BCF7">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否</w:t>
            </w:r>
          </w:p>
        </w:tc>
        <w:tc>
          <w:tcPr>
            <w:tcW w:w="1449" w:type="dxa"/>
            <w:tcBorders>
              <w:top w:val="nil"/>
              <w:left w:val="nil"/>
              <w:bottom w:val="nil"/>
              <w:right w:val="nil"/>
            </w:tcBorders>
            <w:shd w:val="clear" w:color="auto" w:fill="FFFFFF"/>
            <w:noWrap/>
            <w:vAlign w:val="center"/>
          </w:tcPr>
          <w:p w14:paraId="35B63AD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几乎不</w:t>
            </w:r>
          </w:p>
        </w:tc>
        <w:tc>
          <w:tcPr>
            <w:tcW w:w="491" w:type="dxa"/>
            <w:vMerge w:val="continue"/>
            <w:tcBorders>
              <w:top w:val="nil"/>
              <w:left w:val="nil"/>
              <w:bottom w:val="nil"/>
              <w:right w:val="nil"/>
            </w:tcBorders>
            <w:shd w:val="clear" w:color="auto" w:fill="FFFFFF"/>
            <w:noWrap/>
            <w:vAlign w:val="center"/>
          </w:tcPr>
          <w:p w14:paraId="2AFD3DD4">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397C6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4EA4888E">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Q12</w:t>
            </w:r>
          </w:p>
        </w:tc>
        <w:tc>
          <w:tcPr>
            <w:tcW w:w="730" w:type="dxa"/>
            <w:tcBorders>
              <w:top w:val="nil"/>
              <w:left w:val="nil"/>
              <w:bottom w:val="nil"/>
              <w:right w:val="nil"/>
            </w:tcBorders>
            <w:shd w:val="clear" w:color="auto" w:fill="FFFFFF"/>
            <w:noWrap/>
            <w:vAlign w:val="center"/>
          </w:tcPr>
          <w:p w14:paraId="19179A23">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36-45岁</w:t>
            </w:r>
          </w:p>
        </w:tc>
        <w:tc>
          <w:tcPr>
            <w:tcW w:w="490" w:type="dxa"/>
            <w:tcBorders>
              <w:top w:val="nil"/>
              <w:left w:val="nil"/>
              <w:bottom w:val="nil"/>
              <w:right w:val="nil"/>
            </w:tcBorders>
            <w:shd w:val="clear" w:color="auto" w:fill="FFFFFF"/>
            <w:noWrap/>
            <w:vAlign w:val="center"/>
          </w:tcPr>
          <w:p w14:paraId="3980EF6E">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女</w:t>
            </w:r>
          </w:p>
        </w:tc>
        <w:tc>
          <w:tcPr>
            <w:tcW w:w="901" w:type="dxa"/>
            <w:tcBorders>
              <w:top w:val="nil"/>
              <w:left w:val="nil"/>
              <w:bottom w:val="nil"/>
              <w:right w:val="nil"/>
            </w:tcBorders>
            <w:shd w:val="clear" w:color="auto" w:fill="FFFFFF"/>
            <w:noWrap/>
            <w:vAlign w:val="center"/>
          </w:tcPr>
          <w:p w14:paraId="226E2A13">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学生</w:t>
            </w:r>
          </w:p>
        </w:tc>
        <w:tc>
          <w:tcPr>
            <w:tcW w:w="1243" w:type="dxa"/>
            <w:tcBorders>
              <w:top w:val="nil"/>
              <w:left w:val="nil"/>
              <w:bottom w:val="nil"/>
              <w:right w:val="nil"/>
            </w:tcBorders>
            <w:shd w:val="clear" w:color="auto" w:fill="FFFFFF"/>
            <w:noWrap/>
            <w:vAlign w:val="center"/>
          </w:tcPr>
          <w:p w14:paraId="7750EFF1">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3000元以下</w:t>
            </w:r>
          </w:p>
        </w:tc>
        <w:tc>
          <w:tcPr>
            <w:tcW w:w="1312" w:type="dxa"/>
            <w:tcBorders>
              <w:top w:val="nil"/>
              <w:left w:val="nil"/>
              <w:bottom w:val="nil"/>
              <w:right w:val="nil"/>
            </w:tcBorders>
            <w:shd w:val="clear" w:color="auto" w:fill="FFFFFF"/>
            <w:noWrap/>
            <w:vAlign w:val="center"/>
          </w:tcPr>
          <w:p w14:paraId="7711F6F8">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3-5次</w:t>
            </w:r>
          </w:p>
        </w:tc>
        <w:tc>
          <w:tcPr>
            <w:tcW w:w="1312" w:type="dxa"/>
            <w:tcBorders>
              <w:top w:val="nil"/>
              <w:left w:val="nil"/>
              <w:bottom w:val="nil"/>
              <w:right w:val="nil"/>
            </w:tcBorders>
            <w:shd w:val="clear" w:color="auto" w:fill="FFFFFF"/>
            <w:noWrap/>
            <w:vAlign w:val="center"/>
          </w:tcPr>
          <w:p w14:paraId="073C8334">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是</w:t>
            </w:r>
          </w:p>
        </w:tc>
        <w:tc>
          <w:tcPr>
            <w:tcW w:w="1449" w:type="dxa"/>
            <w:tcBorders>
              <w:top w:val="nil"/>
              <w:left w:val="nil"/>
              <w:bottom w:val="nil"/>
              <w:right w:val="nil"/>
            </w:tcBorders>
            <w:shd w:val="clear" w:color="auto" w:fill="FFFFFF"/>
            <w:noWrap/>
            <w:vAlign w:val="center"/>
          </w:tcPr>
          <w:p w14:paraId="37822627">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5次以上</w:t>
            </w:r>
          </w:p>
        </w:tc>
        <w:tc>
          <w:tcPr>
            <w:tcW w:w="491" w:type="dxa"/>
            <w:vMerge w:val="continue"/>
            <w:tcBorders>
              <w:top w:val="nil"/>
              <w:left w:val="nil"/>
              <w:bottom w:val="nil"/>
              <w:right w:val="nil"/>
            </w:tcBorders>
            <w:shd w:val="clear" w:color="auto" w:fill="FFFFFF"/>
            <w:noWrap/>
            <w:vAlign w:val="center"/>
          </w:tcPr>
          <w:p w14:paraId="16FE6BDB">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58062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73A943DA">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Q13</w:t>
            </w:r>
          </w:p>
        </w:tc>
        <w:tc>
          <w:tcPr>
            <w:tcW w:w="730" w:type="dxa"/>
            <w:tcBorders>
              <w:top w:val="nil"/>
              <w:left w:val="nil"/>
              <w:bottom w:val="nil"/>
              <w:right w:val="nil"/>
            </w:tcBorders>
            <w:shd w:val="clear" w:color="auto" w:fill="FFFFFF"/>
            <w:noWrap/>
            <w:vAlign w:val="center"/>
          </w:tcPr>
          <w:p w14:paraId="3F9D0518">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36-45岁</w:t>
            </w:r>
          </w:p>
        </w:tc>
        <w:tc>
          <w:tcPr>
            <w:tcW w:w="490" w:type="dxa"/>
            <w:tcBorders>
              <w:top w:val="nil"/>
              <w:left w:val="nil"/>
              <w:bottom w:val="nil"/>
              <w:right w:val="nil"/>
            </w:tcBorders>
            <w:shd w:val="clear" w:color="auto" w:fill="FFFFFF"/>
            <w:noWrap/>
            <w:vAlign w:val="center"/>
          </w:tcPr>
          <w:p w14:paraId="05D95026">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nil"/>
              <w:right w:val="nil"/>
            </w:tcBorders>
            <w:shd w:val="clear" w:color="auto" w:fill="FFFFFF"/>
            <w:noWrap/>
            <w:vAlign w:val="center"/>
          </w:tcPr>
          <w:p w14:paraId="7CE480E4">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农民</w:t>
            </w:r>
          </w:p>
        </w:tc>
        <w:tc>
          <w:tcPr>
            <w:tcW w:w="1243" w:type="dxa"/>
            <w:tcBorders>
              <w:top w:val="nil"/>
              <w:left w:val="nil"/>
              <w:bottom w:val="nil"/>
              <w:right w:val="nil"/>
            </w:tcBorders>
            <w:shd w:val="clear" w:color="auto" w:fill="FFFFFF"/>
            <w:noWrap/>
            <w:vAlign w:val="center"/>
          </w:tcPr>
          <w:p w14:paraId="6531A8C8">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3001-5000元</w:t>
            </w:r>
          </w:p>
        </w:tc>
        <w:tc>
          <w:tcPr>
            <w:tcW w:w="1312" w:type="dxa"/>
            <w:tcBorders>
              <w:top w:val="nil"/>
              <w:left w:val="nil"/>
              <w:bottom w:val="nil"/>
              <w:right w:val="nil"/>
            </w:tcBorders>
            <w:shd w:val="clear" w:color="auto" w:fill="FFFFFF"/>
            <w:noWrap/>
            <w:vAlign w:val="center"/>
          </w:tcPr>
          <w:p w14:paraId="3D24E789">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1-2次</w:t>
            </w:r>
          </w:p>
        </w:tc>
        <w:tc>
          <w:tcPr>
            <w:tcW w:w="1312" w:type="dxa"/>
            <w:tcBorders>
              <w:top w:val="nil"/>
              <w:left w:val="nil"/>
              <w:bottom w:val="nil"/>
              <w:right w:val="nil"/>
            </w:tcBorders>
            <w:shd w:val="clear" w:color="auto" w:fill="FFFFFF"/>
            <w:noWrap/>
            <w:vAlign w:val="center"/>
          </w:tcPr>
          <w:p w14:paraId="4BD3354E">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是</w:t>
            </w:r>
          </w:p>
        </w:tc>
        <w:tc>
          <w:tcPr>
            <w:tcW w:w="1449" w:type="dxa"/>
            <w:tcBorders>
              <w:top w:val="nil"/>
              <w:left w:val="nil"/>
              <w:bottom w:val="nil"/>
              <w:right w:val="nil"/>
            </w:tcBorders>
            <w:shd w:val="clear" w:color="auto" w:fill="FFFFFF"/>
            <w:noWrap/>
            <w:vAlign w:val="center"/>
          </w:tcPr>
          <w:p w14:paraId="00B0D691">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3-5次</w:t>
            </w:r>
          </w:p>
        </w:tc>
        <w:tc>
          <w:tcPr>
            <w:tcW w:w="491" w:type="dxa"/>
            <w:vMerge w:val="continue"/>
            <w:tcBorders>
              <w:top w:val="nil"/>
              <w:left w:val="nil"/>
              <w:bottom w:val="nil"/>
              <w:right w:val="nil"/>
            </w:tcBorders>
            <w:shd w:val="clear" w:color="auto" w:fill="FFFFFF"/>
            <w:noWrap/>
            <w:vAlign w:val="center"/>
          </w:tcPr>
          <w:p w14:paraId="1B243B5D">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3507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7FC305CC">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Q14</w:t>
            </w:r>
          </w:p>
        </w:tc>
        <w:tc>
          <w:tcPr>
            <w:tcW w:w="730" w:type="dxa"/>
            <w:tcBorders>
              <w:top w:val="nil"/>
              <w:left w:val="nil"/>
              <w:bottom w:val="nil"/>
              <w:right w:val="nil"/>
            </w:tcBorders>
            <w:shd w:val="clear" w:color="auto" w:fill="FFFFFF"/>
            <w:noWrap/>
            <w:vAlign w:val="center"/>
          </w:tcPr>
          <w:p w14:paraId="77C265A2">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18-25岁</w:t>
            </w:r>
          </w:p>
        </w:tc>
        <w:tc>
          <w:tcPr>
            <w:tcW w:w="490" w:type="dxa"/>
            <w:tcBorders>
              <w:top w:val="nil"/>
              <w:left w:val="nil"/>
              <w:bottom w:val="nil"/>
              <w:right w:val="nil"/>
            </w:tcBorders>
            <w:shd w:val="clear" w:color="auto" w:fill="FFFFFF"/>
            <w:noWrap/>
            <w:vAlign w:val="center"/>
          </w:tcPr>
          <w:p w14:paraId="77C1E1D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nil"/>
              <w:right w:val="nil"/>
            </w:tcBorders>
            <w:shd w:val="clear" w:color="auto" w:fill="FFFFFF"/>
            <w:noWrap/>
            <w:vAlign w:val="center"/>
          </w:tcPr>
          <w:p w14:paraId="6403291C">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学生</w:t>
            </w:r>
          </w:p>
        </w:tc>
        <w:tc>
          <w:tcPr>
            <w:tcW w:w="1243" w:type="dxa"/>
            <w:tcBorders>
              <w:top w:val="nil"/>
              <w:left w:val="nil"/>
              <w:bottom w:val="nil"/>
              <w:right w:val="nil"/>
            </w:tcBorders>
            <w:shd w:val="clear" w:color="auto" w:fill="FFFFFF"/>
            <w:noWrap/>
            <w:vAlign w:val="center"/>
          </w:tcPr>
          <w:p w14:paraId="684D162C">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3000元以下</w:t>
            </w:r>
          </w:p>
        </w:tc>
        <w:tc>
          <w:tcPr>
            <w:tcW w:w="1312" w:type="dxa"/>
            <w:tcBorders>
              <w:top w:val="nil"/>
              <w:left w:val="nil"/>
              <w:bottom w:val="nil"/>
              <w:right w:val="nil"/>
            </w:tcBorders>
            <w:shd w:val="clear" w:color="auto" w:fill="FFFFFF"/>
            <w:noWrap/>
            <w:vAlign w:val="center"/>
          </w:tcPr>
          <w:p w14:paraId="7058919D">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3-5次</w:t>
            </w:r>
          </w:p>
        </w:tc>
        <w:tc>
          <w:tcPr>
            <w:tcW w:w="1312" w:type="dxa"/>
            <w:tcBorders>
              <w:top w:val="nil"/>
              <w:left w:val="nil"/>
              <w:bottom w:val="nil"/>
              <w:right w:val="nil"/>
            </w:tcBorders>
            <w:shd w:val="clear" w:color="auto" w:fill="FFFFFF"/>
            <w:noWrap/>
            <w:vAlign w:val="center"/>
          </w:tcPr>
          <w:p w14:paraId="10D72900">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是</w:t>
            </w:r>
          </w:p>
        </w:tc>
        <w:tc>
          <w:tcPr>
            <w:tcW w:w="1449" w:type="dxa"/>
            <w:tcBorders>
              <w:top w:val="nil"/>
              <w:left w:val="nil"/>
              <w:bottom w:val="nil"/>
              <w:right w:val="nil"/>
            </w:tcBorders>
            <w:shd w:val="clear" w:color="auto" w:fill="FFFFFF"/>
            <w:noWrap/>
            <w:vAlign w:val="center"/>
          </w:tcPr>
          <w:p w14:paraId="294CAD4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5次以上</w:t>
            </w:r>
          </w:p>
        </w:tc>
        <w:tc>
          <w:tcPr>
            <w:tcW w:w="491" w:type="dxa"/>
            <w:vMerge w:val="continue"/>
            <w:tcBorders>
              <w:top w:val="nil"/>
              <w:left w:val="nil"/>
              <w:bottom w:val="nil"/>
              <w:right w:val="nil"/>
            </w:tcBorders>
            <w:shd w:val="clear" w:color="auto" w:fill="FFFFFF"/>
            <w:noWrap/>
            <w:vAlign w:val="center"/>
          </w:tcPr>
          <w:p w14:paraId="7DA16E09">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42BC2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75389E6D">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Q15</w:t>
            </w:r>
          </w:p>
        </w:tc>
        <w:tc>
          <w:tcPr>
            <w:tcW w:w="730" w:type="dxa"/>
            <w:tcBorders>
              <w:top w:val="nil"/>
              <w:left w:val="nil"/>
              <w:bottom w:val="nil"/>
              <w:right w:val="nil"/>
            </w:tcBorders>
            <w:shd w:val="clear" w:color="auto" w:fill="FFFFFF"/>
            <w:noWrap/>
            <w:vAlign w:val="center"/>
          </w:tcPr>
          <w:p w14:paraId="1822A0C1">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36-45岁</w:t>
            </w:r>
          </w:p>
        </w:tc>
        <w:tc>
          <w:tcPr>
            <w:tcW w:w="490" w:type="dxa"/>
            <w:tcBorders>
              <w:top w:val="nil"/>
              <w:left w:val="nil"/>
              <w:bottom w:val="nil"/>
              <w:right w:val="nil"/>
            </w:tcBorders>
            <w:shd w:val="clear" w:color="auto" w:fill="FFFFFF"/>
            <w:noWrap/>
            <w:vAlign w:val="center"/>
          </w:tcPr>
          <w:p w14:paraId="037DC7FC">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nil"/>
              <w:right w:val="nil"/>
            </w:tcBorders>
            <w:shd w:val="clear" w:color="auto" w:fill="FFFFFF"/>
            <w:noWrap/>
            <w:vAlign w:val="center"/>
          </w:tcPr>
          <w:p w14:paraId="0B6DC70C">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农民</w:t>
            </w:r>
          </w:p>
        </w:tc>
        <w:tc>
          <w:tcPr>
            <w:tcW w:w="1243" w:type="dxa"/>
            <w:tcBorders>
              <w:top w:val="nil"/>
              <w:left w:val="nil"/>
              <w:bottom w:val="nil"/>
              <w:right w:val="nil"/>
            </w:tcBorders>
            <w:shd w:val="clear" w:color="auto" w:fill="FFFFFF"/>
            <w:noWrap/>
            <w:vAlign w:val="center"/>
          </w:tcPr>
          <w:p w14:paraId="0D79C931">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3000元以下</w:t>
            </w:r>
          </w:p>
        </w:tc>
        <w:tc>
          <w:tcPr>
            <w:tcW w:w="1312" w:type="dxa"/>
            <w:tcBorders>
              <w:top w:val="nil"/>
              <w:left w:val="nil"/>
              <w:bottom w:val="nil"/>
              <w:right w:val="nil"/>
            </w:tcBorders>
            <w:shd w:val="clear" w:color="auto" w:fill="FFFFFF"/>
            <w:noWrap/>
            <w:vAlign w:val="center"/>
          </w:tcPr>
          <w:p w14:paraId="14280843">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6-10次</w:t>
            </w:r>
          </w:p>
        </w:tc>
        <w:tc>
          <w:tcPr>
            <w:tcW w:w="1312" w:type="dxa"/>
            <w:tcBorders>
              <w:top w:val="nil"/>
              <w:left w:val="nil"/>
              <w:bottom w:val="nil"/>
              <w:right w:val="nil"/>
            </w:tcBorders>
            <w:shd w:val="clear" w:color="auto" w:fill="FFFFFF"/>
            <w:noWrap/>
            <w:vAlign w:val="center"/>
          </w:tcPr>
          <w:p w14:paraId="5ED1B34D">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是</w:t>
            </w:r>
          </w:p>
        </w:tc>
        <w:tc>
          <w:tcPr>
            <w:tcW w:w="1449" w:type="dxa"/>
            <w:tcBorders>
              <w:top w:val="nil"/>
              <w:left w:val="nil"/>
              <w:bottom w:val="nil"/>
              <w:right w:val="nil"/>
            </w:tcBorders>
            <w:shd w:val="clear" w:color="auto" w:fill="FFFFFF"/>
            <w:noWrap/>
            <w:vAlign w:val="center"/>
          </w:tcPr>
          <w:p w14:paraId="2DD87D52">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3-5次</w:t>
            </w:r>
          </w:p>
        </w:tc>
        <w:tc>
          <w:tcPr>
            <w:tcW w:w="491" w:type="dxa"/>
            <w:vMerge w:val="continue"/>
            <w:tcBorders>
              <w:top w:val="nil"/>
              <w:left w:val="nil"/>
              <w:bottom w:val="nil"/>
              <w:right w:val="nil"/>
            </w:tcBorders>
            <w:shd w:val="clear" w:color="auto" w:fill="FFFFFF"/>
            <w:noWrap/>
            <w:vAlign w:val="center"/>
          </w:tcPr>
          <w:p w14:paraId="654C7F4A">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6876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46EB33B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Q16</w:t>
            </w:r>
          </w:p>
        </w:tc>
        <w:tc>
          <w:tcPr>
            <w:tcW w:w="730" w:type="dxa"/>
            <w:tcBorders>
              <w:top w:val="nil"/>
              <w:left w:val="nil"/>
              <w:bottom w:val="nil"/>
              <w:right w:val="nil"/>
            </w:tcBorders>
            <w:shd w:val="clear" w:color="auto" w:fill="FFFFFF"/>
            <w:noWrap/>
            <w:vAlign w:val="center"/>
          </w:tcPr>
          <w:p w14:paraId="482CFEA7">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26-35岁</w:t>
            </w:r>
          </w:p>
        </w:tc>
        <w:tc>
          <w:tcPr>
            <w:tcW w:w="490" w:type="dxa"/>
            <w:tcBorders>
              <w:top w:val="nil"/>
              <w:left w:val="nil"/>
              <w:bottom w:val="nil"/>
              <w:right w:val="nil"/>
            </w:tcBorders>
            <w:shd w:val="clear" w:color="auto" w:fill="FFFFFF"/>
            <w:noWrap/>
            <w:vAlign w:val="center"/>
          </w:tcPr>
          <w:p w14:paraId="01322576">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nil"/>
              <w:right w:val="nil"/>
            </w:tcBorders>
            <w:shd w:val="clear" w:color="auto" w:fill="FFFFFF"/>
            <w:noWrap/>
            <w:vAlign w:val="center"/>
          </w:tcPr>
          <w:p w14:paraId="7BD3DCB5">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学生</w:t>
            </w:r>
          </w:p>
        </w:tc>
        <w:tc>
          <w:tcPr>
            <w:tcW w:w="1243" w:type="dxa"/>
            <w:tcBorders>
              <w:top w:val="nil"/>
              <w:left w:val="nil"/>
              <w:bottom w:val="nil"/>
              <w:right w:val="nil"/>
            </w:tcBorders>
            <w:shd w:val="clear" w:color="auto" w:fill="FFFFFF"/>
            <w:noWrap/>
            <w:vAlign w:val="center"/>
          </w:tcPr>
          <w:p w14:paraId="09C6F87B">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3000元以下</w:t>
            </w:r>
          </w:p>
        </w:tc>
        <w:tc>
          <w:tcPr>
            <w:tcW w:w="1312" w:type="dxa"/>
            <w:tcBorders>
              <w:top w:val="nil"/>
              <w:left w:val="nil"/>
              <w:bottom w:val="nil"/>
              <w:right w:val="nil"/>
            </w:tcBorders>
            <w:shd w:val="clear" w:color="auto" w:fill="FFFFFF"/>
            <w:noWrap/>
            <w:vAlign w:val="center"/>
          </w:tcPr>
          <w:p w14:paraId="313734EA">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3-5次</w:t>
            </w:r>
          </w:p>
        </w:tc>
        <w:tc>
          <w:tcPr>
            <w:tcW w:w="1312" w:type="dxa"/>
            <w:tcBorders>
              <w:top w:val="nil"/>
              <w:left w:val="nil"/>
              <w:bottom w:val="nil"/>
              <w:right w:val="nil"/>
            </w:tcBorders>
            <w:shd w:val="clear" w:color="auto" w:fill="FFFFFF"/>
            <w:noWrap/>
            <w:vAlign w:val="center"/>
          </w:tcPr>
          <w:p w14:paraId="2DF5D19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是</w:t>
            </w:r>
          </w:p>
        </w:tc>
        <w:tc>
          <w:tcPr>
            <w:tcW w:w="1449" w:type="dxa"/>
            <w:tcBorders>
              <w:top w:val="nil"/>
              <w:left w:val="nil"/>
              <w:bottom w:val="nil"/>
              <w:right w:val="nil"/>
            </w:tcBorders>
            <w:shd w:val="clear" w:color="auto" w:fill="FFFFFF"/>
            <w:noWrap/>
            <w:vAlign w:val="center"/>
          </w:tcPr>
          <w:p w14:paraId="4A7787B8">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3-5次</w:t>
            </w:r>
          </w:p>
        </w:tc>
        <w:tc>
          <w:tcPr>
            <w:tcW w:w="491" w:type="dxa"/>
            <w:vMerge w:val="continue"/>
            <w:tcBorders>
              <w:top w:val="nil"/>
              <w:left w:val="nil"/>
              <w:bottom w:val="nil"/>
              <w:right w:val="nil"/>
            </w:tcBorders>
            <w:shd w:val="clear" w:color="auto" w:fill="FFFFFF"/>
            <w:noWrap/>
            <w:vAlign w:val="center"/>
          </w:tcPr>
          <w:p w14:paraId="669E7835">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2ABAB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211A9D83">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Q17</w:t>
            </w:r>
          </w:p>
        </w:tc>
        <w:tc>
          <w:tcPr>
            <w:tcW w:w="730" w:type="dxa"/>
            <w:tcBorders>
              <w:top w:val="nil"/>
              <w:left w:val="nil"/>
              <w:bottom w:val="nil"/>
              <w:right w:val="nil"/>
            </w:tcBorders>
            <w:shd w:val="clear" w:color="auto" w:fill="FFFFFF"/>
            <w:noWrap/>
            <w:vAlign w:val="center"/>
          </w:tcPr>
          <w:p w14:paraId="15197B71">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26-35岁</w:t>
            </w:r>
          </w:p>
        </w:tc>
        <w:tc>
          <w:tcPr>
            <w:tcW w:w="490" w:type="dxa"/>
            <w:tcBorders>
              <w:top w:val="nil"/>
              <w:left w:val="nil"/>
              <w:bottom w:val="nil"/>
              <w:right w:val="nil"/>
            </w:tcBorders>
            <w:shd w:val="clear" w:color="auto" w:fill="FFFFFF"/>
            <w:noWrap/>
            <w:vAlign w:val="center"/>
          </w:tcPr>
          <w:p w14:paraId="0DA15128">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nil"/>
              <w:right w:val="nil"/>
            </w:tcBorders>
            <w:shd w:val="clear" w:color="auto" w:fill="FFFFFF"/>
            <w:noWrap/>
            <w:vAlign w:val="center"/>
          </w:tcPr>
          <w:p w14:paraId="00B31A5E">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自由职业者</w:t>
            </w:r>
          </w:p>
        </w:tc>
        <w:tc>
          <w:tcPr>
            <w:tcW w:w="1243" w:type="dxa"/>
            <w:tcBorders>
              <w:top w:val="nil"/>
              <w:left w:val="nil"/>
              <w:bottom w:val="nil"/>
              <w:right w:val="nil"/>
            </w:tcBorders>
            <w:shd w:val="clear" w:color="auto" w:fill="FFFFFF"/>
            <w:noWrap/>
            <w:vAlign w:val="center"/>
          </w:tcPr>
          <w:p w14:paraId="7207296A">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8001-12000元</w:t>
            </w:r>
          </w:p>
        </w:tc>
        <w:tc>
          <w:tcPr>
            <w:tcW w:w="1312" w:type="dxa"/>
            <w:tcBorders>
              <w:top w:val="nil"/>
              <w:left w:val="nil"/>
              <w:bottom w:val="nil"/>
              <w:right w:val="nil"/>
            </w:tcBorders>
            <w:shd w:val="clear" w:color="auto" w:fill="FFFFFF"/>
            <w:noWrap/>
            <w:vAlign w:val="center"/>
          </w:tcPr>
          <w:p w14:paraId="17CCBA3A">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10次以上</w:t>
            </w:r>
          </w:p>
        </w:tc>
        <w:tc>
          <w:tcPr>
            <w:tcW w:w="1312" w:type="dxa"/>
            <w:tcBorders>
              <w:top w:val="nil"/>
              <w:left w:val="nil"/>
              <w:bottom w:val="nil"/>
              <w:right w:val="nil"/>
            </w:tcBorders>
            <w:shd w:val="clear" w:color="auto" w:fill="FFFFFF"/>
            <w:noWrap/>
            <w:vAlign w:val="center"/>
          </w:tcPr>
          <w:p w14:paraId="241105A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是</w:t>
            </w:r>
          </w:p>
        </w:tc>
        <w:tc>
          <w:tcPr>
            <w:tcW w:w="1449" w:type="dxa"/>
            <w:tcBorders>
              <w:top w:val="nil"/>
              <w:left w:val="nil"/>
              <w:bottom w:val="nil"/>
              <w:right w:val="nil"/>
            </w:tcBorders>
            <w:shd w:val="clear" w:color="auto" w:fill="FFFFFF"/>
            <w:noWrap/>
            <w:vAlign w:val="center"/>
          </w:tcPr>
          <w:p w14:paraId="3C13D068">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5次以上</w:t>
            </w:r>
          </w:p>
        </w:tc>
        <w:tc>
          <w:tcPr>
            <w:tcW w:w="491" w:type="dxa"/>
            <w:vMerge w:val="continue"/>
            <w:tcBorders>
              <w:top w:val="nil"/>
              <w:left w:val="nil"/>
              <w:bottom w:val="nil"/>
              <w:right w:val="nil"/>
            </w:tcBorders>
            <w:shd w:val="clear" w:color="auto" w:fill="FFFFFF"/>
            <w:noWrap/>
            <w:vAlign w:val="center"/>
          </w:tcPr>
          <w:p w14:paraId="5F2F0AB5">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1D41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57C9DB88">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Q18</w:t>
            </w:r>
          </w:p>
        </w:tc>
        <w:tc>
          <w:tcPr>
            <w:tcW w:w="730" w:type="dxa"/>
            <w:tcBorders>
              <w:top w:val="nil"/>
              <w:left w:val="nil"/>
              <w:bottom w:val="nil"/>
              <w:right w:val="nil"/>
            </w:tcBorders>
            <w:shd w:val="clear" w:color="auto" w:fill="FFFFFF"/>
            <w:noWrap/>
            <w:vAlign w:val="center"/>
          </w:tcPr>
          <w:p w14:paraId="75F7CFB6">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36-45岁</w:t>
            </w:r>
          </w:p>
        </w:tc>
        <w:tc>
          <w:tcPr>
            <w:tcW w:w="490" w:type="dxa"/>
            <w:tcBorders>
              <w:top w:val="nil"/>
              <w:left w:val="nil"/>
              <w:bottom w:val="nil"/>
              <w:right w:val="nil"/>
            </w:tcBorders>
            <w:shd w:val="clear" w:color="auto" w:fill="FFFFFF"/>
            <w:noWrap/>
            <w:vAlign w:val="center"/>
          </w:tcPr>
          <w:p w14:paraId="3EE87B1E">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nil"/>
              <w:right w:val="nil"/>
            </w:tcBorders>
            <w:shd w:val="clear" w:color="auto" w:fill="FFFFFF"/>
            <w:noWrap/>
            <w:vAlign w:val="center"/>
          </w:tcPr>
          <w:p w14:paraId="77C80D6E">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其他</w:t>
            </w:r>
          </w:p>
        </w:tc>
        <w:tc>
          <w:tcPr>
            <w:tcW w:w="1243" w:type="dxa"/>
            <w:tcBorders>
              <w:top w:val="nil"/>
              <w:left w:val="nil"/>
              <w:bottom w:val="nil"/>
              <w:right w:val="nil"/>
            </w:tcBorders>
            <w:shd w:val="clear" w:color="auto" w:fill="FFFFFF"/>
            <w:noWrap/>
            <w:vAlign w:val="center"/>
          </w:tcPr>
          <w:p w14:paraId="50B82581">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3001-5000元</w:t>
            </w:r>
          </w:p>
        </w:tc>
        <w:tc>
          <w:tcPr>
            <w:tcW w:w="1312" w:type="dxa"/>
            <w:tcBorders>
              <w:top w:val="nil"/>
              <w:left w:val="nil"/>
              <w:bottom w:val="nil"/>
              <w:right w:val="nil"/>
            </w:tcBorders>
            <w:shd w:val="clear" w:color="auto" w:fill="FFFFFF"/>
            <w:noWrap/>
            <w:vAlign w:val="center"/>
          </w:tcPr>
          <w:p w14:paraId="4383991C">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1-2次</w:t>
            </w:r>
          </w:p>
        </w:tc>
        <w:tc>
          <w:tcPr>
            <w:tcW w:w="1312" w:type="dxa"/>
            <w:tcBorders>
              <w:top w:val="nil"/>
              <w:left w:val="nil"/>
              <w:bottom w:val="nil"/>
              <w:right w:val="nil"/>
            </w:tcBorders>
            <w:shd w:val="clear" w:color="auto" w:fill="FFFFFF"/>
            <w:noWrap/>
            <w:vAlign w:val="center"/>
          </w:tcPr>
          <w:p w14:paraId="2A959972">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否</w:t>
            </w:r>
          </w:p>
        </w:tc>
        <w:tc>
          <w:tcPr>
            <w:tcW w:w="1449" w:type="dxa"/>
            <w:tcBorders>
              <w:top w:val="nil"/>
              <w:left w:val="nil"/>
              <w:bottom w:val="nil"/>
              <w:right w:val="nil"/>
            </w:tcBorders>
            <w:shd w:val="clear" w:color="auto" w:fill="FFFFFF"/>
            <w:noWrap/>
            <w:vAlign w:val="center"/>
          </w:tcPr>
          <w:p w14:paraId="482C6ED3">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几乎不</w:t>
            </w:r>
          </w:p>
        </w:tc>
        <w:tc>
          <w:tcPr>
            <w:tcW w:w="491" w:type="dxa"/>
            <w:vMerge w:val="continue"/>
            <w:tcBorders>
              <w:top w:val="nil"/>
              <w:left w:val="nil"/>
              <w:bottom w:val="nil"/>
              <w:right w:val="nil"/>
            </w:tcBorders>
            <w:shd w:val="clear" w:color="auto" w:fill="FFFFFF"/>
            <w:noWrap/>
            <w:vAlign w:val="center"/>
          </w:tcPr>
          <w:p w14:paraId="6BA46845">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0B2BF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64AFFEF4">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Q19</w:t>
            </w:r>
          </w:p>
        </w:tc>
        <w:tc>
          <w:tcPr>
            <w:tcW w:w="730" w:type="dxa"/>
            <w:tcBorders>
              <w:top w:val="nil"/>
              <w:left w:val="nil"/>
              <w:bottom w:val="nil"/>
              <w:right w:val="nil"/>
            </w:tcBorders>
            <w:shd w:val="clear" w:color="auto" w:fill="FFFFFF"/>
            <w:noWrap/>
            <w:vAlign w:val="center"/>
          </w:tcPr>
          <w:p w14:paraId="4ED4B31A">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46-55岁</w:t>
            </w:r>
          </w:p>
        </w:tc>
        <w:tc>
          <w:tcPr>
            <w:tcW w:w="490" w:type="dxa"/>
            <w:tcBorders>
              <w:top w:val="nil"/>
              <w:left w:val="nil"/>
              <w:bottom w:val="nil"/>
              <w:right w:val="nil"/>
            </w:tcBorders>
            <w:shd w:val="clear" w:color="auto" w:fill="FFFFFF"/>
            <w:noWrap/>
            <w:vAlign w:val="center"/>
          </w:tcPr>
          <w:p w14:paraId="50E7CBD4">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女</w:t>
            </w:r>
          </w:p>
        </w:tc>
        <w:tc>
          <w:tcPr>
            <w:tcW w:w="901" w:type="dxa"/>
            <w:tcBorders>
              <w:top w:val="nil"/>
              <w:left w:val="nil"/>
              <w:bottom w:val="nil"/>
              <w:right w:val="nil"/>
            </w:tcBorders>
            <w:shd w:val="clear" w:color="auto" w:fill="FFFFFF"/>
            <w:noWrap/>
            <w:vAlign w:val="center"/>
          </w:tcPr>
          <w:p w14:paraId="6783669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学生</w:t>
            </w:r>
          </w:p>
        </w:tc>
        <w:tc>
          <w:tcPr>
            <w:tcW w:w="1243" w:type="dxa"/>
            <w:tcBorders>
              <w:top w:val="nil"/>
              <w:left w:val="nil"/>
              <w:bottom w:val="nil"/>
              <w:right w:val="nil"/>
            </w:tcBorders>
            <w:shd w:val="clear" w:color="auto" w:fill="FFFFFF"/>
            <w:noWrap/>
            <w:vAlign w:val="center"/>
          </w:tcPr>
          <w:p w14:paraId="3704BD1A">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3000元以下</w:t>
            </w:r>
          </w:p>
        </w:tc>
        <w:tc>
          <w:tcPr>
            <w:tcW w:w="1312" w:type="dxa"/>
            <w:tcBorders>
              <w:top w:val="nil"/>
              <w:left w:val="nil"/>
              <w:bottom w:val="nil"/>
              <w:right w:val="nil"/>
            </w:tcBorders>
            <w:shd w:val="clear" w:color="auto" w:fill="FFFFFF"/>
            <w:noWrap/>
            <w:vAlign w:val="center"/>
          </w:tcPr>
          <w:p w14:paraId="4BD75208">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几乎不</w:t>
            </w:r>
          </w:p>
        </w:tc>
        <w:tc>
          <w:tcPr>
            <w:tcW w:w="1312" w:type="dxa"/>
            <w:tcBorders>
              <w:top w:val="nil"/>
              <w:left w:val="nil"/>
              <w:bottom w:val="nil"/>
              <w:right w:val="nil"/>
            </w:tcBorders>
            <w:shd w:val="clear" w:color="auto" w:fill="FFFFFF"/>
            <w:noWrap/>
            <w:vAlign w:val="center"/>
          </w:tcPr>
          <w:p w14:paraId="1E72D09B">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否</w:t>
            </w:r>
          </w:p>
        </w:tc>
        <w:tc>
          <w:tcPr>
            <w:tcW w:w="1449" w:type="dxa"/>
            <w:tcBorders>
              <w:top w:val="nil"/>
              <w:left w:val="nil"/>
              <w:bottom w:val="nil"/>
              <w:right w:val="nil"/>
            </w:tcBorders>
            <w:shd w:val="clear" w:color="auto" w:fill="FFFFFF"/>
            <w:noWrap/>
            <w:vAlign w:val="center"/>
          </w:tcPr>
          <w:p w14:paraId="35B979AA">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几乎不</w:t>
            </w:r>
          </w:p>
        </w:tc>
        <w:tc>
          <w:tcPr>
            <w:tcW w:w="491" w:type="dxa"/>
            <w:vMerge w:val="continue"/>
            <w:tcBorders>
              <w:top w:val="nil"/>
              <w:left w:val="nil"/>
              <w:bottom w:val="nil"/>
              <w:right w:val="nil"/>
            </w:tcBorders>
            <w:shd w:val="clear" w:color="auto" w:fill="FFFFFF"/>
            <w:noWrap/>
            <w:vAlign w:val="center"/>
          </w:tcPr>
          <w:p w14:paraId="277D40CE">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62CF1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nil"/>
              <w:right w:val="nil"/>
            </w:tcBorders>
            <w:shd w:val="clear" w:color="auto" w:fill="FFFFFF"/>
            <w:noWrap/>
            <w:vAlign w:val="center"/>
          </w:tcPr>
          <w:p w14:paraId="30577D60">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Q20</w:t>
            </w:r>
          </w:p>
        </w:tc>
        <w:tc>
          <w:tcPr>
            <w:tcW w:w="730" w:type="dxa"/>
            <w:tcBorders>
              <w:top w:val="nil"/>
              <w:left w:val="nil"/>
              <w:bottom w:val="nil"/>
              <w:right w:val="nil"/>
            </w:tcBorders>
            <w:shd w:val="clear" w:color="auto" w:fill="FFFFFF"/>
            <w:noWrap/>
            <w:vAlign w:val="center"/>
          </w:tcPr>
          <w:p w14:paraId="27719981">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36-45岁</w:t>
            </w:r>
          </w:p>
        </w:tc>
        <w:tc>
          <w:tcPr>
            <w:tcW w:w="490" w:type="dxa"/>
            <w:tcBorders>
              <w:top w:val="nil"/>
              <w:left w:val="nil"/>
              <w:bottom w:val="nil"/>
              <w:right w:val="nil"/>
            </w:tcBorders>
            <w:shd w:val="clear" w:color="auto" w:fill="FFFFFF"/>
            <w:noWrap/>
            <w:vAlign w:val="center"/>
          </w:tcPr>
          <w:p w14:paraId="4C1AA43B">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nil"/>
              <w:right w:val="nil"/>
            </w:tcBorders>
            <w:shd w:val="clear" w:color="auto" w:fill="FFFFFF"/>
            <w:noWrap/>
            <w:vAlign w:val="center"/>
          </w:tcPr>
          <w:p w14:paraId="351B5861">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其他</w:t>
            </w:r>
          </w:p>
        </w:tc>
        <w:tc>
          <w:tcPr>
            <w:tcW w:w="1243" w:type="dxa"/>
            <w:tcBorders>
              <w:top w:val="nil"/>
              <w:left w:val="nil"/>
              <w:bottom w:val="nil"/>
              <w:right w:val="nil"/>
            </w:tcBorders>
            <w:shd w:val="clear" w:color="auto" w:fill="FFFFFF"/>
            <w:noWrap/>
            <w:vAlign w:val="center"/>
          </w:tcPr>
          <w:p w14:paraId="751A5F1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3001-5000元</w:t>
            </w:r>
          </w:p>
        </w:tc>
        <w:tc>
          <w:tcPr>
            <w:tcW w:w="1312" w:type="dxa"/>
            <w:tcBorders>
              <w:top w:val="nil"/>
              <w:left w:val="nil"/>
              <w:bottom w:val="nil"/>
              <w:right w:val="nil"/>
            </w:tcBorders>
            <w:shd w:val="clear" w:color="auto" w:fill="FFFFFF"/>
            <w:noWrap/>
            <w:vAlign w:val="center"/>
          </w:tcPr>
          <w:p w14:paraId="0FC018F5">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6-10次</w:t>
            </w:r>
          </w:p>
        </w:tc>
        <w:tc>
          <w:tcPr>
            <w:tcW w:w="1312" w:type="dxa"/>
            <w:tcBorders>
              <w:top w:val="nil"/>
              <w:left w:val="nil"/>
              <w:bottom w:val="nil"/>
              <w:right w:val="nil"/>
            </w:tcBorders>
            <w:shd w:val="clear" w:color="auto" w:fill="FFFFFF"/>
            <w:noWrap/>
            <w:vAlign w:val="center"/>
          </w:tcPr>
          <w:p w14:paraId="578A29AC">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是</w:t>
            </w:r>
          </w:p>
        </w:tc>
        <w:tc>
          <w:tcPr>
            <w:tcW w:w="1449" w:type="dxa"/>
            <w:tcBorders>
              <w:top w:val="nil"/>
              <w:left w:val="nil"/>
              <w:bottom w:val="nil"/>
              <w:right w:val="nil"/>
            </w:tcBorders>
            <w:shd w:val="clear" w:color="auto" w:fill="FFFFFF"/>
            <w:noWrap/>
            <w:vAlign w:val="center"/>
          </w:tcPr>
          <w:p w14:paraId="6A6D8DF0">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1-2次</w:t>
            </w:r>
          </w:p>
        </w:tc>
        <w:tc>
          <w:tcPr>
            <w:tcW w:w="491" w:type="dxa"/>
            <w:vMerge w:val="continue"/>
            <w:tcBorders>
              <w:top w:val="nil"/>
              <w:left w:val="nil"/>
              <w:bottom w:val="nil"/>
              <w:right w:val="nil"/>
            </w:tcBorders>
            <w:shd w:val="clear" w:color="auto" w:fill="FFFFFF"/>
            <w:noWrap/>
            <w:vAlign w:val="center"/>
          </w:tcPr>
          <w:p w14:paraId="07EB23F5">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2BE5C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64" w:type="dxa"/>
            <w:tcBorders>
              <w:top w:val="nil"/>
              <w:left w:val="nil"/>
              <w:bottom w:val="single" w:color="auto" w:sz="4" w:space="0"/>
              <w:right w:val="nil"/>
            </w:tcBorders>
            <w:shd w:val="clear" w:color="auto" w:fill="FFFFFF"/>
            <w:noWrap/>
            <w:vAlign w:val="center"/>
          </w:tcPr>
          <w:p w14:paraId="3D2AB58A">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Q21</w:t>
            </w:r>
          </w:p>
        </w:tc>
        <w:tc>
          <w:tcPr>
            <w:tcW w:w="730" w:type="dxa"/>
            <w:tcBorders>
              <w:top w:val="nil"/>
              <w:left w:val="nil"/>
              <w:bottom w:val="single" w:color="auto" w:sz="4" w:space="0"/>
              <w:right w:val="nil"/>
            </w:tcBorders>
            <w:shd w:val="clear" w:color="auto" w:fill="FFFFFF"/>
            <w:noWrap/>
            <w:vAlign w:val="center"/>
          </w:tcPr>
          <w:p w14:paraId="2A834BE5">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26-35岁</w:t>
            </w:r>
          </w:p>
        </w:tc>
        <w:tc>
          <w:tcPr>
            <w:tcW w:w="490" w:type="dxa"/>
            <w:tcBorders>
              <w:top w:val="nil"/>
              <w:left w:val="nil"/>
              <w:bottom w:val="single" w:color="auto" w:sz="4" w:space="0"/>
              <w:right w:val="nil"/>
            </w:tcBorders>
            <w:shd w:val="clear" w:color="auto" w:fill="FFFFFF"/>
            <w:noWrap/>
            <w:vAlign w:val="center"/>
          </w:tcPr>
          <w:p w14:paraId="0A036517">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男</w:t>
            </w:r>
          </w:p>
        </w:tc>
        <w:tc>
          <w:tcPr>
            <w:tcW w:w="901" w:type="dxa"/>
            <w:tcBorders>
              <w:top w:val="nil"/>
              <w:left w:val="nil"/>
              <w:bottom w:val="single" w:color="auto" w:sz="4" w:space="0"/>
              <w:right w:val="nil"/>
            </w:tcBorders>
            <w:shd w:val="clear" w:color="auto" w:fill="FFFFFF"/>
            <w:noWrap/>
            <w:vAlign w:val="center"/>
          </w:tcPr>
          <w:p w14:paraId="3F49CF1D">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学生</w:t>
            </w:r>
          </w:p>
        </w:tc>
        <w:tc>
          <w:tcPr>
            <w:tcW w:w="1243" w:type="dxa"/>
            <w:tcBorders>
              <w:top w:val="nil"/>
              <w:left w:val="nil"/>
              <w:bottom w:val="single" w:color="auto" w:sz="4" w:space="0"/>
              <w:right w:val="nil"/>
            </w:tcBorders>
            <w:shd w:val="clear" w:color="auto" w:fill="FFFFFF"/>
            <w:noWrap/>
            <w:vAlign w:val="center"/>
          </w:tcPr>
          <w:p w14:paraId="0D9B6860">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3000元以下</w:t>
            </w:r>
          </w:p>
        </w:tc>
        <w:tc>
          <w:tcPr>
            <w:tcW w:w="1312" w:type="dxa"/>
            <w:tcBorders>
              <w:top w:val="nil"/>
              <w:left w:val="nil"/>
              <w:bottom w:val="single" w:color="auto" w:sz="4" w:space="0"/>
              <w:right w:val="nil"/>
            </w:tcBorders>
            <w:shd w:val="clear" w:color="auto" w:fill="FFFFFF"/>
            <w:noWrap/>
            <w:vAlign w:val="center"/>
          </w:tcPr>
          <w:p w14:paraId="1DFFE060">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6-10次</w:t>
            </w:r>
          </w:p>
        </w:tc>
        <w:tc>
          <w:tcPr>
            <w:tcW w:w="1312" w:type="dxa"/>
            <w:tcBorders>
              <w:top w:val="nil"/>
              <w:left w:val="nil"/>
              <w:bottom w:val="single" w:color="auto" w:sz="4" w:space="0"/>
              <w:right w:val="nil"/>
            </w:tcBorders>
            <w:shd w:val="clear" w:color="auto" w:fill="FFFFFF"/>
            <w:noWrap/>
            <w:vAlign w:val="center"/>
          </w:tcPr>
          <w:p w14:paraId="7C4F90DF">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是</w:t>
            </w:r>
          </w:p>
        </w:tc>
        <w:tc>
          <w:tcPr>
            <w:tcW w:w="1449" w:type="dxa"/>
            <w:tcBorders>
              <w:top w:val="nil"/>
              <w:left w:val="nil"/>
              <w:bottom w:val="single" w:color="auto" w:sz="4" w:space="0"/>
              <w:right w:val="nil"/>
            </w:tcBorders>
            <w:shd w:val="clear" w:color="auto" w:fill="FFFFFF"/>
            <w:noWrap/>
            <w:vAlign w:val="center"/>
          </w:tcPr>
          <w:p w14:paraId="1375BE97">
            <w:pPr>
              <w:widowControl/>
              <w:snapToGrid w:val="0"/>
              <w:spacing w:before="156"/>
              <w:jc w:val="center"/>
              <w:textAlignment w:val="bottom"/>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1-2次</w:t>
            </w:r>
          </w:p>
        </w:tc>
        <w:tc>
          <w:tcPr>
            <w:tcW w:w="491" w:type="dxa"/>
            <w:vMerge w:val="continue"/>
            <w:tcBorders>
              <w:top w:val="nil"/>
              <w:left w:val="nil"/>
              <w:bottom w:val="single" w:color="auto" w:sz="4" w:space="0"/>
              <w:right w:val="nil"/>
            </w:tcBorders>
            <w:shd w:val="clear" w:color="auto" w:fill="FFFFFF"/>
            <w:noWrap/>
            <w:vAlign w:val="center"/>
          </w:tcPr>
          <w:p w14:paraId="271D58D6">
            <w:pPr>
              <w:widowControl/>
              <w:snapToGrid w:val="0"/>
              <w:spacing w:before="156"/>
              <w:jc w:val="center"/>
              <w:textAlignment w:val="bottom"/>
              <w:rPr>
                <w:rFonts w:hint="eastAsia" w:ascii="宋体" w:hAnsi="宋体" w:eastAsia="宋体" w:cs="宋体"/>
                <w:color w:val="000000"/>
                <w:kern w:val="0"/>
                <w:sz w:val="22"/>
                <w:szCs w:val="22"/>
                <w:lang w:bidi="ar"/>
              </w:rPr>
            </w:pPr>
          </w:p>
        </w:tc>
      </w:tr>
      <w:tr w14:paraId="366B2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43" w:type="dxa"/>
            <w:gridSpan w:val="9"/>
            <w:tcBorders>
              <w:top w:val="single" w:color="auto" w:sz="4" w:space="0"/>
              <w:left w:val="nil"/>
              <w:bottom w:val="single" w:color="auto" w:sz="12" w:space="0"/>
              <w:right w:val="nil"/>
            </w:tcBorders>
            <w:shd w:val="clear" w:color="auto" w:fill="FFFFFF"/>
            <w:noWrap/>
            <w:vAlign w:val="center"/>
          </w:tcPr>
          <w:p w14:paraId="287BF4CD">
            <w:pPr>
              <w:widowControl/>
              <w:snapToGrid w:val="0"/>
              <w:spacing w:before="156"/>
              <w:jc w:val="center"/>
              <w:textAlignment w:val="bottom"/>
              <w:rPr>
                <w:rFonts w:hint="eastAsia" w:ascii="宋体" w:hAnsi="宋体" w:eastAsia="宋体" w:cs="宋体"/>
                <w:color w:val="000000"/>
                <w:kern w:val="0"/>
                <w:sz w:val="22"/>
                <w:szCs w:val="22"/>
                <w:lang w:bidi="ar"/>
              </w:rPr>
            </w:pPr>
            <w:r>
              <w:rPr>
                <w:rFonts w:hint="eastAsia" w:ascii="宋体" w:hAnsi="宋体" w:eastAsia="宋体" w:cs="宋体"/>
                <w:color w:val="000000"/>
                <w:kern w:val="0"/>
                <w:sz w:val="22"/>
                <w:szCs w:val="22"/>
                <w:lang w:bidi="ar"/>
              </w:rPr>
              <w:t>……</w:t>
            </w:r>
          </w:p>
        </w:tc>
      </w:tr>
    </w:tbl>
    <w:p w14:paraId="639FE775">
      <w:pPr>
        <w:spacing w:before="156"/>
        <w:rPr>
          <w:rFonts w:hint="eastAsia"/>
        </w:rPr>
      </w:pPr>
    </w:p>
    <w:sectPr>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汉仪尚巍手书W">
    <w:altName w:val="宋体"/>
    <w:panose1 w:val="00020600040101010101"/>
    <w:charset w:val="86"/>
    <w:family w:val="auto"/>
    <w:pitch w:val="default"/>
    <w:sig w:usb0="00000000" w:usb1="00000000" w:usb2="00000016" w:usb3="00000000" w:csb0="00040000" w:csb1="00000000"/>
  </w:font>
  <w:font w:name="汉仪劲楷简">
    <w:panose1 w:val="00020600040101010101"/>
    <w:charset w:val="86"/>
    <w:family w:val="auto"/>
    <w:pitch w:val="default"/>
    <w:sig w:usb0="A00002BF" w:usb1="18EF7CFA" w:usb2="00000016" w:usb3="00000000" w:csb0="00040000" w:csb1="00000000"/>
  </w:font>
  <w:font w:name="汉仪中宋简">
    <w:panose1 w:val="02010600000101010101"/>
    <w:charset w:val="80"/>
    <w:family w:val="auto"/>
    <w:pitch w:val="default"/>
    <w:sig w:usb0="800002BF" w:usb1="184F6CF8" w:usb2="00000012" w:usb3="00000000" w:csb0="00020001" w:csb1="00000000"/>
  </w:font>
  <w:font w:name="汉仪字研卡通简">
    <w:panose1 w:val="00020600040101010101"/>
    <w:charset w:val="86"/>
    <w:family w:val="auto"/>
    <w:pitch w:val="default"/>
    <w:sig w:usb0="A000003F" w:usb1="0AC17CFA" w:usb2="00000016" w:usb3="00000000" w:csb0="0004009F" w:csb1="00000000"/>
  </w:font>
  <w:font w:name="汉仪旗黑X2-55简">
    <w:panose1 w:val="00020600040101010101"/>
    <w:charset w:val="86"/>
    <w:family w:val="auto"/>
    <w:pitch w:val="default"/>
    <w:sig w:usb0="A00002BF" w:usb1="1ACF7CFA" w:usb2="00000016" w:usb3="00000000" w:csb0="00040000" w:csb1="00000000"/>
  </w:font>
  <w:font w:name="仓耳小丸子">
    <w:panose1 w:val="02020400000000000000"/>
    <w:charset w:val="86"/>
    <w:family w:val="auto"/>
    <w:pitch w:val="default"/>
    <w:sig w:usb0="80000003" w:usb1="08012000" w:usb2="00000012" w:usb3="00000000" w:csb0="00040001" w:csb1="00000000"/>
  </w:font>
  <w:font w:name="汉仪旗黑-55简">
    <w:panose1 w:val="00020600040101010101"/>
    <w:charset w:val="80"/>
    <w:family w:val="auto"/>
    <w:pitch w:val="default"/>
    <w:sig w:usb0="A00002BF" w:usb1="18CF7CFA" w:usb2="00000016" w:usb3="00000000" w:csb0="40020001" w:csb1="C0D60000"/>
  </w:font>
  <w:font w:name="汉仪细秀体简 L">
    <w:panose1 w:val="00020600040101010101"/>
    <w:charset w:val="86"/>
    <w:family w:val="auto"/>
    <w:pitch w:val="default"/>
    <w:sig w:usb0="A00002BF" w:usb1="18EF7CFA" w:usb2="00000016" w:usb3="00000000" w:csb0="00040000" w:csb1="00000000"/>
  </w:font>
  <w:font w:name="仓耳舒圆体 W03">
    <w:panose1 w:val="02020400000000000000"/>
    <w:charset w:val="80"/>
    <w:family w:val="auto"/>
    <w:pitch w:val="default"/>
    <w:sig w:usb0="80000023" w:usb1="08C10458" w:usb2="00000012" w:usb3="00000000" w:csb0="00020001" w:csb1="00000000"/>
  </w:font>
  <w:font w:name="汉仪宋韵朗黑W">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53CA8">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2E90717">
                          <w:pPr>
                            <w:pStyle w:val="5"/>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54</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mF77c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qZhe+3AIAACQGAAAOAAAAAAAAAAEAIAAAAB8BAABkcnMvZTJvRG9jLnhtbFBLBQYA&#10;AAAABgAGAFkBAABtBgAAAAA=&#10;">
              <v:fill on="f" focussize="0,0"/>
              <v:stroke on="f" weight="0.5pt"/>
              <v:imagedata o:title=""/>
              <o:lock v:ext="edit" aspectratio="f"/>
              <v:textbox inset="0mm,0mm,0mm,0mm" style="mso-fit-shape-to-text:t;">
                <w:txbxContent>
                  <w:p w14:paraId="12E90717">
                    <w:pPr>
                      <w:pStyle w:val="5"/>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54</w:t>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C7C94">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8C30DD7">
                          <w:pPr>
                            <w:pStyle w:val="5"/>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5</w:t>
                          </w:r>
                          <w:r>
                            <w:rPr>
                              <w:rFonts w:hint="eastAsia"/>
                              <w:lang w:val="en-US" w:eastAsia="zh-CN"/>
                            </w:rPr>
                            <w:t>4</w:t>
                          </w:r>
                          <w: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J0wnyN0CAAAkBgAADgAAAAAAAAABACAAAAAfAQAAZHJzL2Uyb0RvYy54bWxQSwUG&#10;AAAAAAYABgBZAQAAbgYAAAAA&#10;">
              <v:fill on="f" focussize="0,0"/>
              <v:stroke on="f" weight="0.5pt"/>
              <v:imagedata o:title=""/>
              <o:lock v:ext="edit" aspectratio="f"/>
              <v:textbox inset="0mm,0mm,0mm,0mm" style="mso-fit-shape-to-text:t;">
                <w:txbxContent>
                  <w:p w14:paraId="68C30DD7">
                    <w:pPr>
                      <w:pStyle w:val="5"/>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5</w:t>
                    </w:r>
                    <w:r>
                      <w:rPr>
                        <w:rFonts w:hint="eastAsia"/>
                        <w:lang w:val="en-US" w:eastAsia="zh-CN"/>
                      </w:rPr>
                      <w:t>4</w:t>
                    </w:r>
                    <w:r>
                      <w:t>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754130"/>
    <w:multiLevelType w:val="singleLevel"/>
    <w:tmpl w:val="99754130"/>
    <w:lvl w:ilvl="0" w:tentative="0">
      <w:start w:val="1"/>
      <w:numFmt w:val="chineseCounting"/>
      <w:suff w:val="nothing"/>
      <w:lvlText w:val="（%1）"/>
      <w:lvlJc w:val="left"/>
      <w:pPr>
        <w:ind w:left="0" w:firstLine="420"/>
      </w:pPr>
      <w:rPr>
        <w:rFonts w:hint="eastAsia"/>
      </w:rPr>
    </w:lvl>
  </w:abstractNum>
  <w:abstractNum w:abstractNumId="1">
    <w:nsid w:val="9B0E3366"/>
    <w:multiLevelType w:val="singleLevel"/>
    <w:tmpl w:val="9B0E3366"/>
    <w:lvl w:ilvl="0" w:tentative="0">
      <w:start w:val="2"/>
      <w:numFmt w:val="decimal"/>
      <w:lvlText w:val="%1."/>
      <w:lvlJc w:val="left"/>
      <w:pPr>
        <w:tabs>
          <w:tab w:val="left" w:pos="312"/>
        </w:tabs>
      </w:pPr>
    </w:lvl>
  </w:abstractNum>
  <w:abstractNum w:abstractNumId="2">
    <w:nsid w:val="B75EB457"/>
    <w:multiLevelType w:val="singleLevel"/>
    <w:tmpl w:val="B75EB457"/>
    <w:lvl w:ilvl="0" w:tentative="0">
      <w:start w:val="1"/>
      <w:numFmt w:val="bullet"/>
      <w:lvlText w:val=""/>
      <w:lvlJc w:val="left"/>
      <w:pPr>
        <w:ind w:left="420" w:hanging="420"/>
      </w:pPr>
      <w:rPr>
        <w:rFonts w:hint="default" w:ascii="Wingdings" w:hAnsi="Wingdings"/>
      </w:rPr>
    </w:lvl>
  </w:abstractNum>
  <w:abstractNum w:abstractNumId="3">
    <w:nsid w:val="C00D1145"/>
    <w:multiLevelType w:val="singleLevel"/>
    <w:tmpl w:val="C00D1145"/>
    <w:lvl w:ilvl="0" w:tentative="0">
      <w:start w:val="1"/>
      <w:numFmt w:val="chineseCounting"/>
      <w:suff w:val="nothing"/>
      <w:lvlText w:val="（%1）"/>
      <w:lvlJc w:val="left"/>
      <w:pPr>
        <w:ind w:left="0" w:firstLine="420"/>
      </w:pPr>
      <w:rPr>
        <w:rFonts w:hint="eastAsia"/>
      </w:rPr>
    </w:lvl>
  </w:abstractNum>
  <w:abstractNum w:abstractNumId="4">
    <w:nsid w:val="C59FD0EA"/>
    <w:multiLevelType w:val="singleLevel"/>
    <w:tmpl w:val="C59FD0EA"/>
    <w:lvl w:ilvl="0" w:tentative="0">
      <w:start w:val="1"/>
      <w:numFmt w:val="chineseCounting"/>
      <w:suff w:val="nothing"/>
      <w:lvlText w:val="（%1）"/>
      <w:lvlJc w:val="left"/>
      <w:pPr>
        <w:ind w:left="0" w:firstLine="420"/>
      </w:pPr>
      <w:rPr>
        <w:rFonts w:hint="eastAsia"/>
      </w:rPr>
    </w:lvl>
  </w:abstractNum>
  <w:abstractNum w:abstractNumId="5">
    <w:nsid w:val="D34701D2"/>
    <w:multiLevelType w:val="singleLevel"/>
    <w:tmpl w:val="D34701D2"/>
    <w:lvl w:ilvl="0" w:tentative="0">
      <w:start w:val="1"/>
      <w:numFmt w:val="chineseCounting"/>
      <w:suff w:val="nothing"/>
      <w:lvlText w:val="（%1）"/>
      <w:lvlJc w:val="left"/>
      <w:pPr>
        <w:ind w:left="0" w:firstLine="420"/>
      </w:pPr>
      <w:rPr>
        <w:rFonts w:hint="eastAsia"/>
      </w:rPr>
    </w:lvl>
  </w:abstractNum>
  <w:abstractNum w:abstractNumId="6">
    <w:nsid w:val="D3B5AE1D"/>
    <w:multiLevelType w:val="singleLevel"/>
    <w:tmpl w:val="D3B5AE1D"/>
    <w:lvl w:ilvl="0" w:tentative="0">
      <w:start w:val="1"/>
      <w:numFmt w:val="chineseCounting"/>
      <w:suff w:val="nothing"/>
      <w:lvlText w:val="（%1）"/>
      <w:lvlJc w:val="left"/>
      <w:pPr>
        <w:ind w:left="0" w:firstLine="420"/>
      </w:pPr>
      <w:rPr>
        <w:rFonts w:hint="eastAsia"/>
      </w:rPr>
    </w:lvl>
  </w:abstractNum>
  <w:abstractNum w:abstractNumId="7">
    <w:nsid w:val="DA8A367C"/>
    <w:multiLevelType w:val="singleLevel"/>
    <w:tmpl w:val="DA8A367C"/>
    <w:lvl w:ilvl="0" w:tentative="0">
      <w:start w:val="2"/>
      <w:numFmt w:val="decimal"/>
      <w:lvlText w:val="(%1)"/>
      <w:lvlJc w:val="left"/>
      <w:pPr>
        <w:tabs>
          <w:tab w:val="left" w:pos="312"/>
        </w:tabs>
      </w:pPr>
    </w:lvl>
  </w:abstractNum>
  <w:abstractNum w:abstractNumId="8">
    <w:nsid w:val="DE1C9AB3"/>
    <w:multiLevelType w:val="singleLevel"/>
    <w:tmpl w:val="DE1C9AB3"/>
    <w:lvl w:ilvl="0" w:tentative="0">
      <w:start w:val="1"/>
      <w:numFmt w:val="decimal"/>
      <w:lvlText w:val="%1."/>
      <w:lvlJc w:val="left"/>
      <w:pPr>
        <w:tabs>
          <w:tab w:val="left" w:pos="312"/>
        </w:tabs>
      </w:pPr>
    </w:lvl>
  </w:abstractNum>
  <w:abstractNum w:abstractNumId="9">
    <w:nsid w:val="FB58E6F2"/>
    <w:multiLevelType w:val="singleLevel"/>
    <w:tmpl w:val="FB58E6F2"/>
    <w:lvl w:ilvl="0" w:tentative="0">
      <w:start w:val="1"/>
      <w:numFmt w:val="bullet"/>
      <w:lvlText w:val=""/>
      <w:lvlJc w:val="left"/>
      <w:pPr>
        <w:ind w:left="420" w:hanging="420"/>
      </w:pPr>
      <w:rPr>
        <w:rFonts w:hint="default" w:ascii="Wingdings" w:hAnsi="Wingdings"/>
      </w:rPr>
    </w:lvl>
  </w:abstractNum>
  <w:abstractNum w:abstractNumId="10">
    <w:nsid w:val="0099A668"/>
    <w:multiLevelType w:val="singleLevel"/>
    <w:tmpl w:val="0099A668"/>
    <w:lvl w:ilvl="0" w:tentative="0">
      <w:start w:val="1"/>
      <w:numFmt w:val="chineseCounting"/>
      <w:suff w:val="nothing"/>
      <w:lvlText w:val="（%1）"/>
      <w:lvlJc w:val="left"/>
      <w:pPr>
        <w:ind w:left="0" w:firstLine="420"/>
      </w:pPr>
      <w:rPr>
        <w:rFonts w:hint="eastAsia"/>
      </w:rPr>
    </w:lvl>
  </w:abstractNum>
  <w:abstractNum w:abstractNumId="11">
    <w:nsid w:val="1D9CC8FD"/>
    <w:multiLevelType w:val="singleLevel"/>
    <w:tmpl w:val="1D9CC8FD"/>
    <w:lvl w:ilvl="0" w:tentative="0">
      <w:start w:val="1"/>
      <w:numFmt w:val="decimal"/>
      <w:lvlText w:val="(%1)"/>
      <w:lvlJc w:val="left"/>
      <w:pPr>
        <w:tabs>
          <w:tab w:val="left" w:pos="312"/>
        </w:tabs>
      </w:pPr>
    </w:lvl>
  </w:abstractNum>
  <w:abstractNum w:abstractNumId="12">
    <w:nsid w:val="29206400"/>
    <w:multiLevelType w:val="singleLevel"/>
    <w:tmpl w:val="29206400"/>
    <w:lvl w:ilvl="0" w:tentative="0">
      <w:start w:val="1"/>
      <w:numFmt w:val="chineseCounting"/>
      <w:suff w:val="nothing"/>
      <w:lvlText w:val="（%1）"/>
      <w:lvlJc w:val="left"/>
      <w:pPr>
        <w:ind w:left="0" w:firstLine="420"/>
      </w:pPr>
      <w:rPr>
        <w:rFonts w:hint="eastAsia"/>
      </w:rPr>
    </w:lvl>
  </w:abstractNum>
  <w:abstractNum w:abstractNumId="13">
    <w:nsid w:val="46CF4152"/>
    <w:multiLevelType w:val="multilevel"/>
    <w:tmpl w:val="46CF4152"/>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52D9086C"/>
    <w:multiLevelType w:val="multilevel"/>
    <w:tmpl w:val="52D9086C"/>
    <w:lvl w:ilvl="0" w:tentative="0">
      <w:start w:val="1"/>
      <w:numFmt w:val="decimal"/>
      <w:pStyle w:val="4"/>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54737ACB"/>
    <w:multiLevelType w:val="multilevel"/>
    <w:tmpl w:val="54737ACB"/>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57D6906C"/>
    <w:multiLevelType w:val="singleLevel"/>
    <w:tmpl w:val="57D6906C"/>
    <w:lvl w:ilvl="0" w:tentative="0">
      <w:start w:val="2"/>
      <w:numFmt w:val="decimal"/>
      <w:lvlText w:val="(%1)"/>
      <w:lvlJc w:val="left"/>
      <w:pPr>
        <w:tabs>
          <w:tab w:val="left" w:pos="312"/>
        </w:tabs>
      </w:pPr>
    </w:lvl>
  </w:abstractNum>
  <w:abstractNum w:abstractNumId="17">
    <w:nsid w:val="598FA2C7"/>
    <w:multiLevelType w:val="singleLevel"/>
    <w:tmpl w:val="598FA2C7"/>
    <w:lvl w:ilvl="0" w:tentative="0">
      <w:start w:val="1"/>
      <w:numFmt w:val="decimal"/>
      <w:lvlText w:val="[%1]"/>
      <w:lvlJc w:val="left"/>
      <w:pPr>
        <w:tabs>
          <w:tab w:val="left" w:pos="420"/>
        </w:tabs>
        <w:ind w:left="425" w:hanging="425"/>
      </w:pPr>
      <w:rPr>
        <w:rFonts w:hint="default"/>
      </w:rPr>
    </w:lvl>
  </w:abstractNum>
  <w:abstractNum w:abstractNumId="18">
    <w:nsid w:val="61A41AC1"/>
    <w:multiLevelType w:val="multilevel"/>
    <w:tmpl w:val="61A41AC1"/>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6619E7B6"/>
    <w:multiLevelType w:val="singleLevel"/>
    <w:tmpl w:val="6619E7B6"/>
    <w:lvl w:ilvl="0" w:tentative="0">
      <w:start w:val="1"/>
      <w:numFmt w:val="decimal"/>
      <w:lvlText w:val="%1."/>
      <w:lvlJc w:val="left"/>
      <w:pPr>
        <w:tabs>
          <w:tab w:val="left" w:pos="312"/>
        </w:tabs>
      </w:pPr>
    </w:lvl>
  </w:abstractNum>
  <w:abstractNum w:abstractNumId="20">
    <w:nsid w:val="66230DE0"/>
    <w:multiLevelType w:val="multilevel"/>
    <w:tmpl w:val="66230DE0"/>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6B621676"/>
    <w:multiLevelType w:val="singleLevel"/>
    <w:tmpl w:val="6B621676"/>
    <w:lvl w:ilvl="0" w:tentative="0">
      <w:start w:val="1"/>
      <w:numFmt w:val="decimal"/>
      <w:lvlText w:val="(%1)"/>
      <w:lvlJc w:val="left"/>
      <w:pPr>
        <w:tabs>
          <w:tab w:val="left" w:pos="312"/>
        </w:tabs>
      </w:pPr>
    </w:lvl>
  </w:abstractNum>
  <w:abstractNum w:abstractNumId="22">
    <w:nsid w:val="6EE6411A"/>
    <w:multiLevelType w:val="multilevel"/>
    <w:tmpl w:val="6EE6411A"/>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6FCA7AE5"/>
    <w:multiLevelType w:val="multilevel"/>
    <w:tmpl w:val="6FCA7AE5"/>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4">
    <w:nsid w:val="741DE40C"/>
    <w:multiLevelType w:val="singleLevel"/>
    <w:tmpl w:val="741DE40C"/>
    <w:lvl w:ilvl="0" w:tentative="0">
      <w:start w:val="1"/>
      <w:numFmt w:val="chineseCounting"/>
      <w:suff w:val="nothing"/>
      <w:lvlText w:val="（%1）"/>
      <w:lvlJc w:val="left"/>
      <w:pPr>
        <w:ind w:left="0" w:firstLine="420"/>
      </w:pPr>
      <w:rPr>
        <w:rFonts w:hint="eastAsia"/>
      </w:rPr>
    </w:lvl>
  </w:abstractNum>
  <w:abstractNum w:abstractNumId="25">
    <w:nsid w:val="7C094A27"/>
    <w:multiLevelType w:val="multilevel"/>
    <w:tmpl w:val="7C094A27"/>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6">
    <w:nsid w:val="7C63D041"/>
    <w:multiLevelType w:val="singleLevel"/>
    <w:tmpl w:val="7C63D041"/>
    <w:lvl w:ilvl="0" w:tentative="0">
      <w:start w:val="1"/>
      <w:numFmt w:val="chineseCounting"/>
      <w:suff w:val="nothing"/>
      <w:lvlText w:val="（%1）"/>
      <w:lvlJc w:val="left"/>
      <w:pPr>
        <w:ind w:left="0" w:firstLine="420"/>
      </w:pPr>
      <w:rPr>
        <w:rFonts w:hint="eastAsia"/>
      </w:rPr>
    </w:lvl>
  </w:abstractNum>
  <w:num w:numId="1">
    <w:abstractNumId w:val="14"/>
  </w:num>
  <w:num w:numId="2">
    <w:abstractNumId w:val="12"/>
  </w:num>
  <w:num w:numId="3">
    <w:abstractNumId w:val="15"/>
  </w:num>
  <w:num w:numId="4">
    <w:abstractNumId w:val="22"/>
  </w:num>
  <w:num w:numId="5">
    <w:abstractNumId w:val="23"/>
  </w:num>
  <w:num w:numId="6">
    <w:abstractNumId w:val="10"/>
  </w:num>
  <w:num w:numId="7">
    <w:abstractNumId w:val="20"/>
  </w:num>
  <w:num w:numId="8">
    <w:abstractNumId w:val="13"/>
  </w:num>
  <w:num w:numId="9">
    <w:abstractNumId w:val="18"/>
  </w:num>
  <w:num w:numId="10">
    <w:abstractNumId w:val="6"/>
  </w:num>
  <w:num w:numId="11">
    <w:abstractNumId w:val="1"/>
  </w:num>
  <w:num w:numId="12">
    <w:abstractNumId w:val="5"/>
  </w:num>
  <w:num w:numId="13">
    <w:abstractNumId w:val="0"/>
  </w:num>
  <w:num w:numId="14">
    <w:abstractNumId w:val="7"/>
  </w:num>
  <w:num w:numId="15">
    <w:abstractNumId w:val="16"/>
  </w:num>
  <w:num w:numId="16">
    <w:abstractNumId w:val="19"/>
  </w:num>
  <w:num w:numId="17">
    <w:abstractNumId w:val="11"/>
  </w:num>
  <w:num w:numId="18">
    <w:abstractNumId w:val="8"/>
  </w:num>
  <w:num w:numId="19">
    <w:abstractNumId w:val="21"/>
  </w:num>
  <w:num w:numId="20">
    <w:abstractNumId w:val="24"/>
  </w:num>
  <w:num w:numId="21">
    <w:abstractNumId w:val="3"/>
  </w:num>
  <w:num w:numId="22">
    <w:abstractNumId w:val="9"/>
  </w:num>
  <w:num w:numId="23">
    <w:abstractNumId w:val="26"/>
  </w:num>
  <w:num w:numId="24">
    <w:abstractNumId w:val="2"/>
  </w:num>
  <w:num w:numId="25">
    <w:abstractNumId w:val="4"/>
  </w:num>
  <w:num w:numId="26">
    <w:abstractNumId w:val="25"/>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isplayBackgroundShape w:val="1"/>
  <w:embedSystem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DE2454"/>
    <w:rsid w:val="00213081"/>
    <w:rsid w:val="009429BA"/>
    <w:rsid w:val="00A35519"/>
    <w:rsid w:val="00AE6FA7"/>
    <w:rsid w:val="00B639FB"/>
    <w:rsid w:val="00E85C4B"/>
    <w:rsid w:val="231F722E"/>
    <w:rsid w:val="24EE1D3D"/>
    <w:rsid w:val="398B39B3"/>
    <w:rsid w:val="3BC262D8"/>
    <w:rsid w:val="3C2A278C"/>
    <w:rsid w:val="3DF73915"/>
    <w:rsid w:val="51DE2454"/>
    <w:rsid w:val="53CB3612"/>
    <w:rsid w:val="5BB01A87"/>
    <w:rsid w:val="674A64E0"/>
    <w:rsid w:val="6C84691C"/>
    <w:rsid w:val="71DF4EDF"/>
    <w:rsid w:val="77295A3C"/>
    <w:rsid w:val="79905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line="300" w:lineRule="auto"/>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15"/>
    <w:qFormat/>
    <w:uiPriority w:val="0"/>
    <w:pPr>
      <w:spacing w:after="100" w:afterAutospacing="1"/>
      <w:jc w:val="left"/>
      <w:outlineLvl w:val="0"/>
    </w:pPr>
    <w:rPr>
      <w:rFonts w:hint="eastAsia" w:ascii="宋体" w:hAnsi="宋体" w:eastAsia="黑体" w:cs="Times New Roman"/>
      <w:bCs/>
      <w:kern w:val="44"/>
      <w:sz w:val="30"/>
      <w:szCs w:val="48"/>
    </w:rPr>
  </w:style>
  <w:style w:type="paragraph" w:styleId="3">
    <w:name w:val="heading 2"/>
    <w:basedOn w:val="1"/>
    <w:next w:val="1"/>
    <w:unhideWhenUsed/>
    <w:qFormat/>
    <w:uiPriority w:val="0"/>
    <w:pPr>
      <w:spacing w:after="100" w:afterAutospacing="1"/>
      <w:jc w:val="left"/>
      <w:outlineLvl w:val="1"/>
    </w:pPr>
    <w:rPr>
      <w:rFonts w:hint="eastAsia" w:ascii="宋体" w:hAnsi="宋体" w:eastAsia="黑体" w:cs="Times New Roman"/>
      <w:bCs/>
      <w:kern w:val="0"/>
      <w:sz w:val="28"/>
      <w:szCs w:val="36"/>
    </w:rPr>
  </w:style>
  <w:style w:type="paragraph" w:styleId="4">
    <w:name w:val="heading 3"/>
    <w:basedOn w:val="1"/>
    <w:next w:val="1"/>
    <w:link w:val="17"/>
    <w:unhideWhenUsed/>
    <w:qFormat/>
    <w:uiPriority w:val="9"/>
    <w:pPr>
      <w:keepNext/>
      <w:keepLines/>
      <w:numPr>
        <w:ilvl w:val="0"/>
        <w:numId w:val="1"/>
      </w:numPr>
      <w:spacing w:after="80"/>
      <w:outlineLvl w:val="2"/>
    </w:pPr>
    <w:rPr>
      <w:rFonts w:asciiTheme="majorHAnsi" w:hAnsiTheme="majorHAnsi" w:cstheme="majorBidi"/>
      <w:color w:val="000000" w:themeColor="text1"/>
      <w:szCs w:val="32"/>
      <w14:textFill>
        <w14:solidFill>
          <w14:schemeClr w14:val="tx1"/>
        </w14:solidFill>
      </w14:textFill>
    </w:rPr>
  </w:style>
  <w:style w:type="character" w:default="1" w:styleId="12">
    <w:name w:val="Default Paragraph Font"/>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Title"/>
    <w:basedOn w:val="1"/>
    <w:next w:val="1"/>
    <w:link w:val="16"/>
    <w:qFormat/>
    <w:uiPriority w:val="10"/>
    <w:pPr>
      <w:spacing w:before="100" w:beforeLines="0" w:beforeAutospacing="1" w:after="100" w:afterAutospacing="1" w:line="240" w:lineRule="auto"/>
      <w:contextualSpacing/>
      <w:jc w:val="center"/>
    </w:pPr>
    <w:rPr>
      <w:rFonts w:asciiTheme="majorHAnsi" w:hAnsiTheme="majorHAnsi" w:eastAsiaTheme="majorEastAsia" w:cstheme="majorBidi"/>
      <w:b/>
      <w:spacing w:val="-10"/>
      <w:kern w:val="28"/>
      <w:sz w:val="32"/>
      <w:szCs w:val="56"/>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paragraph" w:styleId="14">
    <w:name w:val="List Paragraph"/>
    <w:basedOn w:val="1"/>
    <w:qFormat/>
    <w:uiPriority w:val="34"/>
    <w:pPr>
      <w:ind w:left="720"/>
      <w:contextualSpacing/>
    </w:pPr>
  </w:style>
  <w:style w:type="character" w:customStyle="1" w:styleId="15">
    <w:name w:val="标题 1 字符"/>
    <w:basedOn w:val="12"/>
    <w:link w:val="2"/>
    <w:qFormat/>
    <w:uiPriority w:val="0"/>
    <w:rPr>
      <w:rFonts w:ascii="宋体" w:hAnsi="宋体" w:eastAsia="黑体"/>
      <w:bCs/>
      <w:kern w:val="44"/>
      <w:sz w:val="30"/>
      <w:szCs w:val="48"/>
    </w:rPr>
  </w:style>
  <w:style w:type="character" w:customStyle="1" w:styleId="16">
    <w:name w:val="标题 字符"/>
    <w:basedOn w:val="12"/>
    <w:link w:val="9"/>
    <w:qFormat/>
    <w:uiPriority w:val="10"/>
    <w:rPr>
      <w:rFonts w:asciiTheme="majorHAnsi" w:hAnsiTheme="majorHAnsi" w:eastAsiaTheme="majorEastAsia" w:cstheme="majorBidi"/>
      <w:b/>
      <w:spacing w:val="-10"/>
      <w:kern w:val="28"/>
      <w:sz w:val="32"/>
      <w:szCs w:val="56"/>
    </w:rPr>
  </w:style>
  <w:style w:type="character" w:customStyle="1" w:styleId="17">
    <w:name w:val="标题 3 字符"/>
    <w:basedOn w:val="12"/>
    <w:link w:val="4"/>
    <w:qFormat/>
    <w:uiPriority w:val="9"/>
    <w:rPr>
      <w:rFonts w:asciiTheme="majorHAnsi" w:hAnsiTheme="majorHAnsi" w:cstheme="majorBidi"/>
      <w:color w:val="000000" w:themeColor="text1"/>
      <w:szCs w:val="32"/>
      <w14:textFill>
        <w14:solidFill>
          <w14:schemeClr w14:val="tx1"/>
        </w14:solidFill>
      </w14:textFill>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1.wmf"/><Relationship Id="rId97" Type="http://schemas.openxmlformats.org/officeDocument/2006/relationships/oleObject" Target="embeddings/oleObject40.bin"/><Relationship Id="rId96" Type="http://schemas.openxmlformats.org/officeDocument/2006/relationships/image" Target="media/image50.wmf"/><Relationship Id="rId95" Type="http://schemas.openxmlformats.org/officeDocument/2006/relationships/oleObject" Target="embeddings/oleObject39.bin"/><Relationship Id="rId94" Type="http://schemas.openxmlformats.org/officeDocument/2006/relationships/image" Target="media/image49.wmf"/><Relationship Id="rId93" Type="http://schemas.openxmlformats.org/officeDocument/2006/relationships/oleObject" Target="embeddings/oleObject38.bin"/><Relationship Id="rId92" Type="http://schemas.openxmlformats.org/officeDocument/2006/relationships/image" Target="media/image48.wmf"/><Relationship Id="rId91" Type="http://schemas.openxmlformats.org/officeDocument/2006/relationships/oleObject" Target="embeddings/oleObject37.bin"/><Relationship Id="rId90" Type="http://schemas.openxmlformats.org/officeDocument/2006/relationships/image" Target="media/image47.wmf"/><Relationship Id="rId9" Type="http://schemas.openxmlformats.org/officeDocument/2006/relationships/image" Target="media/image2.png"/><Relationship Id="rId89" Type="http://schemas.openxmlformats.org/officeDocument/2006/relationships/oleObject" Target="embeddings/oleObject36.bin"/><Relationship Id="rId88" Type="http://schemas.openxmlformats.org/officeDocument/2006/relationships/image" Target="media/image46.wmf"/><Relationship Id="rId87" Type="http://schemas.openxmlformats.org/officeDocument/2006/relationships/oleObject" Target="embeddings/oleObject35.bin"/><Relationship Id="rId86" Type="http://schemas.openxmlformats.org/officeDocument/2006/relationships/image" Target="media/image45.wmf"/><Relationship Id="rId85" Type="http://schemas.openxmlformats.org/officeDocument/2006/relationships/oleObject" Target="embeddings/oleObject34.bin"/><Relationship Id="rId84" Type="http://schemas.openxmlformats.org/officeDocument/2006/relationships/image" Target="media/image44.wmf"/><Relationship Id="rId83" Type="http://schemas.openxmlformats.org/officeDocument/2006/relationships/oleObject" Target="embeddings/oleObject33.bin"/><Relationship Id="rId82" Type="http://schemas.openxmlformats.org/officeDocument/2006/relationships/image" Target="media/image43.png"/><Relationship Id="rId81" Type="http://schemas.openxmlformats.org/officeDocument/2006/relationships/image" Target="media/image42.wmf"/><Relationship Id="rId80" Type="http://schemas.openxmlformats.org/officeDocument/2006/relationships/oleObject" Target="embeddings/oleObject32.bin"/><Relationship Id="rId8" Type="http://schemas.openxmlformats.org/officeDocument/2006/relationships/image" Target="media/image1.jpeg"/><Relationship Id="rId79" Type="http://schemas.openxmlformats.org/officeDocument/2006/relationships/image" Target="media/image41.wmf"/><Relationship Id="rId78" Type="http://schemas.openxmlformats.org/officeDocument/2006/relationships/oleObject" Target="embeddings/oleObject31.bin"/><Relationship Id="rId77" Type="http://schemas.openxmlformats.org/officeDocument/2006/relationships/image" Target="media/image40.wmf"/><Relationship Id="rId76" Type="http://schemas.openxmlformats.org/officeDocument/2006/relationships/oleObject" Target="embeddings/oleObject30.bin"/><Relationship Id="rId75" Type="http://schemas.openxmlformats.org/officeDocument/2006/relationships/image" Target="media/image39.wmf"/><Relationship Id="rId74" Type="http://schemas.openxmlformats.org/officeDocument/2006/relationships/oleObject" Target="embeddings/oleObject29.bin"/><Relationship Id="rId73" Type="http://schemas.openxmlformats.org/officeDocument/2006/relationships/image" Target="media/image38.wmf"/><Relationship Id="rId72" Type="http://schemas.openxmlformats.org/officeDocument/2006/relationships/oleObject" Target="embeddings/oleObject28.bin"/><Relationship Id="rId71" Type="http://schemas.openxmlformats.org/officeDocument/2006/relationships/image" Target="media/image37.wmf"/><Relationship Id="rId70" Type="http://schemas.openxmlformats.org/officeDocument/2006/relationships/oleObject" Target="embeddings/oleObject27.bin"/><Relationship Id="rId7" Type="http://schemas.openxmlformats.org/officeDocument/2006/relationships/theme" Target="theme/theme1.xml"/><Relationship Id="rId69" Type="http://schemas.openxmlformats.org/officeDocument/2006/relationships/image" Target="media/image36.wmf"/><Relationship Id="rId68" Type="http://schemas.openxmlformats.org/officeDocument/2006/relationships/oleObject" Target="embeddings/oleObject26.bin"/><Relationship Id="rId67" Type="http://schemas.openxmlformats.org/officeDocument/2006/relationships/image" Target="media/image35.wmf"/><Relationship Id="rId66" Type="http://schemas.openxmlformats.org/officeDocument/2006/relationships/oleObject" Target="embeddings/oleObject25.bin"/><Relationship Id="rId65" Type="http://schemas.openxmlformats.org/officeDocument/2006/relationships/image" Target="media/image34.wmf"/><Relationship Id="rId64" Type="http://schemas.openxmlformats.org/officeDocument/2006/relationships/oleObject" Target="embeddings/oleObject24.bin"/><Relationship Id="rId63" Type="http://schemas.openxmlformats.org/officeDocument/2006/relationships/image" Target="media/image33.wmf"/><Relationship Id="rId62" Type="http://schemas.openxmlformats.org/officeDocument/2006/relationships/oleObject" Target="embeddings/oleObject23.bin"/><Relationship Id="rId61" Type="http://schemas.openxmlformats.org/officeDocument/2006/relationships/image" Target="media/image32.wmf"/><Relationship Id="rId60" Type="http://schemas.openxmlformats.org/officeDocument/2006/relationships/oleObject" Target="embeddings/oleObject22.bin"/><Relationship Id="rId6" Type="http://schemas.openxmlformats.org/officeDocument/2006/relationships/footer" Target="footer2.xml"/><Relationship Id="rId59" Type="http://schemas.openxmlformats.org/officeDocument/2006/relationships/image" Target="media/image31.wmf"/><Relationship Id="rId58" Type="http://schemas.openxmlformats.org/officeDocument/2006/relationships/oleObject" Target="embeddings/oleObject21.bin"/><Relationship Id="rId57" Type="http://schemas.openxmlformats.org/officeDocument/2006/relationships/image" Target="media/image30.wmf"/><Relationship Id="rId56" Type="http://schemas.openxmlformats.org/officeDocument/2006/relationships/oleObject" Target="embeddings/oleObject20.bin"/><Relationship Id="rId55" Type="http://schemas.openxmlformats.org/officeDocument/2006/relationships/image" Target="media/image29.wmf"/><Relationship Id="rId54" Type="http://schemas.openxmlformats.org/officeDocument/2006/relationships/oleObject" Target="embeddings/oleObject19.bin"/><Relationship Id="rId53" Type="http://schemas.openxmlformats.org/officeDocument/2006/relationships/image" Target="media/image28.wmf"/><Relationship Id="rId52" Type="http://schemas.openxmlformats.org/officeDocument/2006/relationships/oleObject" Target="embeddings/oleObject18.bin"/><Relationship Id="rId51" Type="http://schemas.openxmlformats.org/officeDocument/2006/relationships/image" Target="media/image27.wmf"/><Relationship Id="rId50" Type="http://schemas.openxmlformats.org/officeDocument/2006/relationships/oleObject" Target="embeddings/oleObject17.bin"/><Relationship Id="rId5" Type="http://schemas.openxmlformats.org/officeDocument/2006/relationships/footer" Target="footer1.xml"/><Relationship Id="rId49" Type="http://schemas.openxmlformats.org/officeDocument/2006/relationships/image" Target="media/image26.wmf"/><Relationship Id="rId48" Type="http://schemas.openxmlformats.org/officeDocument/2006/relationships/oleObject" Target="embeddings/oleObject16.bin"/><Relationship Id="rId47" Type="http://schemas.openxmlformats.org/officeDocument/2006/relationships/image" Target="media/image25.wmf"/><Relationship Id="rId46" Type="http://schemas.openxmlformats.org/officeDocument/2006/relationships/oleObject" Target="embeddings/oleObject15.bin"/><Relationship Id="rId45" Type="http://schemas.openxmlformats.org/officeDocument/2006/relationships/image" Target="media/image24.png"/><Relationship Id="rId44" Type="http://schemas.openxmlformats.org/officeDocument/2006/relationships/image" Target="media/image23.wmf"/><Relationship Id="rId43" Type="http://schemas.openxmlformats.org/officeDocument/2006/relationships/oleObject" Target="embeddings/oleObject14.bin"/><Relationship Id="rId42" Type="http://schemas.openxmlformats.org/officeDocument/2006/relationships/image" Target="media/image22.wmf"/><Relationship Id="rId41" Type="http://schemas.openxmlformats.org/officeDocument/2006/relationships/oleObject" Target="embeddings/oleObject13.bin"/><Relationship Id="rId40" Type="http://schemas.openxmlformats.org/officeDocument/2006/relationships/image" Target="media/image21.wmf"/><Relationship Id="rId4" Type="http://schemas.openxmlformats.org/officeDocument/2006/relationships/endnotes" Target="endnotes.xml"/><Relationship Id="rId39" Type="http://schemas.openxmlformats.org/officeDocument/2006/relationships/oleObject" Target="embeddings/oleObject12.bin"/><Relationship Id="rId38" Type="http://schemas.openxmlformats.org/officeDocument/2006/relationships/image" Target="media/image20.wmf"/><Relationship Id="rId37" Type="http://schemas.openxmlformats.org/officeDocument/2006/relationships/oleObject" Target="embeddings/oleObject11.bin"/><Relationship Id="rId36" Type="http://schemas.openxmlformats.org/officeDocument/2006/relationships/image" Target="media/image19.wmf"/><Relationship Id="rId35" Type="http://schemas.openxmlformats.org/officeDocument/2006/relationships/oleObject" Target="embeddings/oleObject10.bin"/><Relationship Id="rId34" Type="http://schemas.openxmlformats.org/officeDocument/2006/relationships/image" Target="media/image18.wmf"/><Relationship Id="rId33" Type="http://schemas.openxmlformats.org/officeDocument/2006/relationships/oleObject" Target="embeddings/oleObject9.bin"/><Relationship Id="rId32" Type="http://schemas.openxmlformats.org/officeDocument/2006/relationships/image" Target="media/image17.wmf"/><Relationship Id="rId31" Type="http://schemas.openxmlformats.org/officeDocument/2006/relationships/oleObject" Target="embeddings/oleObject8.bin"/><Relationship Id="rId30" Type="http://schemas.openxmlformats.org/officeDocument/2006/relationships/image" Target="media/image16.wmf"/><Relationship Id="rId3" Type="http://schemas.openxmlformats.org/officeDocument/2006/relationships/footnotes" Target="footnotes.xml"/><Relationship Id="rId29" Type="http://schemas.openxmlformats.org/officeDocument/2006/relationships/oleObject" Target="embeddings/oleObject7.bin"/><Relationship Id="rId28" Type="http://schemas.openxmlformats.org/officeDocument/2006/relationships/image" Target="media/image15.wmf"/><Relationship Id="rId27" Type="http://schemas.openxmlformats.org/officeDocument/2006/relationships/oleObject" Target="embeddings/oleObject6.bin"/><Relationship Id="rId26" Type="http://schemas.openxmlformats.org/officeDocument/2006/relationships/image" Target="media/image14.wmf"/><Relationship Id="rId25" Type="http://schemas.openxmlformats.org/officeDocument/2006/relationships/oleObject" Target="embeddings/oleObject5.bin"/><Relationship Id="rId24" Type="http://schemas.openxmlformats.org/officeDocument/2006/relationships/image" Target="media/image13.wmf"/><Relationship Id="rId23" Type="http://schemas.openxmlformats.org/officeDocument/2006/relationships/oleObject" Target="embeddings/oleObject4.bin"/><Relationship Id="rId22" Type="http://schemas.openxmlformats.org/officeDocument/2006/relationships/image" Target="media/image12.wmf"/><Relationship Id="rId21" Type="http://schemas.openxmlformats.org/officeDocument/2006/relationships/oleObject" Target="embeddings/oleObject3.bin"/><Relationship Id="rId20" Type="http://schemas.openxmlformats.org/officeDocument/2006/relationships/image" Target="media/image11.wmf"/><Relationship Id="rId2" Type="http://schemas.openxmlformats.org/officeDocument/2006/relationships/settings" Target="settings.xml"/><Relationship Id="rId197" Type="http://schemas.openxmlformats.org/officeDocument/2006/relationships/fontTable" Target="fontTable.xml"/><Relationship Id="rId196" Type="http://schemas.openxmlformats.org/officeDocument/2006/relationships/numbering" Target="numbering.xml"/><Relationship Id="rId195" Type="http://schemas.openxmlformats.org/officeDocument/2006/relationships/customXml" Target="../customXml/item1.xml"/><Relationship Id="rId194" Type="http://schemas.openxmlformats.org/officeDocument/2006/relationships/image" Target="media/image104.png"/><Relationship Id="rId193" Type="http://schemas.openxmlformats.org/officeDocument/2006/relationships/image" Target="media/image103.jpeg"/><Relationship Id="rId192" Type="http://schemas.openxmlformats.org/officeDocument/2006/relationships/image" Target="media/image102.png"/><Relationship Id="rId191" Type="http://schemas.openxmlformats.org/officeDocument/2006/relationships/image" Target="media/image101.png"/><Relationship Id="rId190" Type="http://schemas.openxmlformats.org/officeDocument/2006/relationships/image" Target="media/image100.png"/><Relationship Id="rId19" Type="http://schemas.openxmlformats.org/officeDocument/2006/relationships/oleObject" Target="embeddings/oleObject2.bin"/><Relationship Id="rId189" Type="http://schemas.openxmlformats.org/officeDocument/2006/relationships/image" Target="media/image99.png"/><Relationship Id="rId188" Type="http://schemas.openxmlformats.org/officeDocument/2006/relationships/image" Target="media/image98.png"/><Relationship Id="rId187" Type="http://schemas.openxmlformats.org/officeDocument/2006/relationships/image" Target="media/image97.png"/><Relationship Id="rId186" Type="http://schemas.openxmlformats.org/officeDocument/2006/relationships/image" Target="media/image96.png"/><Relationship Id="rId185" Type="http://schemas.openxmlformats.org/officeDocument/2006/relationships/image" Target="media/image95.wmf"/><Relationship Id="rId184" Type="http://schemas.openxmlformats.org/officeDocument/2006/relationships/oleObject" Target="embeddings/oleObject83.bin"/><Relationship Id="rId183" Type="http://schemas.openxmlformats.org/officeDocument/2006/relationships/image" Target="media/image94.wmf"/><Relationship Id="rId182" Type="http://schemas.openxmlformats.org/officeDocument/2006/relationships/oleObject" Target="embeddings/oleObject82.bin"/><Relationship Id="rId181" Type="http://schemas.openxmlformats.org/officeDocument/2006/relationships/image" Target="media/image93.wmf"/><Relationship Id="rId180" Type="http://schemas.openxmlformats.org/officeDocument/2006/relationships/oleObject" Target="embeddings/oleObject81.bin"/><Relationship Id="rId18" Type="http://schemas.openxmlformats.org/officeDocument/2006/relationships/image" Target="media/image10.wmf"/><Relationship Id="rId179" Type="http://schemas.openxmlformats.org/officeDocument/2006/relationships/image" Target="media/image92.wmf"/><Relationship Id="rId178" Type="http://schemas.openxmlformats.org/officeDocument/2006/relationships/oleObject" Target="embeddings/oleObject80.bin"/><Relationship Id="rId177" Type="http://schemas.openxmlformats.org/officeDocument/2006/relationships/image" Target="media/image91.wmf"/><Relationship Id="rId176" Type="http://schemas.openxmlformats.org/officeDocument/2006/relationships/oleObject" Target="embeddings/oleObject79.bin"/><Relationship Id="rId175" Type="http://schemas.openxmlformats.org/officeDocument/2006/relationships/image" Target="media/image90.wmf"/><Relationship Id="rId174" Type="http://schemas.openxmlformats.org/officeDocument/2006/relationships/oleObject" Target="embeddings/oleObject78.bin"/><Relationship Id="rId173" Type="http://schemas.openxmlformats.org/officeDocument/2006/relationships/image" Target="media/image89.wmf"/><Relationship Id="rId172" Type="http://schemas.openxmlformats.org/officeDocument/2006/relationships/oleObject" Target="embeddings/oleObject77.bin"/><Relationship Id="rId171" Type="http://schemas.openxmlformats.org/officeDocument/2006/relationships/image" Target="media/image88.wmf"/><Relationship Id="rId170" Type="http://schemas.openxmlformats.org/officeDocument/2006/relationships/oleObject" Target="embeddings/oleObject76.bin"/><Relationship Id="rId17" Type="http://schemas.openxmlformats.org/officeDocument/2006/relationships/oleObject" Target="embeddings/oleObject1.bin"/><Relationship Id="rId169" Type="http://schemas.openxmlformats.org/officeDocument/2006/relationships/image" Target="media/image87.wmf"/><Relationship Id="rId168" Type="http://schemas.openxmlformats.org/officeDocument/2006/relationships/oleObject" Target="embeddings/oleObject75.bin"/><Relationship Id="rId167" Type="http://schemas.openxmlformats.org/officeDocument/2006/relationships/image" Target="media/image86.wmf"/><Relationship Id="rId166" Type="http://schemas.openxmlformats.org/officeDocument/2006/relationships/oleObject" Target="embeddings/oleObject74.bin"/><Relationship Id="rId165" Type="http://schemas.openxmlformats.org/officeDocument/2006/relationships/image" Target="media/image85.wmf"/><Relationship Id="rId164" Type="http://schemas.openxmlformats.org/officeDocument/2006/relationships/oleObject" Target="embeddings/oleObject73.bin"/><Relationship Id="rId163" Type="http://schemas.openxmlformats.org/officeDocument/2006/relationships/image" Target="media/image84.wmf"/><Relationship Id="rId162" Type="http://schemas.openxmlformats.org/officeDocument/2006/relationships/oleObject" Target="embeddings/oleObject72.bin"/><Relationship Id="rId161" Type="http://schemas.openxmlformats.org/officeDocument/2006/relationships/image" Target="media/image83.wmf"/><Relationship Id="rId160" Type="http://schemas.openxmlformats.org/officeDocument/2006/relationships/oleObject" Target="embeddings/oleObject71.bin"/><Relationship Id="rId16" Type="http://schemas.openxmlformats.org/officeDocument/2006/relationships/image" Target="media/image9.png"/><Relationship Id="rId159" Type="http://schemas.openxmlformats.org/officeDocument/2006/relationships/image" Target="media/image82.wmf"/><Relationship Id="rId158" Type="http://schemas.openxmlformats.org/officeDocument/2006/relationships/oleObject" Target="embeddings/oleObject70.bin"/><Relationship Id="rId157" Type="http://schemas.openxmlformats.org/officeDocument/2006/relationships/image" Target="media/image81.wmf"/><Relationship Id="rId156" Type="http://schemas.openxmlformats.org/officeDocument/2006/relationships/oleObject" Target="embeddings/oleObject69.bin"/><Relationship Id="rId155" Type="http://schemas.openxmlformats.org/officeDocument/2006/relationships/image" Target="media/image80.wmf"/><Relationship Id="rId154" Type="http://schemas.openxmlformats.org/officeDocument/2006/relationships/oleObject" Target="embeddings/oleObject68.bin"/><Relationship Id="rId153" Type="http://schemas.openxmlformats.org/officeDocument/2006/relationships/image" Target="media/image79.wmf"/><Relationship Id="rId152" Type="http://schemas.openxmlformats.org/officeDocument/2006/relationships/oleObject" Target="embeddings/oleObject67.bin"/><Relationship Id="rId151" Type="http://schemas.openxmlformats.org/officeDocument/2006/relationships/image" Target="media/image78.wmf"/><Relationship Id="rId150" Type="http://schemas.openxmlformats.org/officeDocument/2006/relationships/oleObject" Target="embeddings/oleObject66.bin"/><Relationship Id="rId15" Type="http://schemas.openxmlformats.org/officeDocument/2006/relationships/image" Target="media/image8.png"/><Relationship Id="rId149" Type="http://schemas.openxmlformats.org/officeDocument/2006/relationships/image" Target="media/image77.wmf"/><Relationship Id="rId148" Type="http://schemas.openxmlformats.org/officeDocument/2006/relationships/oleObject" Target="embeddings/oleObject65.bin"/><Relationship Id="rId147" Type="http://schemas.openxmlformats.org/officeDocument/2006/relationships/image" Target="media/image76.wmf"/><Relationship Id="rId146" Type="http://schemas.openxmlformats.org/officeDocument/2006/relationships/oleObject" Target="embeddings/oleObject64.bin"/><Relationship Id="rId145" Type="http://schemas.openxmlformats.org/officeDocument/2006/relationships/image" Target="media/image75.wmf"/><Relationship Id="rId144" Type="http://schemas.openxmlformats.org/officeDocument/2006/relationships/oleObject" Target="embeddings/oleObject63.bin"/><Relationship Id="rId143" Type="http://schemas.openxmlformats.org/officeDocument/2006/relationships/image" Target="media/image74.wmf"/><Relationship Id="rId142" Type="http://schemas.openxmlformats.org/officeDocument/2006/relationships/oleObject" Target="embeddings/oleObject62.bin"/><Relationship Id="rId141" Type="http://schemas.openxmlformats.org/officeDocument/2006/relationships/image" Target="media/image73.wmf"/><Relationship Id="rId140" Type="http://schemas.openxmlformats.org/officeDocument/2006/relationships/oleObject" Target="embeddings/oleObject61.bin"/><Relationship Id="rId14" Type="http://schemas.openxmlformats.org/officeDocument/2006/relationships/image" Target="media/image7.png"/><Relationship Id="rId139" Type="http://schemas.openxmlformats.org/officeDocument/2006/relationships/image" Target="media/image72.wmf"/><Relationship Id="rId138" Type="http://schemas.openxmlformats.org/officeDocument/2006/relationships/oleObject" Target="embeddings/oleObject60.bin"/><Relationship Id="rId137" Type="http://schemas.openxmlformats.org/officeDocument/2006/relationships/image" Target="media/image71.wmf"/><Relationship Id="rId136" Type="http://schemas.openxmlformats.org/officeDocument/2006/relationships/oleObject" Target="embeddings/oleObject59.bin"/><Relationship Id="rId135" Type="http://schemas.openxmlformats.org/officeDocument/2006/relationships/image" Target="media/image70.wmf"/><Relationship Id="rId134" Type="http://schemas.openxmlformats.org/officeDocument/2006/relationships/oleObject" Target="embeddings/oleObject58.bin"/><Relationship Id="rId133" Type="http://schemas.openxmlformats.org/officeDocument/2006/relationships/image" Target="media/image69.wmf"/><Relationship Id="rId132" Type="http://schemas.openxmlformats.org/officeDocument/2006/relationships/oleObject" Target="embeddings/oleObject57.bin"/><Relationship Id="rId131" Type="http://schemas.openxmlformats.org/officeDocument/2006/relationships/image" Target="media/image68.wmf"/><Relationship Id="rId130" Type="http://schemas.openxmlformats.org/officeDocument/2006/relationships/oleObject" Target="embeddings/oleObject56.bin"/><Relationship Id="rId13" Type="http://schemas.openxmlformats.org/officeDocument/2006/relationships/image" Target="media/image6.png"/><Relationship Id="rId129" Type="http://schemas.openxmlformats.org/officeDocument/2006/relationships/image" Target="media/image67.wmf"/><Relationship Id="rId128" Type="http://schemas.openxmlformats.org/officeDocument/2006/relationships/oleObject" Target="embeddings/oleObject55.bin"/><Relationship Id="rId127" Type="http://schemas.openxmlformats.org/officeDocument/2006/relationships/image" Target="media/image66.wmf"/><Relationship Id="rId126" Type="http://schemas.openxmlformats.org/officeDocument/2006/relationships/oleObject" Target="embeddings/oleObject54.bin"/><Relationship Id="rId125" Type="http://schemas.openxmlformats.org/officeDocument/2006/relationships/image" Target="media/image65.wmf"/><Relationship Id="rId124" Type="http://schemas.openxmlformats.org/officeDocument/2006/relationships/oleObject" Target="embeddings/oleObject53.bin"/><Relationship Id="rId123" Type="http://schemas.openxmlformats.org/officeDocument/2006/relationships/image" Target="media/image64.wmf"/><Relationship Id="rId122" Type="http://schemas.openxmlformats.org/officeDocument/2006/relationships/oleObject" Target="embeddings/oleObject52.bin"/><Relationship Id="rId121" Type="http://schemas.openxmlformats.org/officeDocument/2006/relationships/image" Target="media/image63.wmf"/><Relationship Id="rId120" Type="http://schemas.openxmlformats.org/officeDocument/2006/relationships/oleObject" Target="embeddings/oleObject51.bin"/><Relationship Id="rId12" Type="http://schemas.openxmlformats.org/officeDocument/2006/relationships/image" Target="media/image5.png"/><Relationship Id="rId119" Type="http://schemas.openxmlformats.org/officeDocument/2006/relationships/image" Target="media/image62.wmf"/><Relationship Id="rId118" Type="http://schemas.openxmlformats.org/officeDocument/2006/relationships/oleObject" Target="embeddings/oleObject50.bin"/><Relationship Id="rId117" Type="http://schemas.openxmlformats.org/officeDocument/2006/relationships/image" Target="media/image61.wmf"/><Relationship Id="rId116" Type="http://schemas.openxmlformats.org/officeDocument/2006/relationships/oleObject" Target="embeddings/oleObject49.bin"/><Relationship Id="rId115" Type="http://schemas.openxmlformats.org/officeDocument/2006/relationships/image" Target="media/image60.png"/><Relationship Id="rId114" Type="http://schemas.openxmlformats.org/officeDocument/2006/relationships/image" Target="media/image59.wmf"/><Relationship Id="rId113" Type="http://schemas.openxmlformats.org/officeDocument/2006/relationships/oleObject" Target="embeddings/oleObject48.bin"/><Relationship Id="rId112" Type="http://schemas.openxmlformats.org/officeDocument/2006/relationships/image" Target="media/image58.wmf"/><Relationship Id="rId111" Type="http://schemas.openxmlformats.org/officeDocument/2006/relationships/oleObject" Target="embeddings/oleObject47.bin"/><Relationship Id="rId110" Type="http://schemas.openxmlformats.org/officeDocument/2006/relationships/image" Target="media/image57.wmf"/><Relationship Id="rId11" Type="http://schemas.openxmlformats.org/officeDocument/2006/relationships/image" Target="media/image4.png"/><Relationship Id="rId109" Type="http://schemas.openxmlformats.org/officeDocument/2006/relationships/oleObject" Target="embeddings/oleObject46.bin"/><Relationship Id="rId108" Type="http://schemas.openxmlformats.org/officeDocument/2006/relationships/image" Target="media/image56.wmf"/><Relationship Id="rId107" Type="http://schemas.openxmlformats.org/officeDocument/2006/relationships/oleObject" Target="embeddings/oleObject45.bin"/><Relationship Id="rId106" Type="http://schemas.openxmlformats.org/officeDocument/2006/relationships/image" Target="media/image55.wmf"/><Relationship Id="rId105" Type="http://schemas.openxmlformats.org/officeDocument/2006/relationships/oleObject" Target="embeddings/oleObject44.bin"/><Relationship Id="rId104" Type="http://schemas.openxmlformats.org/officeDocument/2006/relationships/image" Target="media/image54.wmf"/><Relationship Id="rId103" Type="http://schemas.openxmlformats.org/officeDocument/2006/relationships/oleObject" Target="embeddings/oleObject43.bin"/><Relationship Id="rId102" Type="http://schemas.openxmlformats.org/officeDocument/2006/relationships/image" Target="media/image53.wmf"/><Relationship Id="rId101" Type="http://schemas.openxmlformats.org/officeDocument/2006/relationships/oleObject" Target="embeddings/oleObject42.bin"/><Relationship Id="rId100" Type="http://schemas.openxmlformats.org/officeDocument/2006/relationships/image" Target="media/image52.wmf"/><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57</Pages>
  <Words>10006</Words>
  <Characters>10205</Characters>
  <Lines>1177</Lines>
  <Paragraphs>1203</Paragraphs>
  <TotalTime>3</TotalTime>
  <ScaleCrop>false</ScaleCrop>
  <LinksUpToDate>false</LinksUpToDate>
  <CharactersWithSpaces>10289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2026-03-15T08:14:00Z</dcterms:created>
  <dc:creator>WPS_1758546530</dc:creator>
  <cp:lastModifiedBy>WPS_1758546530</cp:lastModifiedBy>
  <dcterms:modified xsi:type="dcterms:W3CDTF">2026-03-23T02:54:44Z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57CE772A5C15494C88E70476D59D65E9_11</vt:lpwstr>
  </property>
  <property fmtid="{D5CDD505-2E9C-101B-9397-08002B2CF9AE}" pid="4" name="KSOTemplateDocerSaveRecord">
    <vt:lpwstr>eyJoZGlkIjoiMDc1MzFkNzhkMDAxYjMzYWZhYTY3ZTIzNDFmMjFkNDkiLCJ1c2VySWQiOiIxNzQ3MTI1MTIwIn0=</vt:lpwstr>
  </property>
</Properties>
</file>