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line="360" w:lineRule="auto"/>
        <w:jc w:val="center"/>
      </w:pPr>
      <w:r>
        <w:rPr>
          <w:rFonts w:ascii="Times New Roman" w:hAnsi="Times New Roman"/>
          <w:b/>
          <w:sz w:val="24"/>
        </w:rPr>
        <w:t>PROPOSAL PROYEK AKHIR</w:t>
      </w:r>
    </w:p>
    <w:p>
      <w:pPr>
        <w:spacing w:after="120" w:line="360" w:lineRule="auto"/>
        <w:jc w:val="center"/>
      </w:pPr>
      <w:r>
        <w:rPr>
          <w:rFonts w:ascii="Times New Roman" w:hAnsi="Times New Roman"/>
          <w:b/>
          <w:sz w:val="24"/>
        </w:rPr>
        <w:t>Rancang Bangun Sistem Analisis Keamanan OJS Berbasis Log Menggunakan MCP Server dan AI Agent dengan Metode Signature-Based Detection</w:t>
      </w:r>
    </w:p>
    <w:p/>
    <w:p/>
    <w:p/>
    <w:p/>
    <w:p/>
    <w:p/>
    <w:p>
      <w:pPr>
        <w:spacing w:after="120" w:line="360" w:lineRule="auto"/>
        <w:jc w:val="center"/>
      </w:pPr>
      <w:r>
        <w:rPr>
          <w:rFonts w:ascii="Times New Roman" w:hAnsi="Times New Roman"/>
          <w:b/>
          <w:sz w:val="24"/>
        </w:rPr>
        <w:t>[NAMA MAHASISWA — diisi penulis]</w:t>
      </w:r>
    </w:p>
    <w:p>
      <w:pPr>
        <w:spacing w:after="120" w:line="360" w:lineRule="auto"/>
        <w:jc w:val="center"/>
      </w:pPr>
      <w:r>
        <w:rPr>
          <w:rFonts w:ascii="Times New Roman" w:hAnsi="Times New Roman"/>
          <w:b w:val="0"/>
          <w:sz w:val="24"/>
        </w:rPr>
        <w:t>[NIM — diisi penulis]</w:t>
      </w:r>
    </w:p>
    <w:p/>
    <w:p/>
    <w:p/>
    <w:p/>
    <w:p/>
    <w:p/>
    <w:p>
      <w:pPr>
        <w:spacing w:after="120" w:line="360" w:lineRule="auto"/>
        <w:jc w:val="center"/>
      </w:pPr>
      <w:r>
        <w:rPr>
          <w:rFonts w:ascii="Times New Roman" w:hAnsi="Times New Roman"/>
          <w:b w:val="0"/>
          <w:sz w:val="24"/>
        </w:rPr>
        <w:t>PROGRAM STUDI TEKNOLOGI REKAYASA PERANGKAT LUNAK</w:t>
      </w:r>
    </w:p>
    <w:p>
      <w:pPr>
        <w:spacing w:after="120" w:line="360" w:lineRule="auto"/>
        <w:jc w:val="center"/>
      </w:pPr>
      <w:r>
        <w:rPr>
          <w:rFonts w:ascii="Times New Roman" w:hAnsi="Times New Roman"/>
          <w:b w:val="0"/>
          <w:sz w:val="24"/>
        </w:rPr>
        <w:t>JURUSAN TEKNOLOGI INFORMASI</w:t>
      </w:r>
    </w:p>
    <w:p>
      <w:pPr>
        <w:spacing w:after="120" w:line="360" w:lineRule="auto"/>
        <w:jc w:val="center"/>
      </w:pPr>
      <w:r>
        <w:rPr>
          <w:rFonts w:ascii="Times New Roman" w:hAnsi="Times New Roman"/>
          <w:b w:val="0"/>
          <w:sz w:val="24"/>
        </w:rPr>
        <w:t>POLITEKNIK NEGERI PADANG</w:t>
      </w:r>
    </w:p>
    <w:p>
      <w:pPr>
        <w:spacing w:after="120" w:line="360" w:lineRule="auto"/>
        <w:jc w:val="center"/>
      </w:pPr>
      <w:r>
        <w:rPr>
          <w:rFonts w:ascii="Times New Roman" w:hAnsi="Times New Roman"/>
          <w:b w:val="0"/>
          <w:sz w:val="24"/>
        </w:rPr>
        <w:t>2026</w:t>
      </w:r>
    </w:p>
    <w:p>
      <w:r>
        <w:br w:type="page"/>
      </w:r>
    </w:p>
    <w:p>
      <w:pPr>
        <w:pStyle w:val="Heading1"/>
      </w:pPr>
      <w:r>
        <w:rPr>
          <w:sz w:val="24"/>
        </w:rPr>
        <w:t>IDENTITAS MAHASISWA</w:t>
      </w:r>
    </w:p>
    <w:p>
      <w:pPr>
        <w:spacing w:after="120" w:line="360" w:lineRule="auto"/>
        <w:jc w:val="left"/>
      </w:pPr>
      <w:r>
        <w:rPr>
          <w:rFonts w:ascii="Times New Roman" w:hAnsi="Times New Roman"/>
          <w:b w:val="0"/>
          <w:sz w:val="24"/>
        </w:rPr>
        <w:t>Nama: [diisi penulis]</w:t>
      </w:r>
    </w:p>
    <w:p>
      <w:pPr>
        <w:spacing w:after="120" w:line="360" w:lineRule="auto"/>
        <w:jc w:val="left"/>
      </w:pPr>
      <w:r>
        <w:rPr>
          <w:rFonts w:ascii="Times New Roman" w:hAnsi="Times New Roman"/>
          <w:b w:val="0"/>
          <w:sz w:val="24"/>
        </w:rPr>
        <w:t>NIM: [diisi penulis]</w:t>
      </w:r>
    </w:p>
    <w:p>
      <w:pPr>
        <w:spacing w:after="120" w:line="360" w:lineRule="auto"/>
        <w:jc w:val="left"/>
      </w:pPr>
      <w:r>
        <w:rPr>
          <w:rFonts w:ascii="Times New Roman" w:hAnsi="Times New Roman"/>
          <w:b w:val="0"/>
          <w:sz w:val="24"/>
        </w:rPr>
        <w:t>Program Studi: [diisi penulis]</w:t>
      </w:r>
    </w:p>
    <w:p>
      <w:pPr>
        <w:spacing w:after="120" w:line="360" w:lineRule="auto"/>
        <w:jc w:val="left"/>
      </w:pPr>
      <w:r>
        <w:rPr>
          <w:rFonts w:ascii="Times New Roman" w:hAnsi="Times New Roman"/>
          <w:b w:val="0"/>
          <w:sz w:val="24"/>
        </w:rPr>
        <w:t>Nomor Telepon: [diisi penulis]</w:t>
      </w:r>
    </w:p>
    <w:p>
      <w:pPr>
        <w:spacing w:after="120" w:line="360" w:lineRule="auto"/>
        <w:jc w:val="left"/>
      </w:pPr>
      <w:r>
        <w:rPr>
          <w:rFonts w:ascii="Times New Roman" w:hAnsi="Times New Roman"/>
          <w:b w:val="0"/>
          <w:sz w:val="24"/>
        </w:rPr>
        <w:t>Alamat: [diisi penulis]</w:t>
      </w:r>
    </w:p>
    <w:p>
      <w:pPr>
        <w:spacing w:after="120" w:line="360" w:lineRule="auto"/>
        <w:jc w:val="left"/>
      </w:pPr>
      <w:r>
        <w:rPr>
          <w:rFonts w:ascii="Times New Roman" w:hAnsi="Times New Roman"/>
          <w:b w:val="0"/>
          <w:sz w:val="24"/>
        </w:rPr>
        <w:t>Usulan Judul Proyek Akhir: [diisi penulis]</w:t>
      </w:r>
    </w:p>
    <w:p>
      <w:pPr>
        <w:spacing w:after="120" w:line="360" w:lineRule="auto"/>
        <w:jc w:val="left"/>
      </w:pPr>
      <w:r>
        <w:rPr>
          <w:rFonts w:ascii="Times New Roman" w:hAnsi="Times New Roman"/>
          <w:b w:val="0"/>
          <w:sz w:val="24"/>
        </w:rPr>
        <w:t>Lokasi Implementasi: [diisi penulis]</w:t>
      </w:r>
    </w:p>
    <w:p>
      <w:pPr>
        <w:spacing w:after="120" w:line="360" w:lineRule="auto"/>
        <w:jc w:val="left"/>
      </w:pPr>
      <w:r>
        <w:rPr>
          <w:rFonts w:ascii="Times New Roman" w:hAnsi="Times New Roman"/>
          <w:b w:val="0"/>
          <w:sz w:val="24"/>
        </w:rPr>
        <w:t>Target Selesai: [diisi penulis]</w:t>
      </w:r>
    </w:p>
    <w:p>
      <w:pPr>
        <w:spacing w:after="120" w:line="360" w:lineRule="auto"/>
        <w:jc w:val="left"/>
      </w:pPr>
      <w:r>
        <w:rPr>
          <w:rFonts w:ascii="Times New Roman" w:hAnsi="Times New Roman"/>
          <w:b w:val="0"/>
          <w:sz w:val="24"/>
        </w:rPr>
        <w:t>Usulan judul: Rancang Bangun Sistem Analisis Keamanan OJS Berbasis Log Menggunakan MCP Server dan AI Agent dengan Metode Signature-Based Detection</w:t>
      </w:r>
    </w:p>
    <w:p>
      <w:r>
        <w:br w:type="page"/>
      </w:r>
    </w:p>
    <w:p>
      <w:pPr>
        <w:pStyle w:val="Heading1"/>
      </w:pPr>
      <w:r>
        <w:rPr>
          <w:sz w:val="24"/>
        </w:rPr>
        <w:t>ABSTRAK</w:t>
      </w:r>
    </w:p>
    <w:p>
      <w:pPr>
        <w:spacing w:after="120" w:line="360" w:lineRule="auto"/>
        <w:jc w:val="both"/>
      </w:pPr>
      <w:r>
        <w:rPr>
          <w:rFonts w:ascii="Times New Roman" w:hAnsi="Times New Roman"/>
          <w:b w:val="0"/>
          <w:sz w:val="24"/>
        </w:rPr>
        <w:t>[Paragraf 1 — diisi penulis: masalah dan tujuan. Maksimal 250 kata, spasi tunggal untuk seluruh abstrak.]</w:t>
      </w:r>
    </w:p>
    <w:p>
      <w:pPr>
        <w:spacing w:after="120" w:line="360" w:lineRule="auto"/>
        <w:jc w:val="both"/>
      </w:pPr>
      <w:r>
        <w:rPr>
          <w:rFonts w:ascii="Times New Roman" w:hAnsi="Times New Roman"/>
          <w:b w:val="0"/>
          <w:sz w:val="24"/>
        </w:rPr>
        <w:t>[Paragraf 2 — diisi penulis: metode yang digunakan untuk mencapai tujuan.]</w:t>
      </w:r>
    </w:p>
    <w:p>
      <w:pPr>
        <w:spacing w:after="120" w:line="360" w:lineRule="auto"/>
        <w:jc w:val="both"/>
      </w:pPr>
      <w:r>
        <w:rPr>
          <w:rFonts w:ascii="Times New Roman" w:hAnsi="Times New Roman"/>
          <w:b w:val="0"/>
          <w:sz w:val="24"/>
        </w:rPr>
        <w:t>[Paragraf 3 — diisi penulis: hasil yang diharapkan.]</w:t>
      </w:r>
    </w:p>
    <w:p>
      <w:pPr>
        <w:spacing w:after="120" w:line="360" w:lineRule="auto"/>
        <w:jc w:val="left"/>
      </w:pPr>
      <w:r>
        <w:rPr>
          <w:rFonts w:ascii="Times New Roman" w:hAnsi="Times New Roman"/>
          <w:b/>
          <w:sz w:val="24"/>
        </w:rPr>
        <w:t>Kata kunci: [maksimum 5 frasa, dipisahkan koma — diisi penulis]</w:t>
      </w:r>
    </w:p>
    <w:p>
      <w:r>
        <w:br w:type="page"/>
      </w:r>
    </w:p>
    <w:p>
      <w:pPr>
        <w:pStyle w:val="Heading1"/>
      </w:pPr>
      <w:r>
        <w:rPr>
          <w:sz w:val="24"/>
        </w:rPr>
        <w:t>DAFTAR ISI</w:t>
      </w:r>
    </w:p>
    <w:p>
      <w:pPr>
        <w:spacing w:after="120" w:line="360" w:lineRule="auto"/>
        <w:jc w:val="left"/>
      </w:pPr>
      <w:r>
        <w:rPr>
          <w:rFonts w:ascii="Times New Roman" w:hAnsi="Times New Roman"/>
          <w:b w:val="0"/>
          <w:sz w:val="24"/>
        </w:rPr>
        <w:t>[Diperbarui otomatis di Word: References &gt; Update Table — diisi penulis setelah naskah final.]</w:t>
      </w:r>
    </w:p>
    <w:p>
      <w:pPr>
        <w:pStyle w:val="Heading1"/>
      </w:pPr>
      <w:r>
        <w:rPr>
          <w:sz w:val="24"/>
        </w:rPr>
        <w:t>DAFTAR TABEL</w:t>
      </w:r>
    </w:p>
    <w:p>
      <w:pPr>
        <w:spacing w:after="120" w:line="360" w:lineRule="auto"/>
        <w:jc w:val="left"/>
      </w:pPr>
      <w:r>
        <w:rPr>
          <w:rFonts w:ascii="Times New Roman" w:hAnsi="Times New Roman"/>
          <w:b w:val="0"/>
          <w:sz w:val="24"/>
        </w:rPr>
        <w:t>Tabel 2.1 Penelitian terkait dan posisi proyek akhir.</w:t>
      </w:r>
    </w:p>
    <w:p>
      <w:pPr>
        <w:spacing w:after="120" w:line="360" w:lineRule="auto"/>
        <w:jc w:val="left"/>
      </w:pPr>
      <w:r>
        <w:rPr>
          <w:rFonts w:ascii="Times New Roman" w:hAnsi="Times New Roman"/>
          <w:b w:val="0"/>
          <w:sz w:val="24"/>
        </w:rPr>
        <w:t>Tabel 3.1 Data dan anotasi yang disiapkan.</w:t>
      </w:r>
    </w:p>
    <w:p>
      <w:pPr>
        <w:spacing w:after="120" w:line="360" w:lineRule="auto"/>
        <w:jc w:val="left"/>
      </w:pPr>
      <w:r>
        <w:rPr>
          <w:rFonts w:ascii="Times New Roman" w:hAnsi="Times New Roman"/>
          <w:b w:val="0"/>
          <w:sz w:val="24"/>
        </w:rPr>
        <w:t>Tabel 3.2 Use case dan keluaran.</w:t>
      </w:r>
    </w:p>
    <w:p>
      <w:pPr>
        <w:spacing w:after="120" w:line="360" w:lineRule="auto"/>
        <w:jc w:val="left"/>
      </w:pPr>
      <w:r>
        <w:rPr>
          <w:rFonts w:ascii="Times New Roman" w:hAnsi="Times New Roman"/>
          <w:b w:val="0"/>
          <w:sz w:val="24"/>
        </w:rPr>
        <w:t>Tabel 3.3 Matriks eksperimen utama.</w:t>
      </w:r>
    </w:p>
    <w:p>
      <w:pPr>
        <w:spacing w:after="120" w:line="360" w:lineRule="auto"/>
        <w:jc w:val="left"/>
      </w:pPr>
      <w:r>
        <w:rPr>
          <w:rFonts w:ascii="Times New Roman" w:hAnsi="Times New Roman"/>
          <w:b w:val="0"/>
          <w:sz w:val="24"/>
        </w:rPr>
        <w:t>Tabel 3.4 Metrik dan cara pembacaan.</w:t>
      </w:r>
    </w:p>
    <w:p>
      <w:pPr>
        <w:spacing w:after="120" w:line="360" w:lineRule="auto"/>
        <w:jc w:val="left"/>
      </w:pPr>
      <w:r>
        <w:rPr>
          <w:rFonts w:ascii="Times New Roman" w:hAnsi="Times New Roman"/>
          <w:b w:val="0"/>
          <w:sz w:val="24"/>
        </w:rPr>
        <w:t>Tabel 3.5 Rencana kerja enam bulan.</w:t>
      </w:r>
    </w:p>
    <w:p>
      <w:pPr>
        <w:pStyle w:val="Heading1"/>
      </w:pPr>
      <w:r>
        <w:rPr>
          <w:sz w:val="24"/>
        </w:rPr>
        <w:t>DAFTAR GAMBAR</w:t>
      </w:r>
    </w:p>
    <w:p>
      <w:pPr>
        <w:spacing w:after="120" w:line="360" w:lineRule="auto"/>
        <w:jc w:val="left"/>
      </w:pPr>
      <w:r>
        <w:rPr>
          <w:rFonts w:ascii="Times New Roman" w:hAnsi="Times New Roman"/>
          <w:b w:val="0"/>
          <w:sz w:val="24"/>
        </w:rPr>
        <w:t>Gambar 3.1 Arsitektur sistem yang diusulkan.</w:t>
      </w:r>
    </w:p>
    <w:p>
      <w:pPr>
        <w:spacing w:after="120" w:line="360" w:lineRule="auto"/>
        <w:jc w:val="left"/>
      </w:pPr>
      <w:r>
        <w:rPr>
          <w:rFonts w:ascii="Times New Roman" w:hAnsi="Times New Roman"/>
          <w:b w:val="0"/>
          <w:sz w:val="24"/>
        </w:rPr>
        <w:t>Gambar 3.2 Rancangan ERD ringkas.</w:t>
      </w:r>
    </w:p>
    <w:p>
      <w:pPr>
        <w:spacing w:after="120" w:line="360" w:lineRule="auto"/>
        <w:jc w:val="left"/>
      </w:pPr>
      <w:r>
        <w:rPr>
          <w:rFonts w:ascii="Times New Roman" w:hAnsi="Times New Roman"/>
          <w:b w:val="0"/>
          <w:sz w:val="24"/>
        </w:rPr>
        <w:t>Gambar 3.3 Wireframe dashboard.</w:t>
      </w:r>
    </w:p>
    <w:p>
      <w:r>
        <w:br w:type="page"/>
      </w:r>
    </w:p>
    <w:p>
      <w:pPr>
        <w:pStyle w:val="Heading1"/>
      </w:pPr>
      <w:r>
        <w:rPr>
          <w:sz w:val="24"/>
        </w:rPr>
        <w:t>BAB I PENDAHULUAN</w:t>
      </w:r>
    </w:p>
    <w:p>
      <w:pPr>
        <w:pStyle w:val="Heading2"/>
      </w:pPr>
      <w:r>
        <w:rPr>
          <w:sz w:val="24"/>
        </w:rPr>
        <w:t>1.1 Latar Belakang</w:t>
      </w:r>
    </w:p>
    <w:p>
      <w:pPr>
        <w:spacing w:after="120" w:line="360" w:lineRule="auto"/>
        <w:jc w:val="both"/>
      </w:pPr>
      <w:r>
        <w:rPr>
          <w:rFonts w:ascii="Times New Roman" w:hAnsi="Times New Roman"/>
          <w:b w:val="0"/>
          <w:sz w:val="24"/>
        </w:rPr>
        <w:t>Jurnal ilmiah yang dikelola dengan Open Journal Systems (OJS) merupakan infrastruktur publikasi yang kritis bagi perguruan tinggi: seluruh alur naskah — pengiriman, telaah, penyuntingan, hingga publikasi — berjalan di atasnya melalui REST API dan antarmuka web [1]. Instalasi OJS umumnya di-hosting pada Virtualmin, yang mencatat seluruh trafik HTTP ke log Apache per domain di /var/log/virtualmin/ dan dapat dibaca melalui menu Logs and Reports [2]. Pada studi kasus proyek akhir ini, satu instalasi OJS menghasilkan ±1 juta baris log per bulan (±33 ribu per hari), tetapi tidak tersedia dashboard keamanan apa pun untuk membaca log tersebut — analis buta terhadap apa yang terjadi di servernya sendiri.</w:t>
      </w:r>
    </w:p>
    <w:p>
      <w:pPr>
        <w:spacing w:after="120" w:line="360" w:lineRule="auto"/>
        <w:jc w:val="both"/>
      </w:pPr>
      <w:r>
        <w:rPr>
          <w:rFonts w:ascii="Times New Roman" w:hAnsi="Times New Roman"/>
          <w:b w:val="0"/>
          <w:sz w:val="24"/>
        </w:rPr>
        <w:t>Kebutaan itu berbahaya karena OJS terbukti menjadi target serangan nyata. CVE-2024-56525 mendokumentasikan serangan XXE oleh peran editor jurnal yang dapat menciptakan peran super-admin dan menyisipkan plugin backdoor melalui unggahan dokumen XML yang direkayasa [3]. Kemudian KIS-2025-11 (CVE-2025-67890) mendokumentasikan kerentanan path traversal pada NativeXmlIssueGalleyFilter.php yang memungkinkan penulisan/penimpaan berkas sembarang di server web hingga eksekusi kode jarak jauh (RCE) [4]. Menanggapi hal ini, PKP menerbitkan memo Oktober–Desember 2025 yang mewajibkan pembaruan ke 3.3.0-22 / 3.4.0-10 / 3.5.0-2 [5]. Jejak upaya eksploitasi semacam itu — probing /api, endpoint importexport, issue_galley, serta brute-force halaman login — tenggelam di dalam jutaan baris log format combined [6] tanpa ada yang mengangkatnya menjadi informasi.</w:t>
      </w:r>
    </w:p>
    <w:p>
      <w:pPr>
        <w:spacing w:after="120" w:line="360" w:lineRule="auto"/>
        <w:jc w:val="both"/>
      </w:pPr>
      <w:r>
        <w:rPr>
          <w:rFonts w:ascii="Times New Roman" w:hAnsi="Times New Roman"/>
          <w:b w:val="0"/>
          <w:sz w:val="24"/>
        </w:rPr>
        <w:t>Di sisi lain, Model Context Protocol (MCP) telah menjadi standar terbuka yang menghubungkan AI agent dengan sistem tempat data berada melalui server yang mengekspos tools, resources, dan prompts [7]. Satu-satunya MCP untuk OJS yang diketahui (ojs-mcp) hanya menjembatani REST API editorial (naskah, telaah, terbitan) [8] — tidak menyentuh log infrastruktur sama sekali. Sementara itu, praktik keamanan MCP yang matang menuntut least-privilege, audit, timeout, dan confirm-before-act untuk setiap tool [9]. Proyek akhir ini menindaklanjuti kesenjangan tersebut dengan membangun pipeline analisis log yang read-only (produksi tidak tersentuh), MCP server berbahasa Indonesia sebagai jembatan ke AI agent (OpenCode), dan dashboard satu halaman sebagai pusat visibilitas.</w:t>
      </w:r>
    </w:p>
    <w:p>
      <w:pPr>
        <w:spacing w:after="120" w:line="360" w:lineRule="auto"/>
        <w:jc w:val="both"/>
      </w:pPr>
      <w:r>
        <w:rPr>
          <w:rFonts w:ascii="Times New Roman" w:hAnsi="Times New Roman"/>
          <w:b w:val="0"/>
          <w:sz w:val="24"/>
        </w:rPr>
        <w:t>Bahasa pemrograman yang digunakan adalah Python untuk pipeline, MCP server (FastMCP), dan backend API (FastAPI) — dipilih karena seluruh rantai validasi risiko (ST1–ST3) telah terbukti berjalan pada stack ini tanpa GPU maupun server tambahan; JavaScript/Vue (+ Vite) untuk dashboard satu halaman agar terbuka ruang upscale (misalnya multi-jurnal); dan MySQL untuk penyimpanan empat tabel karena mendukung multi-pengguna pada tahap produksi. Lokasi implementasi adalah instalasi OJS [NAMA INSTANSI — diisi penulis] yang di-hosting pada Virtualmin, dengan kondisi berjalan: trafik ±1 juta baris log per bulan, tanpa dashboard keamanan, dan akses log atas izin tertulis stakeholder (surat dilampirkan).</w:t>
      </w:r>
    </w:p>
    <w:p>
      <w:pPr>
        <w:pStyle w:val="Heading2"/>
      </w:pPr>
      <w:r>
        <w:rPr>
          <w:sz w:val="24"/>
        </w:rPr>
        <w:t>1.2 Rumusan Masalah</w:t>
      </w:r>
    </w:p>
    <w:p>
      <w:pPr>
        <w:spacing w:after="120" w:line="360" w:lineRule="auto"/>
        <w:jc w:val="both"/>
      </w:pPr>
      <w:r>
        <w:rPr>
          <w:rFonts w:ascii="Times New Roman" w:hAnsi="Times New Roman"/>
          <w:b w:val="0"/>
          <w:sz w:val="24"/>
        </w:rPr>
        <w:t>Berdasarkan latar belakang di atas, rumusan masalah yang diajukan adalah sebagai berikut:</w:t>
      </w:r>
    </w:p>
    <w:p>
      <w:pPr>
        <w:spacing w:after="120" w:line="360" w:lineRule="auto"/>
        <w:jc w:val="both"/>
      </w:pPr>
      <w:r>
        <w:rPr>
          <w:rFonts w:ascii="Times New Roman" w:hAnsi="Times New Roman"/>
          <w:b w:val="0"/>
          <w:sz w:val="24"/>
        </w:rPr>
        <w:t>1. Bagaimana merancang dan membangun MCP server read-only beserta dashboard untuk menganalisis log OJS di Virtualmin tanpa menyentuh server produksi?</w:t>
      </w:r>
    </w:p>
    <w:p>
      <w:pPr>
        <w:spacing w:after="120" w:line="360" w:lineRule="auto"/>
        <w:jc w:val="both"/>
      </w:pPr>
      <w:r>
        <w:rPr>
          <w:rFonts w:ascii="Times New Roman" w:hAnsi="Times New Roman"/>
          <w:b w:val="0"/>
          <w:sz w:val="24"/>
        </w:rPr>
        <w:t>2. Seberapa tepat teknik deteksi pola serangan yang diusulkan pada setiap pola (SQLi, XSS, traversal, XXE, brute-force login, scanner) bila diukur dengan presisi, recall, dan F1 pada dataset berlabel [10]?</w:t>
      </w:r>
    </w:p>
    <w:p>
      <w:pPr>
        <w:spacing w:after="120" w:line="360" w:lineRule="auto"/>
        <w:jc w:val="both"/>
      </w:pPr>
      <w:r>
        <w:rPr>
          <w:rFonts w:ascii="Times New Roman" w:hAnsi="Times New Roman"/>
          <w:b w:val="0"/>
          <w:sz w:val="24"/>
        </w:rPr>
        <w:t>3. Seberapa berguna AI agent yang dijembatani MCP dalam menjawab pertanyaan analis (task-success) dan bagaimana tingkat kegunaannya menurut analis (SUS)?</w:t>
      </w:r>
    </w:p>
    <w:p>
      <w:pPr>
        <w:pStyle w:val="Heading2"/>
      </w:pPr>
      <w:r>
        <w:rPr>
          <w:sz w:val="24"/>
        </w:rPr>
        <w:t>1.3 Tujuan</w:t>
      </w:r>
    </w:p>
    <w:p>
      <w:pPr>
        <w:spacing w:after="120" w:line="360" w:lineRule="auto"/>
        <w:jc w:val="both"/>
      </w:pPr>
      <w:r>
        <w:rPr>
          <w:rFonts w:ascii="Times New Roman" w:hAnsi="Times New Roman"/>
          <w:b w:val="0"/>
          <w:sz w:val="24"/>
        </w:rPr>
        <w:t>Penelitian proyek akhir ini mengajukan pendekatan baru untuk analisis keamanan OJS berbasis log dengan mempresentasikan teknik deteksi pola serangan berbasis aturan dan skoring ambang yang diekspos sebagai MCP server read-only berbahasa Indonesia. Teknik ini mengombinasikan deteksi berbasis tanda-tangan (signature-based) untuk pola yang diketahui dengan ambang laju (rate/threshold-based) untuk perilaku agresif, mengikuti taksonomi deteksi intrusi yang mapan [11], dengan pola generik merujuk pada aturan inti ModSecurity [12] dan ambang brute-force merujuk pada praktik Fail2Ban yang terbukti efektif pada pola klasik [13], [14]. Fitur unik yang ditawarkan: (a) pola OJS-spesifik dengan korelasi CVE XXE/traversal; (b) anonimisasi IP sejak ingest (hash + tampil /24); (c) audit hash-argumen pada setiap tool call; (d) generator kandidat blokir berupa teks (bukan eksekusi) serta simulasi restore ke direktori staging. Seluruh rekayasa perangkat lunak mengikuti prinsip perancangan dan pengujian sistem [15].</w:t>
      </w:r>
    </w:p>
    <w:p>
      <w:pPr>
        <w:pStyle w:val="Heading2"/>
      </w:pPr>
      <w:r>
        <w:rPr>
          <w:sz w:val="24"/>
        </w:rPr>
        <w:t>1.4 Manfaat</w:t>
      </w:r>
    </w:p>
    <w:p>
      <w:pPr>
        <w:spacing w:after="120" w:line="360" w:lineRule="auto"/>
        <w:jc w:val="both"/>
      </w:pPr>
      <w:r>
        <w:rPr>
          <w:rFonts w:ascii="Times New Roman" w:hAnsi="Times New Roman"/>
          <w:b w:val="0"/>
          <w:sz w:val="24"/>
        </w:rPr>
        <w:t>1. Bagi pengelola jurnal: visibilitas serangan harian, bukti teredaksi per temuan, dan saran mitigasi yang dapat ditindaklanjuti — tanpa mengubah apa pun di server produksi.</w:t>
      </w:r>
    </w:p>
    <w:p>
      <w:pPr>
        <w:spacing w:after="120" w:line="360" w:lineRule="auto"/>
        <w:jc w:val="both"/>
      </w:pPr>
      <w:r>
        <w:rPr>
          <w:rFonts w:ascii="Times New Roman" w:hAnsi="Times New Roman"/>
          <w:b w:val="0"/>
          <w:sz w:val="24"/>
        </w:rPr>
        <w:t>2. Bagi pengembangan teknologi: pola integrasi MCP read-only yang aman (least-privilege, audit, confirm-before-act [9]) dan dapat dipakai ulang untuk aplikasi PHP lain di Virtualmin.</w:t>
      </w:r>
    </w:p>
    <w:p>
      <w:pPr>
        <w:spacing w:after="120" w:line="360" w:lineRule="auto"/>
        <w:jc w:val="both"/>
      </w:pPr>
      <w:r>
        <w:rPr>
          <w:rFonts w:ascii="Times New Roman" w:hAnsi="Times New Roman"/>
          <w:b w:val="0"/>
          <w:sz w:val="24"/>
        </w:rPr>
        <w:t>3. Bagi penelitian selanjutnya: dataset berlabel beserta skema anotasi yang terdokumentasi (sesuai izin tertulis stakeholder) sebagai dasar evaluasi yang dapat direplikasi.</w:t>
      </w:r>
    </w:p>
    <w:p>
      <w:pPr>
        <w:pStyle w:val="Heading2"/>
      </w:pPr>
      <w:r>
        <w:rPr>
          <w:sz w:val="24"/>
        </w:rPr>
        <w:t>1.5 Batasan Masalah</w:t>
      </w:r>
    </w:p>
    <w:p>
      <w:pPr>
        <w:spacing w:after="120" w:line="360" w:lineRule="auto"/>
        <w:jc w:val="both"/>
      </w:pPr>
      <w:r>
        <w:rPr>
          <w:rFonts w:ascii="Times New Roman" w:hAnsi="Times New Roman"/>
          <w:b w:val="0"/>
          <w:sz w:val="24"/>
        </w:rPr>
        <w:t>1. Objek dibatasi pada log Apache format combined [6] dari instalasi OJS 3.x di Virtualmin; tidak melatih atau menala-model ML/GPU dalam bentuk apa pun.</w:t>
      </w:r>
    </w:p>
    <w:p>
      <w:pPr>
        <w:spacing w:after="120" w:line="360" w:lineRule="auto"/>
        <w:jc w:val="both"/>
      </w:pPr>
      <w:r>
        <w:rPr>
          <w:rFonts w:ascii="Times New Roman" w:hAnsi="Times New Roman"/>
          <w:b w:val="0"/>
          <w:sz w:val="24"/>
        </w:rPr>
        <w:t>2. Sistem read-only terhadap produksi (bekerja dari salinan terjadwal); LLM eksternal hanya berperan sebagai host penjelas dan bukan objek yang diteliti kinerjanya (versi dan tanggal uji dicatat).</w:t>
      </w:r>
    </w:p>
    <w:p>
      <w:pPr>
        <w:spacing w:after="120" w:line="360" w:lineRule="auto"/>
        <w:jc w:val="both"/>
      </w:pPr>
      <w:r>
        <w:rPr>
          <w:rFonts w:ascii="Times New Roman" w:hAnsi="Times New Roman"/>
          <w:b w:val="0"/>
          <w:sz w:val="24"/>
        </w:rPr>
        <w:t>3. Tanpa pemblokiran firewall otomatis, tanpa penghapusan log, tanpa pembaruan OJS otomatis; aksi L1 hanya berupa generator teks dan simulasi restore ke staging.</w:t>
      </w:r>
    </w:p>
    <w:p>
      <w:pPr>
        <w:spacing w:after="120" w:line="360" w:lineRule="auto"/>
        <w:jc w:val="both"/>
      </w:pPr>
      <w:r>
        <w:rPr>
          <w:rFonts w:ascii="Times New Roman" w:hAnsi="Times New Roman"/>
          <w:b w:val="0"/>
          <w:sz w:val="24"/>
        </w:rPr>
        <w:t>4. Evaluasi ketepatan memakai 2–5 ribu baris berlabel (pilot 20% vs uji 80%); volume 1 juta baris hanya untuk uji throughput dan agregat.</w:t>
      </w:r>
    </w:p>
    <w:p>
      <w:pPr>
        <w:spacing w:after="120" w:line="360" w:lineRule="auto"/>
        <w:jc w:val="both"/>
      </w:pPr>
      <w:r>
        <w:rPr>
          <w:rFonts w:ascii="Times New Roman" w:hAnsi="Times New Roman"/>
          <w:b w:val="0"/>
          <w:sz w:val="24"/>
        </w:rPr>
        <w:t>5. Alamat IP dianonimkan; yang dipublikasikan hanya agregat dan bukti teredaksi, sesuai izin tertulis stakeholder.</w:t>
      </w:r>
    </w:p>
    <w:p>
      <w:pPr>
        <w:pStyle w:val="Heading2"/>
      </w:pPr>
      <w:r>
        <w:rPr>
          <w:sz w:val="24"/>
        </w:rPr>
        <w:t>1.6 Sistematika Penulisan</w:t>
      </w:r>
    </w:p>
    <w:p>
      <w:pPr>
        <w:spacing w:after="120" w:line="360" w:lineRule="auto"/>
        <w:jc w:val="both"/>
      </w:pPr>
      <w:r>
        <w:rPr>
          <w:rFonts w:ascii="Times New Roman" w:hAnsi="Times New Roman"/>
          <w:b w:val="0"/>
          <w:sz w:val="24"/>
        </w:rPr>
        <w:t>Proposal ini disusun dalam tiga bab. Bab I Pendahuluan memaparkan latar belakang, rumusan masalah, tujuan, manfaat, dan batasan masalah. Bab II Tinjauan Pustaka memaparkan penelitian terkait dan teori penunjang. Bab III Metodologi memaparkan deskripsi solusi, desain sistem, data dan evaluasi, serta jadwal pelaksanaan, dan ditutup dengan Daftar Pustaka.</w:t>
      </w:r>
    </w:p>
    <w:p>
      <w:pPr>
        <w:pStyle w:val="Heading1"/>
      </w:pPr>
      <w:r>
        <w:rPr>
          <w:sz w:val="24"/>
        </w:rPr>
        <w:t>BAB II TINJAUAN PUSTAKA</w:t>
      </w:r>
    </w:p>
    <w:p>
      <w:pPr>
        <w:pStyle w:val="Heading2"/>
      </w:pPr>
      <w:r>
        <w:rPr>
          <w:sz w:val="24"/>
        </w:rPr>
        <w:t>2.1 Penelitian Terkait (problem sama, uniqueness berbeda)</w:t>
      </w:r>
    </w:p>
    <w:p>
      <w:pPr>
        <w:spacing w:after="120" w:line="360" w:lineRule="auto"/>
        <w:jc w:val="both"/>
      </w:pPr>
      <w:r>
        <w:rPr>
          <w:rFonts w:ascii="Times New Roman" w:hAnsi="Times New Roman"/>
          <w:b w:val="0"/>
          <w:sz w:val="24"/>
        </w:rPr>
        <w:t>Tabel 2.1 merangkum penelitian dan karya terkait yang paling dekat dengan topik. Perbandingan di sini dipakai untuk menentukan ruang lingkup penelitian, bukan untuk menyatakan bahwa analisis log maupun MCP merupakan gagasan baru.</w:t>
      </w:r>
    </w:p>
    <w:p>
      <w:pPr>
        <w:spacing w:after="120" w:line="360" w:lineRule="auto"/>
        <w:jc w:val="left"/>
      </w:pPr>
      <w:r>
        <w:rPr>
          <w:rFonts w:ascii="Times New Roman" w:hAnsi="Times New Roman"/>
          <w:b/>
          <w:sz w:val="22"/>
        </w:rPr>
        <w:t>Tabel 2.1 Penelitian terkait dan posisi proyek akhir</w:t>
      </w:r>
    </w:p>
    <w:tbl>
      <w:tblPr>
        <w:tblStyle w:val="TableGrid"/>
        <w:tblW w:type="auto" w:w="0"/>
        <w:jc w:val="left"/>
        <w:tblLook w:firstColumn="1" w:firstRow="1" w:lastColumn="0" w:lastRow="0" w:noHBand="0" w:noVBand="1" w:val="04A0"/>
      </w:tblPr>
      <w:tblGrid>
        <w:gridCol w:w="2740"/>
        <w:gridCol w:w="2740"/>
        <w:gridCol w:w="2740"/>
      </w:tblGrid>
      <w:tr>
        <w:tc>
          <w:tcPr>
            <w:tcW w:type="dxa" w:w="2740"/>
            <w:shd w:val="clear" w:fill="D9D9D9"/>
          </w:tcPr>
          <w:p>
            <w:r/>
            <w:r>
              <w:rPr>
                <w:b/>
                <w:sz w:val="22"/>
              </w:rPr>
              <w:t>Penelitian</w:t>
            </w:r>
          </w:p>
        </w:tc>
        <w:tc>
          <w:tcPr>
            <w:tcW w:type="dxa" w:w="2740"/>
            <w:shd w:val="clear" w:fill="D9D9D9"/>
          </w:tcPr>
          <w:p>
            <w:r>
              <w:t>Pendekatan/temuan</w:t>
            </w:r>
          </w:p>
        </w:tc>
        <w:tc>
          <w:tcPr>
            <w:tcW w:type="dxa" w:w="2740"/>
            <w:shd w:val="clear" w:fill="D9D9D9"/>
          </w:tcPr>
          <w:p>
            <w:r/>
            <w:r>
              <w:rPr>
                <w:b/>
                <w:sz w:val="22"/>
              </w:rPr>
              <w:t>Kaitan dengan proyek akhir</w:t>
            </w:r>
          </w:p>
        </w:tc>
      </w:tr>
      <w:tr>
        <w:tc>
          <w:tcPr>
            <w:tcW w:type="dxa" w:w="2740"/>
          </w:tcPr>
          <w:p>
            <w:r/>
            <w:r>
              <w:rPr>
                <w:sz w:val="22"/>
              </w:rPr>
              <w:t>mpasternak ojs-mcp (2026)</w:t>
            </w:r>
          </w:p>
        </w:tc>
        <w:tc>
          <w:tcPr>
            <w:tcW w:type="dxa" w:w="2740"/>
          </w:tcPr>
          <w:p>
            <w:r/>
            <w:r>
              <w:rPr>
                <w:sz w:val="22"/>
              </w:rPr>
              <w:t>MCP untuk REST API editorial OJS 3.5/3.6 (16 read + 5 write tools)</w:t>
            </w:r>
          </w:p>
        </w:tc>
        <w:tc>
          <w:tcPr>
            <w:tcW w:type="dxa" w:w="2740"/>
          </w:tcPr>
          <w:p>
            <w:r/>
            <w:r>
              <w:rPr>
                <w:sz w:val="22"/>
              </w:rPr>
              <w:t>Pembanding lapis aplikasi; proyek ini di lapis log infra, tidak tumpang tindih</w:t>
            </w:r>
          </w:p>
        </w:tc>
      </w:tr>
      <w:tr>
        <w:tc>
          <w:tcPr>
            <w:tcW w:type="dxa" w:w="2740"/>
          </w:tcPr>
          <w:p>
            <w:r/>
            <w:r>
              <w:rPr>
                <w:sz w:val="22"/>
              </w:rPr>
              <w:t>CVE-2024-56525 (NVD/GHSA)</w:t>
            </w:r>
          </w:p>
        </w:tc>
        <w:tc>
          <w:tcPr>
            <w:tcW w:type="dxa" w:w="2740"/>
          </w:tcPr>
          <w:p>
            <w:r>
              <w:t>XXE via User XML Plugin → super-admin + backdoor (9.8)</w:t>
            </w:r>
          </w:p>
        </w:tc>
        <w:tc>
          <w:tcPr>
            <w:tcW w:type="dxa" w:w="2740"/>
          </w:tcPr>
          <w:p>
            <w:r/>
            <w:r>
              <w:rPr>
                <w:sz w:val="22"/>
              </w:rPr>
              <w:t>Pola deteksi prioritas + korelasi CVE</w:t>
            </w:r>
          </w:p>
        </w:tc>
      </w:tr>
      <w:tr>
        <w:tc>
          <w:tcPr>
            <w:tcW w:type="dxa" w:w="2740"/>
          </w:tcPr>
          <w:p>
            <w:r/>
            <w:r>
              <w:rPr>
                <w:sz w:val="22"/>
              </w:rPr>
              <w:t>KIS-2025-11 / CVE-2025-67890</w:t>
            </w:r>
          </w:p>
        </w:tc>
        <w:tc>
          <w:tcPr>
            <w:tcW w:type="dxa" w:w="2740"/>
          </w:tcPr>
          <w:p>
            <w:r>
              <w:t>Path traversal NativeXmlIssueGalleyFilter.php → RCE; solusi update 3.3.0-22/3.4.0-10/3.5.0-2</w:t>
            </w:r>
          </w:p>
        </w:tc>
        <w:tc>
          <w:tcPr>
            <w:tcW w:type="dxa" w:w="2740"/>
          </w:tcPr>
          <w:p>
            <w:r/>
            <w:r>
              <w:rPr>
                <w:sz w:val="22"/>
              </w:rPr>
              <w:t>Pola deteksi prioritas + saran mitigasi</w:t>
            </w:r>
          </w:p>
        </w:tc>
      </w:tr>
      <w:tr>
        <w:tc>
          <w:tcPr>
            <w:tcW w:type="dxa" w:w="2740"/>
          </w:tcPr>
          <w:p>
            <w:r/>
            <w:r>
              <w:rPr>
                <w:sz w:val="22"/>
              </w:rPr>
              <w:t>PKP memo Okt–Des 2025</w:t>
            </w:r>
          </w:p>
        </w:tc>
        <w:tc>
          <w:tcPr>
            <w:tcW w:type="dxa" w:w="2740"/>
          </w:tcPr>
          <w:p>
            <w:r/>
            <w:r>
              <w:rPr>
                <w:sz w:val="22"/>
              </w:rPr>
              <w:t>Imbauan update + hardening instalasi OJS</w:t>
            </w:r>
          </w:p>
        </w:tc>
        <w:tc>
          <w:tcPr>
            <w:tcW w:type="dxa" w:w="2740"/>
          </w:tcPr>
          <w:p>
            <w:r/>
            <w:r>
              <w:rPr>
                <w:sz w:val="22"/>
              </w:rPr>
              <w:t>Urgensi problem domain</w:t>
            </w:r>
          </w:p>
        </w:tc>
      </w:tr>
      <w:tr>
        <w:tc>
          <w:tcPr>
            <w:tcW w:type="dxa" w:w="2740"/>
          </w:tcPr>
          <w:p>
            <w:r/>
            <w:r>
              <w:rPr>
                <w:sz w:val="22"/>
              </w:rPr>
              <w:t>MCP security standard / RedHat 2026</w:t>
            </w:r>
          </w:p>
        </w:tc>
        <w:tc>
          <w:tcPr>
            <w:tcW w:type="dxa" w:w="2740"/>
          </w:tcPr>
          <w:p>
            <w:r/>
            <w:r>
              <w:rPr>
                <w:sz w:val="22"/>
              </w:rPr>
              <w:t>Least-privilege, audit, timeout, sandbox, confirm-before-act</w:t>
            </w:r>
          </w:p>
        </w:tc>
        <w:tc>
          <w:tcPr>
            <w:tcW w:type="dxa" w:w="2740"/>
          </w:tcPr>
          <w:p>
            <w:r/>
            <w:r>
              <w:rPr>
                <w:sz w:val="22"/>
              </w:rPr>
              <w:t>Landasan desain 8 tools read-only</w:t>
            </w:r>
          </w:p>
        </w:tc>
      </w:tr>
      <w:tr>
        <w:tc>
          <w:tcPr>
            <w:tcW w:type="dxa" w:w="2740"/>
          </w:tcPr>
          <w:p>
            <w:r/>
            <w:r>
              <w:rPr>
                <w:sz w:val="22"/>
              </w:rPr>
              <w:t>NIST SP 800-94 (Scarfone &amp; Mell, 2007)</w:t>
            </w:r>
          </w:p>
        </w:tc>
        <w:tc>
          <w:tcPr>
            <w:tcW w:type="dxa" w:w="2740"/>
          </w:tcPr>
          <w:p>
            <w:r/>
            <w:r>
              <w:rPr>
                <w:sz w:val="22"/>
              </w:rPr>
              <w:t>Taksonomi signature-based vs anomaly-based vs stateful protocol analysis</w:t>
            </w:r>
          </w:p>
        </w:tc>
        <w:tc>
          <w:tcPr>
            <w:tcW w:type="dxa" w:w="2740"/>
          </w:tcPr>
          <w:p>
            <w:r/>
            <w:r>
              <w:rPr>
                <w:sz w:val="22"/>
              </w:rPr>
              <w:t>Landasan nama teknik: deteksi tanda-tangan + ambang</w:t>
            </w:r>
          </w:p>
        </w:tc>
      </w:tr>
      <w:tr>
        <w:tc>
          <w:tcPr>
            <w:tcW w:type="dxa" w:w="2740"/>
          </w:tcPr>
          <w:p>
            <w:r/>
            <w:r>
              <w:rPr>
                <w:sz w:val="22"/>
              </w:rPr>
              <w:t>OWASP CRS (ModSecurity)</w:t>
            </w:r>
          </w:p>
        </w:tc>
        <w:tc>
          <w:tcPr>
            <w:tcW w:type="dxa" w:w="2740"/>
          </w:tcPr>
          <w:p>
            <w:r/>
            <w:r>
              <w:rPr>
                <w:sz w:val="22"/>
              </w:rPr>
              <w:t>Aturan generik SQLi/XSS/LFI + skoring anomali</w:t>
            </w:r>
          </w:p>
        </w:tc>
        <w:tc>
          <w:tcPr>
            <w:tcW w:type="dxa" w:w="2740"/>
          </w:tcPr>
          <w:p>
            <w:r/>
            <w:r>
              <w:rPr>
                <w:sz w:val="22"/>
              </w:rPr>
              <w:t>Acuan pola generik + skoring ambang</w:t>
            </w:r>
          </w:p>
        </w:tc>
      </w:tr>
      <w:tr>
        <w:tc>
          <w:tcPr>
            <w:tcW w:type="dxa" w:w="2740"/>
          </w:tcPr>
          <w:p>
            <w:r/>
            <w:r>
              <w:rPr>
                <w:sz w:val="22"/>
              </w:rPr>
              <w:t>Fail2Ban + studi pembanding (CAMIC/JUMIN 2026, NSDI/USENIX)</w:t>
            </w:r>
          </w:p>
        </w:tc>
        <w:tc>
          <w:tcPr>
            <w:tcW w:type="dxa" w:w="2740"/>
          </w:tcPr>
          <w:p>
            <w:r/>
            <w:r>
              <w:rPr>
                <w:sz w:val="22"/>
              </w:rPr>
              <w:t>maxretry/findtime/bantime; efektivitas 99,95% pola klasik vs trade-off false-positive</w:t>
            </w:r>
          </w:p>
        </w:tc>
        <w:tc>
          <w:tcPr>
            <w:tcW w:type="dxa" w:w="2740"/>
          </w:tcPr>
          <w:p>
            <w:r/>
            <w:r>
              <w:rPr>
                <w:sz w:val="22"/>
              </w:rPr>
              <w:t>Acuan ambang brute-force + metrik evaluasi</w:t>
            </w:r>
          </w:p>
        </w:tc>
      </w:tr>
    </w:tbl>
    <w:p/>
    <w:p>
      <w:pPr>
        <w:spacing w:after="120" w:line="360" w:lineRule="auto"/>
        <w:jc w:val="both"/>
      </w:pPr>
      <w:r>
        <w:rPr>
          <w:rFonts w:ascii="Times New Roman" w:hAnsi="Times New Roman"/>
          <w:b w:val="0"/>
          <w:sz w:val="24"/>
        </w:rPr>
        <w:t>Pasternak membangun server MCP bagi REST API OJS yang terautentikasi: model membaca naskah, telaah, terbitan, dan statistik editorial — bahkan mengambil keputusan editorial bila write diizinkan [8]. Karya tersebut membuktikan MCP cocok untuk OJS, tetapi seluruhnya berada di lapis aplikasi; tidak satu pun tool menyentuh log web server. Proyek akhir ini mengisi lapis yang kosong: log infrastruktur di bawah OJS.</w:t>
      </w:r>
    </w:p>
    <w:p>
      <w:pPr>
        <w:spacing w:after="120" w:line="360" w:lineRule="auto"/>
        <w:jc w:val="both"/>
      </w:pPr>
      <w:r>
        <w:rPr>
          <w:rFonts w:ascii="Times New Roman" w:hAnsi="Times New Roman"/>
          <w:b w:val="0"/>
          <w:sz w:val="24"/>
        </w:rPr>
        <w:t>Sisi kerentanan dipetakan oleh dua CVE. CVE-2024-56525 menunjukkan serangan XXE oleh peran editor yang berujung pada peran super-admin dan plugin backdoor melalui dokumen XML rekayasa [3]. KIS-2025-11 menunjukkan traversal pada filter galley XML yang berujung pada penulisan berkas sembarang dan RCE, dengan perbaikan pada rilis 3.3.0-22/3.4.0-10/3.5.0-2 [4]. Memo PKP menegaskan urgensi pemutakhiran bagi seluruh operator OJS [5]. Ketiganya memberi proyek ini daftar pola prioritas yang presisi, bukan sekadar pola generik.</w:t>
      </w:r>
    </w:p>
    <w:p>
      <w:pPr>
        <w:spacing w:after="120" w:line="360" w:lineRule="auto"/>
        <w:jc w:val="both"/>
      </w:pPr>
      <w:r>
        <w:rPr>
          <w:rFonts w:ascii="Times New Roman" w:hAnsi="Times New Roman"/>
          <w:b w:val="0"/>
          <w:sz w:val="24"/>
        </w:rPr>
        <w:t>Sisi teknik dipetakan oleh tiga acuan. NIST SP 800-94 mendefinisikan deteksi berbasis tanda-tangan sebagai pembandingan pola ancaman yang diketahui terhadap kejadian teramati — sangat efektif untuk ancaman dikenal, lemah untuk ancaman tak dikenal dan teknik evasi [11]. OWASP CRS menyediakan aturan generik serangan web (SQLi, XSS, LFI/RFI, injeksi kode) berikut skoring anomali bagi WAF seperti ModSecurity [12]. Praktik Fail2Ban (maxretry/findtime/bantime) terbukti mencegah 99,95% brute-force klasik pada uji 10.000 percobaan [14], dan variannya yang adaptif dengan Random Forest menekan false-positive pola yang berkembang [13]; namun studi produksi skala besar menunjukkan ambang statis hanya memblokir 66,1% serangan dengan 217 false-positive, sehingga ambang harus diukur, bukan dipercaya buta. Praktik keamanan MCP melengkapi dengan least-privilege, audit, timeout, dan confirm-before-act [7], [9].</w:t>
      </w:r>
    </w:p>
    <w:p>
      <w:pPr>
        <w:spacing w:after="120" w:line="360" w:lineRule="auto"/>
        <w:jc w:val="both"/>
      </w:pPr>
      <w:r>
        <w:rPr>
          <w:rFonts w:ascii="Times New Roman" w:hAnsi="Times New Roman"/>
          <w:b w:val="0"/>
          <w:sz w:val="24"/>
        </w:rPr>
        <w:t>Celah yang ditangani: belum ada MCP untuk keamanan OJS berbasis log dengan evaluasi terkontrol berbahasa Indonesia — jembatan antara deteksi pola teruji di atas dan analis jurnal yang buta log.</w:t>
      </w:r>
    </w:p>
    <w:p>
      <w:pPr>
        <w:pStyle w:val="Heading2"/>
      </w:pPr>
      <w:r>
        <w:rPr>
          <w:sz w:val="24"/>
        </w:rPr>
        <w:t>2.2 Teori Penunjang</w:t>
      </w:r>
    </w:p>
    <w:p>
      <w:pPr>
        <w:pStyle w:val="Heading3"/>
      </w:pPr>
      <w:r>
        <w:rPr>
          <w:sz w:val="24"/>
        </w:rPr>
        <w:t>2.2.1 OJS, Virtualmin, dan log Apache combined</w:t>
      </w:r>
    </w:p>
    <w:p>
      <w:pPr>
        <w:spacing w:after="120" w:line="360" w:lineRule="auto"/>
        <w:jc w:val="both"/>
      </w:pPr>
      <w:r>
        <w:rPr>
          <w:rFonts w:ascii="Times New Roman" w:hAnsi="Times New Roman"/>
          <w:b w:val="0"/>
          <w:sz w:val="24"/>
        </w:rPr>
        <w:t>OJS mengekspos alur editorial melalui REST API (/submissions, keputusan, berkas, publikasi, DOI) yang mensyaratkan token API dan peran pada jurnal [1]. Di bawah aplikasi, Virtualmin mencatat trafik HTTP per domain ke log akses dan log galat Apache yang dapat dibaca lewat menu Logs and Reports, dengan lokasi bawaan /var/log/virtualmin/ [2]. Format combined mencatat host, identitas, pengguna, waktu, baris request (method + path + protokol), status akhir, ukuran, referer, dan user-agent [6]. Kolom path adalah sasaran analisis pola; kolom status (401/403/404) adalah sinyal brute-force versus pemindaian; kolom IP dianonimkan sejak ingest pada proyek ini.</w:t>
      </w:r>
    </w:p>
    <w:p>
      <w:pPr>
        <w:pStyle w:val="Heading3"/>
      </w:pPr>
      <w:r>
        <w:rPr>
          <w:sz w:val="24"/>
        </w:rPr>
        <w:t>2.2.2 Deteksi pola berbasis aturan dan skoring ambang</w:t>
      </w:r>
    </w:p>
    <w:p>
      <w:pPr>
        <w:spacing w:after="120" w:line="360" w:lineRule="auto"/>
        <w:jc w:val="both"/>
      </w:pPr>
      <w:r>
        <w:rPr>
          <w:rFonts w:ascii="Times New Roman" w:hAnsi="Times New Roman"/>
          <w:b w:val="0"/>
          <w:sz w:val="24"/>
        </w:rPr>
        <w:t>Mengikuti taksonomi NIST [11], proyek ini memakai deteksi tanda-tangan untuk enam pola (SQLi, XSS, traversal, XXE, brute-force login, scanner) dengan rujukan pola generik pada CRS [12] dan pola OJS-spesifik pada CVE [3], [4]. Regex hanyalah mesin pencocoknya; tekniknya adalah pembandingan tanda-tangan seperti pada Snort/ModSecurity/Fail2Ban. Lapisan kedua adalah ambang laju ala Fail2Ban (maxretry dalam findtime) [13], [14] beserta skoring anomali ala CRS [12]. Aturan dievaluasi berurutan prioritas (traversal sebelum scanner), satu baris satu label utama, dan normalisasi/decode diterapkan sebelum pencocokan — keputusan yang lahir dari validasi risiko ST1. Keterbatasan yang diakui NIST berlaku di sini: buta terhadap ancaman tak dikenal dan teknik evasi, sehingga presisi/recall diukur terbuka per pola [10].</w:t>
      </w:r>
    </w:p>
    <w:p>
      <w:pPr>
        <w:pStyle w:val="Heading3"/>
      </w:pPr>
      <w:r>
        <w:rPr>
          <w:sz w:val="24"/>
        </w:rPr>
        <w:t>2.2.3 MCP sebagai jembatan: host, client, server</w:t>
      </w:r>
    </w:p>
    <w:p>
      <w:pPr>
        <w:spacing w:after="120" w:line="360" w:lineRule="auto"/>
        <w:jc w:val="both"/>
      </w:pPr>
      <w:r>
        <w:rPr>
          <w:rFonts w:ascii="Times New Roman" w:hAnsi="Times New Roman"/>
          <w:b w:val="0"/>
          <w:sz w:val="24"/>
        </w:rPr>
        <w:t>MCP menstandarkan hubungan AI agent dengan sumber data melalui tiga peran: host (aplikasi AI), client (konektor per server), dan server (penyedia konteks/tools) dengan primitif tools, resources, dan prompts [7]. Server proyek ini mengekspos 8 tools read-only berparameter melalui transport stdio; setiap pemanggilan tercatat sebagai audit ber-hash argumen mengikuti praktik logging dan runtime security MCP [9]. LLM berperan semata sebagai host penjelas berbahasa Indonesia — dapat diganti tanpa mengubah evaluasi, karena yang diukur adalah parser dan tools yang deterministik.</w:t>
      </w:r>
    </w:p>
    <w:p>
      <w:pPr>
        <w:pStyle w:val="Heading3"/>
      </w:pPr>
      <w:r>
        <w:rPr>
          <w:sz w:val="24"/>
        </w:rPr>
        <w:t>2.2.4 Perancangan sistem web dan evaluasi</w:t>
      </w:r>
    </w:p>
    <w:p>
      <w:pPr>
        <w:spacing w:after="120" w:line="360" w:lineRule="auto"/>
        <w:jc w:val="both"/>
      </w:pPr>
      <w:r>
        <w:rPr>
          <w:rFonts w:ascii="Times New Roman" w:hAnsi="Times New Roman"/>
          <w:b w:val="0"/>
          <w:sz w:val="24"/>
        </w:rPr>
        <w:t>Perancangan kebutuhan, antarmuka, pengujian fungsional, dan pengelolaan kesalahan mengikuti prinsip rekayasa perangkat lunak [15]. Backend Python (FastAPI) melayani API JSON bagi frontend Vue (hasil build statis) serta meng-host MCP server; Windows + MySQL + Vue + Vite menjadi stack yang dinyatakan di Bab III. Evaluasi ketepatan memakai presisi, recall, dan F1 dengan memahami keterbatasan F-measure [10] serta akurasi (TP+TN)/(TP+FP+TN+FN); evaluasi kegunaan memakai task-success atas 20 pertanyaan analis dan SUS; evaluasi kinerja memakai throughput dan p95 latensi query.</w:t>
      </w:r>
    </w:p>
    <w:p>
      <w:pPr>
        <w:pStyle w:val="Heading1"/>
      </w:pPr>
      <w:r>
        <w:rPr>
          <w:sz w:val="24"/>
        </w:rPr>
        <w:t>BAB III METODOLOGI</w:t>
      </w:r>
    </w:p>
    <w:p>
      <w:pPr>
        <w:pStyle w:val="Heading2"/>
      </w:pPr>
      <w:r>
        <w:rPr>
          <w:sz w:val="24"/>
        </w:rPr>
        <w:t>3.1 Deskripsi Solusi</w:t>
      </w:r>
    </w:p>
    <w:p>
      <w:pPr>
        <w:spacing w:after="120" w:line="360" w:lineRule="auto"/>
        <w:jc w:val="both"/>
      </w:pPr>
      <w:r>
        <w:rPr>
          <w:rFonts w:ascii="Times New Roman" w:hAnsi="Times New Roman"/>
          <w:b w:val="0"/>
          <w:sz w:val="24"/>
        </w:rPr>
        <w:t>Solusi yang ditawarkan menjawab rumusan masalah melalui tiga subsistem yang terpisah tetapi terintegrasi: pipeline analisis log, MCP server, dan dashboard. Pemisahan ini disengaja mengikuti pola jembatan Figma-MCP: aplikasi data tetap mandiri, AI agent tetap di luar, dan MCP menjadi satu-satunya pintu di antara keduanya [7].</w:t>
      </w:r>
    </w:p>
    <w:p>
      <w:pPr>
        <w:spacing w:after="120" w:line="360" w:lineRule="auto"/>
        <w:jc w:val="both"/>
      </w:pPr>
      <w:r>
        <w:rPr>
          <w:rFonts w:ascii="Times New Roman" w:hAnsi="Times New Roman"/>
          <w:b w:val="0"/>
          <w:sz w:val="24"/>
        </w:rPr>
        <w:t>Subsistem pertama adalah pipeline analisis yang bekerja read-only dari salinan log terjadwal (produksi tidak pernah disentuh). Tahapannya: parser toleran format combined [6] → normalisasi/decode → pelabelan enam pola dengan aturan berurutan prioritas → anonimisasi IP (hash + tampil /24) → penyimpanan ke MySQL empat tabel (log_raw_sampel, agregat_harian, temuan, audit_mcp). Teknik deteksinya mengombinasikan tanda-tangan pola [11], [12], [3], [4] dengan ambang laju ala Fail2Ban [13], [14]. Variabel penelitian yang dikendalikan: versi aturan, nilai ambang, dan komposisi dataset; variabel terikatnya: presisi/recall/F1 per pola, task-success, dan latensi. Data primer berasal dari pengamatan log instalasi OJS studi kasus; data sekunder berasal dari CVE dan dokumentasi resmi [3]–[5], [1], [2].</w:t>
      </w:r>
    </w:p>
    <w:p>
      <w:pPr>
        <w:spacing w:after="120" w:line="360" w:lineRule="auto"/>
        <w:jc w:val="both"/>
      </w:pPr>
      <w:r>
        <w:rPr>
          <w:rFonts w:ascii="Times New Roman" w:hAnsi="Times New Roman"/>
          <w:b w:val="0"/>
          <w:sz w:val="24"/>
        </w:rPr>
        <w:t>Subsistem kedua adalah MCP server Python (FastMCP) dengan 8 tools read-only berparameter — rekap_harian, top_ip_mencurigakan, cari_pola_serangan, telusur_ip, korelasi_cve_ojs, jelaskan_insiden, saran_mitigasi, export_laporan — ditambah 2 tool L1 berupa generator teks (kandidat blokir, simulasi restore staging). Setiap pemanggilan tercatat sebagai audit ber-hash argumen mengikuti praktik keamanan MCP [9]. Metode pengerjaan keseluruhan adalah prototyping (MVP L0 wajib, L1 pemanis) disertai eksperimen komparatif terkontrol berpasangan [15].</w:t>
      </w:r>
    </w:p>
    <w:p>
      <w:pPr>
        <w:spacing w:after="120" w:line="360" w:lineRule="auto"/>
        <w:jc w:val="both"/>
      </w:pPr>
      <w:r>
        <w:rPr>
          <w:rFonts w:ascii="Times New Roman" w:hAnsi="Times New Roman"/>
          <w:b w:val="0"/>
          <w:sz w:val="24"/>
        </w:rPr>
        <w:t>Subsistem ketiga adalah dashboard Vue satu halaman (hasil build statis yang disajikan FastAPI) dengan 4 panel: tren harian, distribusi pola, top IP-hash, dan detail temuan beserta bukti teredaksi. Pemilihan Vue penuh (+ Vite) dimaksudkan menjaga ruang upscale (misalnya multi-jurnal) atas permintaan pembimbing, dengan mitigasi demo selalu dari hasil build, bukan dev-server.</w:t>
      </w:r>
    </w:p>
    <w:p>
      <w:pPr>
        <w:pStyle w:val="Heading2"/>
      </w:pPr>
      <w:r>
        <w:rPr>
          <w:sz w:val="24"/>
        </w:rPr>
        <w:t>3.2 Desain Sistem</w:t>
      </w:r>
    </w:p>
    <w:p>
      <w:pPr>
        <w:spacing w:after="120" w:line="360" w:lineRule="auto"/>
        <w:jc w:val="both"/>
      </w:pPr>
      <w:r>
        <w:rPr>
          <w:rFonts w:ascii="Times New Roman" w:hAnsi="Times New Roman"/>
          <w:b w:val="0"/>
          <w:sz w:val="24"/>
        </w:rPr>
        <w:t>Gambar 3.1 menunjukkan bagan desain sistem yang mempunyai tiga bagian. Bagian 1 adalah jalur data (log → ingest → MySQL); Bagian 2 adalah jalur layanan (MCP server ↔ OpenCode dan API JSON ↔ dashboard Vue); Bagian 3 adalah jalur evaluasi (dataset terkunci → matriks P1–P3 → metrik). Uraian rinci tiap bagian mengikuti setelah gambar.</w:t>
      </w:r>
    </w:p>
    <w:p>
      <w:pPr>
        <w:spacing w:after="120" w:line="360" w:lineRule="auto"/>
        <w:jc w:val="center"/>
      </w:pPr>
      <w:r>
        <w:rPr>
          <w:rFonts w:ascii="Times New Roman" w:hAnsi="Times New Roman"/>
          <w:b w:val="0"/>
          <w:sz w:val="22"/>
        </w:rPr>
        <w:t>[Gambar 3.1 Arsitektur sistem yang diusulkan — digambar penulis sesuai spesifikasi draf Bab III.]</w:t>
      </w:r>
    </w:p>
    <w:p>
      <w:pPr>
        <w:spacing w:after="120" w:line="360" w:lineRule="auto"/>
        <w:jc w:val="center"/>
      </w:pPr>
      <w:r>
        <w:rPr>
          <w:rFonts w:ascii="Times New Roman" w:hAnsi="Times New Roman"/>
          <w:b w:val="0"/>
          <w:sz w:val="22"/>
        </w:rPr>
        <w:t>[Gambar 3.2 Rancangan ERD 4 tabel — digambar penulis.]</w:t>
      </w:r>
    </w:p>
    <w:p>
      <w:pPr>
        <w:spacing w:after="120" w:line="360" w:lineRule="auto"/>
        <w:jc w:val="center"/>
      </w:pPr>
      <w:r>
        <w:rPr>
          <w:rFonts w:ascii="Times New Roman" w:hAnsi="Times New Roman"/>
          <w:b w:val="0"/>
          <w:sz w:val="22"/>
        </w:rPr>
        <w:t>[Gambar 3.3 Wireframe dashboard 4 panel — digambar penulis.]</w:t>
      </w:r>
    </w:p>
    <w:p>
      <w:pPr>
        <w:pStyle w:val="Heading3"/>
      </w:pPr>
      <w:r>
        <w:rPr>
          <w:sz w:val="24"/>
        </w:rPr>
        <w:t>3.2.1 Bagian 1 — Jalur data: ingest hingga penyimpanan</w:t>
      </w:r>
    </w:p>
    <w:p>
      <w:pPr>
        <w:spacing w:after="120" w:line="360" w:lineRule="auto"/>
        <w:jc w:val="both"/>
      </w:pPr>
      <w:r>
        <w:rPr>
          <w:rFonts w:ascii="Times New Roman" w:hAnsi="Times New Roman"/>
          <w:b w:val="0"/>
          <w:sz w:val="24"/>
        </w:rPr>
        <w:t>Pekerjaan dimulai dari penyalinan terjadwal harian file /var/log/virtualmin/*_access_log ke direktori ingest lokal [2]. Parser regex combined memecah tiap baris menjadi ip/time/method/path/status/ua [6]; baris tak dikenal dicatat gagal dan tidak dipaksa. Normalisasi (url-decode) diterapkan sebelum pencocokan enam aturan berurutan prioritas (traversal sebelum scanner), satu baris satu label utama — keputusan yang lahir dari validasi risiko ST1. IP di-hash (SHA256+salt) pada saat ingest; label ditetapkan pada saat ingest sehingga query baca tinggal agregasi (pemisahan jalur tulis vs baca yang dibuktikan ST1–ST3). Skema mengikuti Gambar 3.2 (ERD 4 tabel): sampel→agregat banyak-ke-satu per tanggal×pola, temuan merujuk sampel, audit mandiri per tool call.</w:t>
      </w:r>
    </w:p>
    <w:p>
      <w:pPr>
        <w:pStyle w:val="Heading3"/>
      </w:pPr>
      <w:r>
        <w:rPr>
          <w:sz w:val="24"/>
        </w:rPr>
        <w:t>3.2.2 Bagian 2 — Jalur layanan: MCP server dan dashboard</w:t>
      </w:r>
    </w:p>
    <w:p>
      <w:pPr>
        <w:spacing w:after="120" w:line="360" w:lineRule="auto"/>
        <w:jc w:val="both"/>
      </w:pPr>
      <w:r>
        <w:rPr>
          <w:rFonts w:ascii="Times New Roman" w:hAnsi="Times New Roman"/>
          <w:b w:val="0"/>
          <w:sz w:val="24"/>
        </w:rPr>
        <w:t>MCP server mengekspos 8 tools melalui transport stdio; skema tiap tool diturunkan dari type hints dan docstring Indonesia, query selalu berparameter, dan tidak ada tool tulis yang didaftarkan — pola yang dibuktikan ST2/ST2b. Backend FastAPI melayani dua hal: API JSON bagi dashboard Vue dan file statis dist/ hasil npm run build (Gambar 3.1). Use case tiap aktor dirinci pada Tabel 3.2; alur request AI (prompt → tools/list → tools/call → jawaban berdata) menjadi objek uji P2 pada Tabel 3.3.</w:t>
      </w:r>
    </w:p>
    <w:p>
      <w:pPr>
        <w:pStyle w:val="Heading3"/>
      </w:pPr>
      <w:r>
        <w:rPr>
          <w:sz w:val="24"/>
        </w:rPr>
        <w:t>3.2.3 Bagian 3 — Jalur evaluasi: data, eksperimen, dan metrik</w:t>
      </w:r>
    </w:p>
    <w:p>
      <w:pPr>
        <w:spacing w:after="120" w:line="360" w:lineRule="auto"/>
        <w:jc w:val="both"/>
      </w:pPr>
      <w:r>
        <w:rPr>
          <w:rFonts w:ascii="Times New Roman" w:hAnsi="Times New Roman"/>
          <w:b w:val="0"/>
          <w:sz w:val="24"/>
        </w:rPr>
        <w:t>Data dan anotasi disiapkan bertahap sesuai Tabel 3.1: log sintetis 10.000 baris untuk validasi risiko; ground truth 2–5 ribu baris berlabel analis dengan pemisahan pilot 20% vs uji 80% yang dikunci; sampel real anonim 50–100 ribu untuk validasi silang dan throughput. Matriks eksperimen (Tabel 3.3) memakai rancangan berpasangan pada data uji yang sama: P1 (parser+aturan tanpa agent) menghasilkan label per baris; P2 (parser+MCP agent) menjawab 20 pertanyaan analis baku; P3 membandingkan dashboard build statis vs dev-server pada waktu muat dan keberhasilan demo offline. Metrik dibaca sesuai Tabel 3.4: presisi/recall/F1 dan false-positive per pola dengan ambang baca yang ditetapkan sebelum uji [10]; throughput dan p95 latensi di MySQL; task-success 20/20; SUS dengan ambang layak ≥68. Jadwal pelaksanaan enam bulan mengikuti Tabel 3.5, dengan ST4 (skema dan akses MySQL berparameter) sebagai prasyarat B1 sebelum implementasi.</w:t>
      </w:r>
    </w:p>
    <w:p>
      <w:pPr>
        <w:spacing w:after="120" w:line="360" w:lineRule="auto"/>
        <w:jc w:val="left"/>
      </w:pPr>
      <w:r>
        <w:rPr>
          <w:rFonts w:ascii="Times New Roman" w:hAnsi="Times New Roman"/>
          <w:b/>
          <w:sz w:val="22"/>
        </w:rPr>
        <w:t>Tabel 3.1 Data dan anotasi yang disiapkan</w:t>
      </w:r>
    </w:p>
    <w:tbl>
      <w:tblPr>
        <w:tblStyle w:val="TableGrid"/>
        <w:tblW w:type="auto" w:w="0"/>
        <w:jc w:val="left"/>
        <w:tblLook w:firstColumn="1" w:firstRow="1" w:lastColumn="0" w:lastRow="0" w:noHBand="0" w:noVBand="1" w:val="04A0"/>
      </w:tblPr>
      <w:tblGrid>
        <w:gridCol w:w="2740"/>
        <w:gridCol w:w="2740"/>
        <w:gridCol w:w="2740"/>
      </w:tblGrid>
      <w:tr>
        <w:tc>
          <w:tcPr>
            <w:tcW w:type="dxa" w:w="2740"/>
            <w:shd w:val="clear" w:fill="D9D9D9"/>
          </w:tcPr>
          <w:p>
            <w:r/>
            <w:r>
              <w:rPr>
                <w:b/>
                <w:sz w:val="22"/>
              </w:rPr>
              <w:t>Komponen</w:t>
            </w:r>
          </w:p>
        </w:tc>
        <w:tc>
          <w:tcPr>
            <w:tcW w:type="dxa" w:w="2740"/>
            <w:shd w:val="clear" w:fill="D9D9D9"/>
          </w:tcPr>
          <w:p>
            <w:r/>
            <w:r>
              <w:rPr>
                <w:b/>
                <w:sz w:val="22"/>
              </w:rPr>
              <w:t>Isi minimum</w:t>
            </w:r>
          </w:p>
        </w:tc>
        <w:tc>
          <w:tcPr>
            <w:tcW w:type="dxa" w:w="2740"/>
            <w:shd w:val="clear" w:fill="D9D9D9"/>
          </w:tcPr>
          <w:p>
            <w:r/>
            <w:r>
              <w:rPr>
                <w:b/>
                <w:sz w:val="22"/>
              </w:rPr>
              <w:t>Fungsi</w:t>
            </w:r>
          </w:p>
        </w:tc>
      </w:tr>
      <w:tr>
        <w:tc>
          <w:tcPr>
            <w:tcW w:type="dxa" w:w="2740"/>
          </w:tcPr>
          <w:p>
            <w:r/>
            <w:r>
              <w:rPr>
                <w:sz w:val="22"/>
              </w:rPr>
              <w:t>Log sintetis</w:t>
            </w:r>
          </w:p>
        </w:tc>
        <w:tc>
          <w:tcPr>
            <w:tcW w:type="dxa" w:w="2740"/>
          </w:tcPr>
          <w:p>
            <w:r/>
            <w:r>
              <w:rPr>
                <w:sz w:val="22"/>
              </w:rPr>
              <w:t>10.000 baris combined + label otomatis generator (seed tercatat)</w:t>
            </w:r>
          </w:p>
        </w:tc>
        <w:tc>
          <w:tcPr>
            <w:tcW w:type="dxa" w:w="2740"/>
          </w:tcPr>
          <w:p>
            <w:r/>
            <w:r>
              <w:rPr>
                <w:sz w:val="22"/>
              </w:rPr>
              <w:t>Validasi risiko pra-judul (ST1–ST3)</w:t>
            </w:r>
          </w:p>
        </w:tc>
      </w:tr>
      <w:tr>
        <w:tc>
          <w:tcPr>
            <w:tcW w:type="dxa" w:w="2740"/>
          </w:tcPr>
          <w:p>
            <w:r/>
            <w:r>
              <w:rPr>
                <w:sz w:val="22"/>
              </w:rPr>
              <w:t>Ground truth manual</w:t>
            </w:r>
          </w:p>
        </w:tc>
        <w:tc>
          <w:tcPr>
            <w:tcW w:type="dxa" w:w="2740"/>
          </w:tcPr>
          <w:p>
            <w:r/>
            <w:r>
              <w:rPr>
                <w:sz w:val="22"/>
              </w:rPr>
              <w:t>2–5 ribu baris dilabel analis (pola + bukti path)</w:t>
            </w:r>
          </w:p>
        </w:tc>
        <w:tc>
          <w:tcPr>
            <w:tcW w:type="dxa" w:w="2740"/>
          </w:tcPr>
          <w:p>
            <w:r/>
            <w:r>
              <w:rPr>
                <w:sz w:val="22"/>
              </w:rPr>
              <w:t>Acuan presisi/recall; pisah pilot 20% vs uji 80%</w:t>
            </w:r>
          </w:p>
        </w:tc>
      </w:tr>
      <w:tr>
        <w:tc>
          <w:tcPr>
            <w:tcW w:type="dxa" w:w="2740"/>
          </w:tcPr>
          <w:p>
            <w:r/>
            <w:r>
              <w:rPr>
                <w:sz w:val="22"/>
              </w:rPr>
              <w:t>Sampel real anonim</w:t>
            </w:r>
          </w:p>
        </w:tc>
        <w:tc>
          <w:tcPr>
            <w:tcW w:type="dxa" w:w="2740"/>
          </w:tcPr>
          <w:p>
            <w:r/>
            <w:r>
              <w:rPr>
                <w:sz w:val="22"/>
              </w:rPr>
              <w:t>50–100 ribu baris, IP di-hash + bukti teredaksi</w:t>
            </w:r>
          </w:p>
        </w:tc>
        <w:tc>
          <w:tcPr>
            <w:tcW w:type="dxa" w:w="2740"/>
          </w:tcPr>
          <w:p>
            <w:r/>
            <w:r>
              <w:rPr>
                <w:sz w:val="22"/>
              </w:rPr>
              <w:t>Validasi silang + throughput</w:t>
            </w:r>
          </w:p>
        </w:tc>
      </w:tr>
      <w:tr>
        <w:tc>
          <w:tcPr>
            <w:tcW w:type="dxa" w:w="2740"/>
          </w:tcPr>
          <w:p>
            <w:r/>
            <w:r>
              <w:rPr>
                <w:sz w:val="22"/>
              </w:rPr>
              <w:t>Agregat harian</w:t>
            </w:r>
          </w:p>
        </w:tc>
        <w:tc>
          <w:tcPr>
            <w:tcW w:type="dxa" w:w="2740"/>
          </w:tcPr>
          <w:p>
            <w:r/>
            <w:r>
              <w:rPr>
                <w:sz w:val="22"/>
              </w:rPr>
              <w:t>Rekap per tanggal×pola + IP-unik (hitungan)</w:t>
            </w:r>
          </w:p>
        </w:tc>
        <w:tc>
          <w:tcPr>
            <w:tcW w:type="dxa" w:w="2740"/>
          </w:tcPr>
          <w:p>
            <w:r/>
            <w:r>
              <w:rPr>
                <w:sz w:val="22"/>
              </w:rPr>
              <w:t>Sumber dashboard + tools MCP</w:t>
            </w:r>
          </w:p>
        </w:tc>
      </w:tr>
      <w:tr>
        <w:tc>
          <w:tcPr>
            <w:tcW w:type="dxa" w:w="2740"/>
          </w:tcPr>
          <w:p>
            <w:r/>
            <w:r>
              <w:rPr>
                <w:sz w:val="22"/>
              </w:rPr>
              <w:t>Audit MCP</w:t>
            </w:r>
          </w:p>
        </w:tc>
        <w:tc>
          <w:tcPr>
            <w:tcW w:type="dxa" w:w="2740"/>
          </w:tcPr>
          <w:p>
            <w:r/>
            <w:r>
              <w:rPr>
                <w:sz w:val="22"/>
              </w:rPr>
              <w:t>tool, hash argumen, hasil ringkas, latensi</w:t>
            </w:r>
          </w:p>
        </w:tc>
        <w:tc>
          <w:tcPr>
            <w:tcW w:type="dxa" w:w="2740"/>
          </w:tcPr>
          <w:p>
            <w:r/>
            <w:r>
              <w:rPr>
                <w:sz w:val="22"/>
              </w:rPr>
              <w:t>Akuntabilitas + reproduksibilitas</w:t>
            </w:r>
          </w:p>
        </w:tc>
      </w:tr>
    </w:tbl>
    <w:p/>
    <w:p>
      <w:pPr>
        <w:spacing w:after="120" w:line="360" w:lineRule="auto"/>
        <w:jc w:val="left"/>
      </w:pPr>
      <w:r>
        <w:rPr>
          <w:rFonts w:ascii="Times New Roman" w:hAnsi="Times New Roman"/>
          <w:b/>
          <w:sz w:val="22"/>
        </w:rPr>
        <w:t>Tabel 3.2 Use case dan keluaran</w:t>
      </w:r>
    </w:p>
    <w:tbl>
      <w:tblPr>
        <w:tblStyle w:val="TableGrid"/>
        <w:tblW w:type="auto" w:w="0"/>
        <w:jc w:val="left"/>
        <w:tblLook w:firstColumn="1" w:firstRow="1" w:lastColumn="0" w:lastRow="0" w:noHBand="0" w:noVBand="1" w:val="04A0"/>
      </w:tblPr>
      <w:tblGrid>
        <w:gridCol w:w="2740"/>
        <w:gridCol w:w="2740"/>
        <w:gridCol w:w="2740"/>
      </w:tblGrid>
      <w:tr>
        <w:tc>
          <w:tcPr>
            <w:tcW w:type="dxa" w:w="2740"/>
            <w:shd w:val="clear" w:fill="D9D9D9"/>
          </w:tcPr>
          <w:p>
            <w:r/>
            <w:r>
              <w:rPr>
                <w:b/>
                <w:sz w:val="22"/>
              </w:rPr>
              <w:t>Aktor / use case</w:t>
            </w:r>
          </w:p>
        </w:tc>
        <w:tc>
          <w:tcPr>
            <w:tcW w:type="dxa" w:w="2740"/>
            <w:shd w:val="clear" w:fill="D9D9D9"/>
          </w:tcPr>
          <w:p>
            <w:r/>
            <w:r>
              <w:rPr>
                <w:b/>
                <w:sz w:val="22"/>
              </w:rPr>
              <w:t>Masukan dan langkah</w:t>
            </w:r>
          </w:p>
        </w:tc>
        <w:tc>
          <w:tcPr>
            <w:tcW w:type="dxa" w:w="2740"/>
            <w:shd w:val="clear" w:fill="D9D9D9"/>
          </w:tcPr>
          <w:p>
            <w:r/>
            <w:r>
              <w:rPr>
                <w:b/>
                <w:sz w:val="22"/>
              </w:rPr>
              <w:t>Keluaran</w:t>
            </w:r>
          </w:p>
        </w:tc>
      </w:tr>
      <w:tr>
        <w:tc>
          <w:tcPr>
            <w:tcW w:type="dxa" w:w="2740"/>
          </w:tcPr>
          <w:p>
            <w:r/>
            <w:r>
              <w:rPr>
                <w:sz w:val="22"/>
              </w:rPr>
              <w:t>Analis / tanya jawab</w:t>
            </w:r>
          </w:p>
        </w:tc>
        <w:tc>
          <w:tcPr>
            <w:tcW w:type="dxa" w:w="2740"/>
          </w:tcPr>
          <w:p>
            <w:r/>
            <w:r>
              <w:rPr>
                <w:sz w:val="22"/>
              </w:rPr>
              <w:t>Prompt Indonesia via OpenCode → tools/call</w:t>
            </w:r>
          </w:p>
        </w:tc>
        <w:tc>
          <w:tcPr>
            <w:tcW w:type="dxa" w:w="2740"/>
          </w:tcPr>
          <w:p>
            <w:r/>
            <w:r>
              <w:rPr>
                <w:sz w:val="22"/>
              </w:rPr>
              <w:t>Jawaban + angka + bukti teredaksi</w:t>
            </w:r>
          </w:p>
        </w:tc>
      </w:tr>
      <w:tr>
        <w:tc>
          <w:tcPr>
            <w:tcW w:type="dxa" w:w="2740"/>
          </w:tcPr>
          <w:p>
            <w:r/>
            <w:r>
              <w:rPr>
                <w:sz w:val="22"/>
              </w:rPr>
              <w:t>Admin / kelola</w:t>
            </w:r>
          </w:p>
        </w:tc>
        <w:tc>
          <w:tcPr>
            <w:tcW w:type="dxa" w:w="2740"/>
          </w:tcPr>
          <w:p>
            <w:r/>
            <w:r>
              <w:rPr>
                <w:sz w:val="22"/>
              </w:rPr>
              <w:t>Tinjau kandidat blokir (teks) → tempel manual ke fail2ban/WAF</w:t>
            </w:r>
          </w:p>
        </w:tc>
        <w:tc>
          <w:tcPr>
            <w:tcW w:type="dxa" w:w="2740"/>
          </w:tcPr>
          <w:p>
            <w:r/>
            <w:r>
              <w:rPr>
                <w:sz w:val="22"/>
              </w:rPr>
              <w:t>Aturan aktif di luar sistem (tercatat)</w:t>
            </w:r>
          </w:p>
        </w:tc>
      </w:tr>
      <w:tr>
        <w:tc>
          <w:tcPr>
            <w:tcW w:type="dxa" w:w="2740"/>
          </w:tcPr>
          <w:p>
            <w:r/>
            <w:r>
              <w:rPr>
                <w:sz w:val="22"/>
              </w:rPr>
              <w:t>Pengembang / build frontend</w:t>
            </w:r>
          </w:p>
        </w:tc>
        <w:tc>
          <w:tcPr>
            <w:tcW w:type="dxa" w:w="2740"/>
          </w:tcPr>
          <w:p>
            <w:r/>
            <w:r>
              <w:rPr>
                <w:sz w:val="22"/>
              </w:rPr>
              <w:t>npm run build Vue → dist/ disajikan FastAPI</w:t>
            </w:r>
          </w:p>
        </w:tc>
        <w:tc>
          <w:tcPr>
            <w:tcW w:type="dxa" w:w="2740"/>
          </w:tcPr>
          <w:p>
            <w:r/>
            <w:r>
              <w:rPr>
                <w:sz w:val="22"/>
              </w:rPr>
              <w:t>Dashboard statis siap demo</w:t>
            </w:r>
          </w:p>
        </w:tc>
      </w:tr>
      <w:tr>
        <w:tc>
          <w:tcPr>
            <w:tcW w:type="dxa" w:w="2740"/>
          </w:tcPr>
          <w:p>
            <w:r/>
            <w:r>
              <w:rPr>
                <w:sz w:val="22"/>
              </w:rPr>
              <w:t>Penguji / evaluasi</w:t>
            </w:r>
          </w:p>
        </w:tc>
        <w:tc>
          <w:tcPr>
            <w:tcW w:type="dxa" w:w="2740"/>
          </w:tcPr>
          <w:p>
            <w:r/>
            <w:r>
              <w:rPr>
                <w:sz w:val="22"/>
              </w:rPr>
              <w:t>Pilih set uji + konfigurasi terkunci → jalankan matriks</w:t>
            </w:r>
          </w:p>
        </w:tc>
        <w:tc>
          <w:tcPr>
            <w:tcW w:type="dxa" w:w="2740"/>
          </w:tcPr>
          <w:p>
            <w:r/>
            <w:r>
              <w:rPr>
                <w:sz w:val="22"/>
              </w:rPr>
              <w:t>Metrik per pola + SUS</w:t>
            </w:r>
          </w:p>
        </w:tc>
      </w:tr>
    </w:tbl>
    <w:p/>
    <w:p>
      <w:pPr>
        <w:spacing w:after="120" w:line="360" w:lineRule="auto"/>
        <w:jc w:val="left"/>
      </w:pPr>
      <w:r>
        <w:rPr>
          <w:rFonts w:ascii="Times New Roman" w:hAnsi="Times New Roman"/>
          <w:b/>
          <w:sz w:val="22"/>
        </w:rPr>
        <w:t>Tabel 3.3 Matriks eksperimen utama (berpasangan, data uji sama)</w:t>
      </w:r>
    </w:p>
    <w:tbl>
      <w:tblPr>
        <w:tblStyle w:val="TableGrid"/>
        <w:tblW w:type="auto" w:w="0"/>
        <w:jc w:val="left"/>
        <w:tblLook w:firstColumn="1" w:firstRow="1" w:lastColumn="0" w:lastRow="0" w:noHBand="0" w:noVBand="1" w:val="04A0"/>
      </w:tblPr>
      <w:tblGrid>
        <w:gridCol w:w="2740"/>
        <w:gridCol w:w="2740"/>
        <w:gridCol w:w="2740"/>
      </w:tblGrid>
      <w:tr>
        <w:tc>
          <w:tcPr>
            <w:tcW w:type="dxa" w:w="2740"/>
            <w:shd w:val="clear" w:fill="D9D9D9"/>
          </w:tcPr>
          <w:p>
            <w:r/>
            <w:r>
              <w:rPr>
                <w:b/>
                <w:sz w:val="22"/>
              </w:rPr>
              <w:t>Kode</w:t>
            </w:r>
          </w:p>
        </w:tc>
        <w:tc>
          <w:tcPr>
            <w:tcW w:type="dxa" w:w="2740"/>
            <w:shd w:val="clear" w:fill="D9D9D9"/>
          </w:tcPr>
          <w:p>
            <w:r/>
            <w:r>
              <w:rPr>
                <w:b/>
                <w:sz w:val="22"/>
              </w:rPr>
              <w:t>Perlakuan</w:t>
            </w:r>
          </w:p>
        </w:tc>
        <w:tc>
          <w:tcPr>
            <w:tcW w:type="dxa" w:w="2740"/>
            <w:shd w:val="clear" w:fill="D9D9D9"/>
          </w:tcPr>
          <w:p>
            <w:r/>
            <w:r>
              <w:rPr>
                <w:b/>
                <w:sz w:val="22"/>
              </w:rPr>
              <w:t>Keluaran yang dibandingkan</w:t>
            </w:r>
          </w:p>
        </w:tc>
      </w:tr>
      <w:tr>
        <w:tc>
          <w:tcPr>
            <w:tcW w:type="dxa" w:w="2740"/>
          </w:tcPr>
          <w:p>
            <w:r/>
            <w:r>
              <w:rPr>
                <w:sz w:val="22"/>
              </w:rPr>
              <w:t>P1</w:t>
            </w:r>
          </w:p>
        </w:tc>
        <w:tc>
          <w:tcPr>
            <w:tcW w:type="dxa" w:w="2740"/>
          </w:tcPr>
          <w:p>
            <w:r/>
            <w:r>
              <w:rPr>
                <w:sz w:val="22"/>
              </w:rPr>
              <w:t>Parser + aturan saja (tanpa agent)</w:t>
            </w:r>
          </w:p>
        </w:tc>
        <w:tc>
          <w:tcPr>
            <w:tcW w:type="dxa" w:w="2740"/>
          </w:tcPr>
          <w:p>
            <w:r/>
            <w:r>
              <w:rPr>
                <w:sz w:val="22"/>
              </w:rPr>
              <w:t>Label pola per baris</w:t>
            </w:r>
          </w:p>
        </w:tc>
      </w:tr>
      <w:tr>
        <w:tc>
          <w:tcPr>
            <w:tcW w:type="dxa" w:w="2740"/>
          </w:tcPr>
          <w:p>
            <w:r/>
            <w:r>
              <w:rPr>
                <w:sz w:val="22"/>
              </w:rPr>
              <w:t>P2</w:t>
            </w:r>
          </w:p>
        </w:tc>
        <w:tc>
          <w:tcPr>
            <w:tcW w:type="dxa" w:w="2740"/>
          </w:tcPr>
          <w:p>
            <w:r/>
            <w:r>
              <w:rPr>
                <w:sz w:val="22"/>
              </w:rPr>
              <w:t>Parser + MCP agent Bahasa Indonesia</w:t>
            </w:r>
          </w:p>
        </w:tc>
        <w:tc>
          <w:tcPr>
            <w:tcW w:type="dxa" w:w="2740"/>
          </w:tcPr>
          <w:p>
            <w:r/>
            <w:r>
              <w:rPr>
                <w:sz w:val="22"/>
              </w:rPr>
              <w:t>Jawaban 20 pertanyaan analis</w:t>
            </w:r>
          </w:p>
        </w:tc>
      </w:tr>
      <w:tr>
        <w:tc>
          <w:tcPr>
            <w:tcW w:type="dxa" w:w="2740"/>
          </w:tcPr>
          <w:p>
            <w:r/>
            <w:r>
              <w:rPr>
                <w:sz w:val="22"/>
              </w:rPr>
              <w:t>P3</w:t>
            </w:r>
          </w:p>
        </w:tc>
        <w:tc>
          <w:tcPr>
            <w:tcW w:type="dxa" w:w="2740"/>
          </w:tcPr>
          <w:p>
            <w:r/>
            <w:r>
              <w:rPr>
                <w:sz w:val="22"/>
              </w:rPr>
              <w:t>Dashboard Vue build statis vs dev-server</w:t>
            </w:r>
          </w:p>
        </w:tc>
        <w:tc>
          <w:tcPr>
            <w:tcW w:type="dxa" w:w="2740"/>
          </w:tcPr>
          <w:p>
            <w:r/>
            <w:r>
              <w:rPr>
                <w:sz w:val="22"/>
              </w:rPr>
              <w:t>Waktu muat + keberhasilan demo offline</w:t>
            </w:r>
          </w:p>
        </w:tc>
      </w:tr>
    </w:tbl>
    <w:p/>
    <w:p>
      <w:pPr>
        <w:spacing w:after="120" w:line="360" w:lineRule="auto"/>
        <w:jc w:val="left"/>
      </w:pPr>
      <w:r>
        <w:rPr>
          <w:rFonts w:ascii="Times New Roman" w:hAnsi="Times New Roman"/>
          <w:b/>
          <w:sz w:val="22"/>
        </w:rPr>
        <w:t>Tabel 3.4 Metrik dan cara pembacaan</w:t>
      </w:r>
    </w:p>
    <w:tbl>
      <w:tblPr>
        <w:tblStyle w:val="TableGrid"/>
        <w:tblW w:type="auto" w:w="0"/>
        <w:jc w:val="left"/>
        <w:tblLook w:firstColumn="1" w:firstRow="1" w:lastColumn="0" w:lastRow="0" w:noHBand="0" w:noVBand="1" w:val="04A0"/>
      </w:tblPr>
      <w:tblGrid>
        <w:gridCol w:w="4110"/>
        <w:gridCol w:w="4110"/>
      </w:tblGrid>
      <w:tr>
        <w:tc>
          <w:tcPr>
            <w:tcW w:type="dxa" w:w="4110"/>
            <w:shd w:val="clear" w:fill="D9D9D9"/>
          </w:tcPr>
          <w:p>
            <w:r/>
            <w:r>
              <w:rPr>
                <w:b/>
                <w:sz w:val="22"/>
              </w:rPr>
              <w:t>Metrik</w:t>
            </w:r>
          </w:p>
        </w:tc>
        <w:tc>
          <w:tcPr>
            <w:tcW w:type="dxa" w:w="4110"/>
            <w:shd w:val="clear" w:fill="D9D9D9"/>
          </w:tcPr>
          <w:p>
            <w:r/>
            <w:r>
              <w:rPr>
                <w:b/>
                <w:sz w:val="22"/>
              </w:rPr>
              <w:t>Perhitungan / interpretasi</w:t>
            </w:r>
          </w:p>
        </w:tc>
      </w:tr>
      <w:tr>
        <w:tc>
          <w:tcPr>
            <w:tcW w:type="dxa" w:w="4110"/>
          </w:tcPr>
          <w:p>
            <w:r/>
            <w:r>
              <w:rPr>
                <w:sz w:val="22"/>
              </w:rPr>
              <w:t>Presisi/recall/F1 per pola</w:t>
            </w:r>
          </w:p>
        </w:tc>
        <w:tc>
          <w:tcPr>
            <w:tcW w:type="dxa" w:w="4110"/>
          </w:tcPr>
          <w:p>
            <w:r/>
            <w:r>
              <w:rPr>
                <w:sz w:val="22"/>
              </w:rPr>
              <w:t>TP/FP/FN vs ground truth menurut Persamaan 3.1–3.3; ambang baca ditetapkan sebelum uji</w:t>
            </w:r>
          </w:p>
        </w:tc>
      </w:tr>
      <w:tr>
        <w:tc>
          <w:tcPr>
            <w:tcW w:type="dxa" w:w="4110"/>
          </w:tcPr>
          <w:p>
            <w:r/>
            <w:r>
              <w:rPr>
                <w:sz w:val="22"/>
              </w:rPr>
              <w:t>False-positive</w:t>
            </w:r>
          </w:p>
        </w:tc>
        <w:tc>
          <w:tcPr>
            <w:tcW w:type="dxa" w:w="4110"/>
          </w:tcPr>
          <w:p>
            <w:r/>
            <w:r>
              <w:rPr>
                <w:sz w:val="22"/>
              </w:rPr>
              <w:t>Baris benign terlabel serang; dilaporkan terbuka per pola</w:t>
            </w:r>
          </w:p>
        </w:tc>
      </w:tr>
      <w:tr>
        <w:tc>
          <w:tcPr>
            <w:tcW w:type="dxa" w:w="4110"/>
          </w:tcPr>
          <w:p>
            <w:r/>
            <w:r>
              <w:rPr>
                <w:sz w:val="22"/>
              </w:rPr>
              <w:t>Akurasi</w:t>
            </w:r>
          </w:p>
        </w:tc>
        <w:tc>
          <w:tcPr>
            <w:tcW w:type="dxa" w:w="4110"/>
          </w:tcPr>
          <w:p>
            <w:r/>
            <w:r>
              <w:rPr>
                <w:sz w:val="22"/>
              </w:rPr>
              <w:t>Menurut Persamaan 3.4 sebagai metrik pendamping</w:t>
            </w:r>
          </w:p>
        </w:tc>
      </w:tr>
      <w:tr>
        <w:tc>
          <w:tcPr>
            <w:tcW w:type="dxa" w:w="4110"/>
          </w:tcPr>
          <w:p>
            <w:r/>
            <w:r>
              <w:rPr>
                <w:sz w:val="22"/>
              </w:rPr>
              <w:t>Throughput + p95</w:t>
            </w:r>
          </w:p>
        </w:tc>
        <w:tc>
          <w:tcPr>
            <w:tcW w:type="dxa" w:w="4110"/>
          </w:tcPr>
          <w:p>
            <w:r/>
            <w:r>
              <w:rPr>
                <w:sz w:val="22"/>
              </w:rPr>
              <w:t>Baris/detik import; p95 latensi query N ulangan di MySQL</w:t>
            </w:r>
          </w:p>
        </w:tc>
      </w:tr>
      <w:tr>
        <w:tc>
          <w:tcPr>
            <w:tcW w:type="dxa" w:w="4110"/>
          </w:tcPr>
          <w:p>
            <w:r/>
            <w:r>
              <w:rPr>
                <w:sz w:val="22"/>
              </w:rPr>
              <w:t>Task-success</w:t>
            </w:r>
          </w:p>
        </w:tc>
        <w:tc>
          <w:tcPr>
            <w:tcW w:type="dxa" w:w="4110"/>
          </w:tcPr>
          <w:p>
            <w:r/>
            <w:r>
              <w:rPr>
                <w:sz w:val="22"/>
              </w:rPr>
              <w:t>20 pertanyaan terjawab benar + berbukti / 20</w:t>
            </w:r>
          </w:p>
        </w:tc>
      </w:tr>
      <w:tr>
        <w:tc>
          <w:tcPr>
            <w:tcW w:type="dxa" w:w="4110"/>
          </w:tcPr>
          <w:p>
            <w:r/>
            <w:r>
              <w:rPr>
                <w:sz w:val="22"/>
              </w:rPr>
              <w:t>SUS</w:t>
            </w:r>
          </w:p>
        </w:tc>
        <w:tc>
          <w:tcPr>
            <w:tcW w:type="dxa" w:w="4110"/>
          </w:tcPr>
          <w:p>
            <w:r/>
            <w:r>
              <w:rPr>
                <w:sz w:val="22"/>
              </w:rPr>
              <w:t>Skor 5–10 analis; ambang layak ≥68</w:t>
            </w:r>
          </w:p>
        </w:tc>
      </w:tr>
    </w:tbl>
    <w:p/>
    <w:p>
      <w:pPr>
        <w:spacing w:after="120" w:line="360" w:lineRule="auto"/>
        <w:jc w:val="both"/>
      </w:pPr>
      <w:r>
        <w:rPr>
          <w:rFonts w:ascii="Times New Roman" w:hAnsi="Times New Roman"/>
          <w:b w:val="0"/>
          <w:sz w:val="24"/>
        </w:rPr>
        <w:t>Ketepatan tiap pola dihitung dengan persamaan berikut. Persamaan 3.1 menyatakan presisi, yaitu proporsi temuan yang benar dari seluruh yang dilabel serang. Persamaan 3.2 menyatakan recall, yaitu proporsi serangan yang berhasil ditemukan dari seluruh serangan yang ada. Persamaan 3.3 menyatakan F1 sebagai rata-rata harmonik keduanya. Persamaan 3.4 menyatakan akurasi keseluruhan sebagai metrik pendamping.</w:t>
      </w:r>
    </w:p>
    <w:p>
      <w:pPr>
        <w:spacing w:after="120" w:line="360" w:lineRule="auto"/>
        <w:jc w:val="left"/>
      </w:pPr>
      <w:r>
        <w:rPr>
          <w:rFonts w:ascii="Times New Roman" w:hAnsi="Times New Roman"/>
          <w:b w:val="0"/>
          <w:sz w:val="24"/>
        </w:rPr>
        <w:t>Presisi = TP / (TP + FP)                              (Persamaan 3.1)</w:t>
      </w:r>
    </w:p>
    <w:p>
      <w:pPr>
        <w:spacing w:after="120" w:line="360" w:lineRule="auto"/>
        <w:jc w:val="left"/>
      </w:pPr>
      <w:r>
        <w:rPr>
          <w:rFonts w:ascii="Times New Roman" w:hAnsi="Times New Roman"/>
          <w:b w:val="0"/>
          <w:sz w:val="24"/>
        </w:rPr>
        <w:t>Recall = TP / (TP + FN)                               (Persamaan 3.2)</w:t>
      </w:r>
    </w:p>
    <w:p>
      <w:pPr>
        <w:spacing w:after="120" w:line="360" w:lineRule="auto"/>
        <w:jc w:val="left"/>
      </w:pPr>
      <w:r>
        <w:rPr>
          <w:rFonts w:ascii="Times New Roman" w:hAnsi="Times New Roman"/>
          <w:b w:val="0"/>
          <w:sz w:val="24"/>
        </w:rPr>
        <w:t>F1 = 2 × Presisi × Recall / (Presisi + Recall)         (Persamaan 3.3)</w:t>
      </w:r>
    </w:p>
    <w:p>
      <w:pPr>
        <w:spacing w:after="120" w:line="360" w:lineRule="auto"/>
        <w:jc w:val="left"/>
      </w:pPr>
      <w:r>
        <w:rPr>
          <w:rFonts w:ascii="Times New Roman" w:hAnsi="Times New Roman"/>
          <w:b w:val="0"/>
          <w:sz w:val="24"/>
        </w:rPr>
        <w:t>Akurasi = (TP + TN) / (TP + FP + TN + FN)              (Persamaan 3.4)</w:t>
      </w:r>
    </w:p>
    <w:p>
      <w:pPr>
        <w:spacing w:after="120" w:line="360" w:lineRule="auto"/>
        <w:jc w:val="both"/>
      </w:pPr>
      <w:r>
        <w:rPr>
          <w:rFonts w:ascii="Times New Roman" w:hAnsi="Times New Roman"/>
          <w:b w:val="0"/>
          <w:sz w:val="24"/>
        </w:rPr>
        <w:t>Keterangan: TP = true positive (serangan terdeteksi benar); FP = false positive (benign terlabel serang); TN = true negative; FN = false negative (serangan terlewat).</w:t>
      </w:r>
    </w:p>
    <w:p>
      <w:pPr>
        <w:spacing w:after="120" w:line="360" w:lineRule="auto"/>
        <w:jc w:val="left"/>
      </w:pPr>
      <w:r>
        <w:rPr>
          <w:rFonts w:ascii="Times New Roman" w:hAnsi="Times New Roman"/>
          <w:b/>
          <w:sz w:val="22"/>
        </w:rPr>
        <w:t>Tabel 3.5 Rencana kerja enam bulan</w:t>
      </w:r>
    </w:p>
    <w:tbl>
      <w:tblPr>
        <w:tblStyle w:val="TableGrid"/>
        <w:tblW w:type="auto" w:w="0"/>
        <w:jc w:val="left"/>
        <w:tblLook w:firstColumn="1" w:firstRow="1" w:lastColumn="0" w:lastRow="0" w:noHBand="0" w:noVBand="1" w:val="04A0"/>
      </w:tblPr>
      <w:tblGrid>
        <w:gridCol w:w="1174"/>
        <w:gridCol w:w="1174"/>
        <w:gridCol w:w="1174"/>
        <w:gridCol w:w="1174"/>
        <w:gridCol w:w="1174"/>
        <w:gridCol w:w="1174"/>
        <w:gridCol w:w="1174"/>
      </w:tblGrid>
      <w:tr>
        <w:tc>
          <w:tcPr>
            <w:tcW w:type="dxa" w:w="1174"/>
            <w:shd w:val="clear" w:fill="D9D9D9"/>
          </w:tcPr>
          <w:p>
            <w:r/>
            <w:r>
              <w:rPr>
                <w:b/>
                <w:sz w:val="22"/>
              </w:rPr>
              <w:t>Kegiatan</w:t>
            </w:r>
          </w:p>
        </w:tc>
        <w:tc>
          <w:tcPr>
            <w:tcW w:type="dxa" w:w="1174"/>
            <w:shd w:val="clear" w:fill="D9D9D9"/>
          </w:tcPr>
          <w:p>
            <w:r/>
            <w:r>
              <w:rPr>
                <w:b/>
                <w:sz w:val="22"/>
              </w:rPr>
              <w:t>B1</w:t>
            </w:r>
          </w:p>
        </w:tc>
        <w:tc>
          <w:tcPr>
            <w:tcW w:type="dxa" w:w="1174"/>
            <w:shd w:val="clear" w:fill="D9D9D9"/>
          </w:tcPr>
          <w:p>
            <w:r/>
            <w:r>
              <w:rPr>
                <w:b/>
                <w:sz w:val="22"/>
              </w:rPr>
              <w:t>B2</w:t>
            </w:r>
          </w:p>
        </w:tc>
        <w:tc>
          <w:tcPr>
            <w:tcW w:type="dxa" w:w="1174"/>
            <w:shd w:val="clear" w:fill="D9D9D9"/>
          </w:tcPr>
          <w:p>
            <w:r/>
            <w:r>
              <w:rPr>
                <w:b/>
                <w:sz w:val="22"/>
              </w:rPr>
              <w:t>B3</w:t>
            </w:r>
          </w:p>
        </w:tc>
        <w:tc>
          <w:tcPr>
            <w:tcW w:type="dxa" w:w="1174"/>
            <w:shd w:val="clear" w:fill="D9D9D9"/>
          </w:tcPr>
          <w:p>
            <w:r/>
            <w:r>
              <w:rPr>
                <w:b/>
                <w:sz w:val="22"/>
              </w:rPr>
              <w:t>B4</w:t>
            </w:r>
          </w:p>
        </w:tc>
        <w:tc>
          <w:tcPr>
            <w:tcW w:type="dxa" w:w="1174"/>
            <w:shd w:val="clear" w:fill="D9D9D9"/>
          </w:tcPr>
          <w:p>
            <w:r/>
            <w:r>
              <w:rPr>
                <w:b/>
                <w:sz w:val="22"/>
              </w:rPr>
              <w:t>B5</w:t>
            </w:r>
          </w:p>
        </w:tc>
        <w:tc>
          <w:tcPr>
            <w:tcW w:type="dxa" w:w="1174"/>
            <w:shd w:val="clear" w:fill="D9D9D9"/>
          </w:tcPr>
          <w:p>
            <w:r/>
            <w:r>
              <w:rPr>
                <w:b/>
                <w:sz w:val="22"/>
              </w:rPr>
              <w:t>B6</w:t>
            </w:r>
          </w:p>
        </w:tc>
      </w:tr>
      <w:tr>
        <w:tc>
          <w:tcPr>
            <w:tcW w:type="dxa" w:w="1174"/>
          </w:tcPr>
          <w:p>
            <w:r/>
            <w:r>
              <w:rPr>
                <w:sz w:val="22"/>
              </w:rPr>
              <w:t>Kajian pustaka + ST4 MySQL</w:t>
            </w:r>
          </w:p>
        </w:tc>
        <w:tc>
          <w:tcPr>
            <w:tcW w:type="dxa" w:w="1174"/>
          </w:tcPr>
          <w:p>
            <w:r/>
            <w:r>
              <w:rPr>
                <w:sz w:val="22"/>
              </w:rPr>
              <w:t>█</w:t>
            </w:r>
          </w:p>
        </w:tc>
        <w:tc>
          <w:tcPr>
            <w:tcW w:type="dxa" w:w="1174"/>
          </w:tcPr>
          <w:p>
            <w:r/>
            <w:r>
              <w:rPr>
                <w:sz w:val="22"/>
              </w:rPr>
            </w:r>
          </w:p>
        </w:tc>
        <w:tc>
          <w:tcPr>
            <w:tcW w:type="dxa" w:w="1174"/>
          </w:tcPr>
          <w:p>
            <w:r/>
            <w:r>
              <w:rPr>
                <w:sz w:val="22"/>
              </w:rPr>
            </w:r>
          </w:p>
        </w:tc>
        <w:tc>
          <w:tcPr>
            <w:tcW w:type="dxa" w:w="1174"/>
          </w:tcPr>
          <w:p>
            <w:r/>
            <w:r>
              <w:rPr>
                <w:sz w:val="22"/>
              </w:rPr>
            </w:r>
          </w:p>
        </w:tc>
        <w:tc>
          <w:tcPr>
            <w:tcW w:type="dxa" w:w="1174"/>
          </w:tcPr>
          <w:p>
            <w:r/>
            <w:r>
              <w:rPr>
                <w:sz w:val="22"/>
              </w:rPr>
            </w:r>
          </w:p>
        </w:tc>
        <w:tc>
          <w:tcPr>
            <w:tcW w:type="dxa" w:w="1174"/>
          </w:tcPr>
          <w:p>
            <w:r/>
            <w:r>
              <w:rPr>
                <w:sz w:val="22"/>
              </w:rPr>
            </w:r>
          </w:p>
        </w:tc>
      </w:tr>
      <w:tr>
        <w:tc>
          <w:tcPr>
            <w:tcW w:type="dxa" w:w="1174"/>
          </w:tcPr>
          <w:p>
            <w:r/>
            <w:r>
              <w:rPr>
                <w:sz w:val="22"/>
              </w:rPr>
              <w:t>Dataset sintetis + pelabelan</w:t>
            </w:r>
          </w:p>
        </w:tc>
        <w:tc>
          <w:tcPr>
            <w:tcW w:type="dxa" w:w="1174"/>
          </w:tcPr>
          <w:p>
            <w:r/>
            <w:r>
              <w:rPr>
                <w:sz w:val="22"/>
              </w:rPr>
            </w:r>
          </w:p>
        </w:tc>
        <w:tc>
          <w:tcPr>
            <w:tcW w:type="dxa" w:w="1174"/>
          </w:tcPr>
          <w:p>
            <w:r/>
            <w:r>
              <w:rPr>
                <w:sz w:val="22"/>
              </w:rPr>
              <w:t>█</w:t>
            </w:r>
          </w:p>
        </w:tc>
        <w:tc>
          <w:tcPr>
            <w:tcW w:type="dxa" w:w="1174"/>
          </w:tcPr>
          <w:p>
            <w:r/>
            <w:r>
              <w:rPr>
                <w:sz w:val="22"/>
              </w:rPr>
            </w:r>
          </w:p>
        </w:tc>
        <w:tc>
          <w:tcPr>
            <w:tcW w:type="dxa" w:w="1174"/>
          </w:tcPr>
          <w:p>
            <w:r/>
            <w:r>
              <w:rPr>
                <w:sz w:val="22"/>
              </w:rPr>
            </w:r>
          </w:p>
        </w:tc>
        <w:tc>
          <w:tcPr>
            <w:tcW w:type="dxa" w:w="1174"/>
          </w:tcPr>
          <w:p>
            <w:r/>
            <w:r>
              <w:rPr>
                <w:sz w:val="22"/>
              </w:rPr>
            </w:r>
          </w:p>
        </w:tc>
        <w:tc>
          <w:tcPr>
            <w:tcW w:type="dxa" w:w="1174"/>
          </w:tcPr>
          <w:p>
            <w:r/>
            <w:r>
              <w:rPr>
                <w:sz w:val="22"/>
              </w:rPr>
            </w:r>
          </w:p>
        </w:tc>
      </w:tr>
      <w:tr>
        <w:tc>
          <w:tcPr>
            <w:tcW w:type="dxa" w:w="1174"/>
          </w:tcPr>
          <w:p>
            <w:r/>
            <w:r>
              <w:rPr>
                <w:sz w:val="22"/>
              </w:rPr>
              <w:t>Pipeline + MCP 8 tools + API</w:t>
            </w:r>
          </w:p>
        </w:tc>
        <w:tc>
          <w:tcPr>
            <w:tcW w:type="dxa" w:w="1174"/>
          </w:tcPr>
          <w:p>
            <w:r/>
            <w:r>
              <w:rPr>
                <w:sz w:val="22"/>
              </w:rPr>
            </w:r>
          </w:p>
        </w:tc>
        <w:tc>
          <w:tcPr>
            <w:tcW w:type="dxa" w:w="1174"/>
          </w:tcPr>
          <w:p>
            <w:r/>
            <w:r>
              <w:rPr>
                <w:sz w:val="22"/>
              </w:rPr>
            </w:r>
          </w:p>
        </w:tc>
        <w:tc>
          <w:tcPr>
            <w:tcW w:type="dxa" w:w="1174"/>
          </w:tcPr>
          <w:p>
            <w:r/>
            <w:r>
              <w:rPr>
                <w:sz w:val="22"/>
              </w:rPr>
              <w:t>█</w:t>
            </w:r>
          </w:p>
        </w:tc>
        <w:tc>
          <w:tcPr>
            <w:tcW w:type="dxa" w:w="1174"/>
          </w:tcPr>
          <w:p>
            <w:r/>
            <w:r>
              <w:rPr>
                <w:sz w:val="22"/>
              </w:rPr>
            </w:r>
          </w:p>
        </w:tc>
        <w:tc>
          <w:tcPr>
            <w:tcW w:type="dxa" w:w="1174"/>
          </w:tcPr>
          <w:p>
            <w:r/>
            <w:r>
              <w:rPr>
                <w:sz w:val="22"/>
              </w:rPr>
            </w:r>
          </w:p>
        </w:tc>
        <w:tc>
          <w:tcPr>
            <w:tcW w:type="dxa" w:w="1174"/>
          </w:tcPr>
          <w:p>
            <w:r/>
            <w:r>
              <w:rPr>
                <w:sz w:val="22"/>
              </w:rPr>
            </w:r>
          </w:p>
        </w:tc>
      </w:tr>
      <w:tr>
        <w:tc>
          <w:tcPr>
            <w:tcW w:type="dxa" w:w="1174"/>
          </w:tcPr>
          <w:p>
            <w:r/>
            <w:r>
              <w:rPr>
                <w:sz w:val="22"/>
              </w:rPr>
              <w:t>Dashboard Vue + build statis + OpenCode</w:t>
            </w:r>
          </w:p>
        </w:tc>
        <w:tc>
          <w:tcPr>
            <w:tcW w:type="dxa" w:w="1174"/>
          </w:tcPr>
          <w:p>
            <w:r/>
            <w:r>
              <w:rPr>
                <w:sz w:val="22"/>
              </w:rPr>
            </w:r>
          </w:p>
        </w:tc>
        <w:tc>
          <w:tcPr>
            <w:tcW w:type="dxa" w:w="1174"/>
          </w:tcPr>
          <w:p>
            <w:r/>
            <w:r>
              <w:rPr>
                <w:sz w:val="22"/>
              </w:rPr>
            </w:r>
          </w:p>
        </w:tc>
        <w:tc>
          <w:tcPr>
            <w:tcW w:type="dxa" w:w="1174"/>
          </w:tcPr>
          <w:p>
            <w:r/>
            <w:r>
              <w:rPr>
                <w:sz w:val="22"/>
              </w:rPr>
            </w:r>
          </w:p>
        </w:tc>
        <w:tc>
          <w:tcPr>
            <w:tcW w:type="dxa" w:w="1174"/>
          </w:tcPr>
          <w:p>
            <w:r/>
            <w:r>
              <w:rPr>
                <w:sz w:val="22"/>
              </w:rPr>
              <w:t>█</w:t>
            </w:r>
          </w:p>
        </w:tc>
        <w:tc>
          <w:tcPr>
            <w:tcW w:type="dxa" w:w="1174"/>
          </w:tcPr>
          <w:p>
            <w:r/>
            <w:r>
              <w:rPr>
                <w:sz w:val="22"/>
              </w:rPr>
            </w:r>
          </w:p>
        </w:tc>
        <w:tc>
          <w:tcPr>
            <w:tcW w:type="dxa" w:w="1174"/>
          </w:tcPr>
          <w:p>
            <w:r/>
            <w:r>
              <w:rPr>
                <w:sz w:val="22"/>
              </w:rPr>
            </w:r>
          </w:p>
        </w:tc>
      </w:tr>
      <w:tr>
        <w:tc>
          <w:tcPr>
            <w:tcW w:type="dxa" w:w="1174"/>
          </w:tcPr>
          <w:p>
            <w:r/>
            <w:r>
              <w:rPr>
                <w:sz w:val="22"/>
              </w:rPr>
              <w:t>Kunci konfigurasi + evaluasi</w:t>
            </w:r>
          </w:p>
        </w:tc>
        <w:tc>
          <w:tcPr>
            <w:tcW w:type="dxa" w:w="1174"/>
          </w:tcPr>
          <w:p>
            <w:r/>
            <w:r>
              <w:rPr>
                <w:sz w:val="22"/>
              </w:rPr>
            </w:r>
          </w:p>
        </w:tc>
        <w:tc>
          <w:tcPr>
            <w:tcW w:type="dxa" w:w="1174"/>
          </w:tcPr>
          <w:p>
            <w:r/>
            <w:r>
              <w:rPr>
                <w:sz w:val="22"/>
              </w:rPr>
            </w:r>
          </w:p>
        </w:tc>
        <w:tc>
          <w:tcPr>
            <w:tcW w:type="dxa" w:w="1174"/>
          </w:tcPr>
          <w:p>
            <w:r/>
            <w:r>
              <w:rPr>
                <w:sz w:val="22"/>
              </w:rPr>
            </w:r>
          </w:p>
        </w:tc>
        <w:tc>
          <w:tcPr>
            <w:tcW w:type="dxa" w:w="1174"/>
          </w:tcPr>
          <w:p>
            <w:r/>
            <w:r>
              <w:rPr>
                <w:sz w:val="22"/>
              </w:rPr>
            </w:r>
          </w:p>
        </w:tc>
        <w:tc>
          <w:tcPr>
            <w:tcW w:type="dxa" w:w="1174"/>
          </w:tcPr>
          <w:p>
            <w:r/>
            <w:r>
              <w:rPr>
                <w:sz w:val="22"/>
              </w:rPr>
              <w:t>█</w:t>
            </w:r>
          </w:p>
        </w:tc>
        <w:tc>
          <w:tcPr>
            <w:tcW w:type="dxa" w:w="1174"/>
          </w:tcPr>
          <w:p>
            <w:r/>
            <w:r>
              <w:rPr>
                <w:sz w:val="22"/>
              </w:rPr>
            </w:r>
          </w:p>
        </w:tc>
      </w:tr>
      <w:tr>
        <w:tc>
          <w:tcPr>
            <w:tcW w:type="dxa" w:w="1174"/>
          </w:tcPr>
          <w:p>
            <w:r/>
            <w:r>
              <w:rPr>
                <w:sz w:val="22"/>
              </w:rPr>
              <w:t>Analisis salah + tulis + admin pengajuan</w:t>
            </w:r>
          </w:p>
        </w:tc>
        <w:tc>
          <w:tcPr>
            <w:tcW w:type="dxa" w:w="1174"/>
          </w:tcPr>
          <w:p>
            <w:r/>
            <w:r>
              <w:rPr>
                <w:sz w:val="22"/>
              </w:rPr>
            </w:r>
          </w:p>
        </w:tc>
        <w:tc>
          <w:tcPr>
            <w:tcW w:type="dxa" w:w="1174"/>
          </w:tcPr>
          <w:p>
            <w:r/>
            <w:r>
              <w:rPr>
                <w:sz w:val="22"/>
              </w:rPr>
            </w:r>
          </w:p>
        </w:tc>
        <w:tc>
          <w:tcPr>
            <w:tcW w:type="dxa" w:w="1174"/>
          </w:tcPr>
          <w:p>
            <w:r/>
            <w:r>
              <w:rPr>
                <w:sz w:val="22"/>
              </w:rPr>
            </w:r>
          </w:p>
        </w:tc>
        <w:tc>
          <w:tcPr>
            <w:tcW w:type="dxa" w:w="1174"/>
          </w:tcPr>
          <w:p>
            <w:r/>
            <w:r>
              <w:rPr>
                <w:sz w:val="22"/>
              </w:rPr>
            </w:r>
          </w:p>
        </w:tc>
        <w:tc>
          <w:tcPr>
            <w:tcW w:type="dxa" w:w="1174"/>
          </w:tcPr>
          <w:p>
            <w:r/>
          </w:p>
        </w:tc>
        <w:tc>
          <w:tcPr>
            <w:tcW w:type="dxa" w:w="1174"/>
          </w:tcPr>
          <w:p>
            <w:r/>
            <w:r>
              <w:rPr>
                <w:sz w:val="22"/>
              </w:rPr>
              <w:t>█</w:t>
            </w:r>
          </w:p>
        </w:tc>
      </w:tr>
    </w:tbl>
    <w:p/>
    <w:p>
      <w:pPr>
        <w:pStyle w:val="Heading1"/>
      </w:pPr>
      <w:r>
        <w:rPr>
          <w:sz w:val="24"/>
        </w:rPr>
        <w:t>DAFTAR PUSTAKA</w:t>
      </w:r>
    </w:p>
    <w:p>
      <w:pPr>
        <w:spacing w:after="120" w:line="360" w:lineRule="auto"/>
        <w:jc w:val="both"/>
      </w:pPr>
      <w:r>
        <w:rPr>
          <w:rFonts w:ascii="Times New Roman" w:hAnsi="Times New Roman"/>
          <w:b w:val="0"/>
          <w:sz w:val="24"/>
        </w:rPr>
        <w:t>[1] PKP, “REST API - OJS,” PKP Docs, https://docs.pkp.sfu.ca/dev/api/ (diakses Okt. 2026).</w:t>
      </w:r>
    </w:p>
    <w:p>
      <w:pPr>
        <w:spacing w:after="120" w:line="360" w:lineRule="auto"/>
        <w:jc w:val="both"/>
      </w:pPr>
      <w:r>
        <w:rPr>
          <w:rFonts w:ascii="Times New Roman" w:hAnsi="Times New Roman"/>
          <w:b w:val="0"/>
          <w:sz w:val="24"/>
        </w:rPr>
        <w:t>[2] Virtualmin, “How to View Website Access and Error Logs,” https://www.virtualmin.com/docs/ (diakses Okt. 2026).</w:t>
      </w:r>
    </w:p>
    <w:p>
      <w:pPr>
        <w:spacing w:after="120" w:line="360" w:lineRule="auto"/>
        <w:jc w:val="both"/>
      </w:pPr>
      <w:r>
        <w:rPr>
          <w:rFonts w:ascii="Times New Roman" w:hAnsi="Times New Roman"/>
          <w:b w:val="0"/>
          <w:sz w:val="24"/>
        </w:rPr>
        <w:t>[3] National Vulnerability Database, “CVE-2024-56525,” https://nvd.nist.gov/vuln/detail/CVE-2024-56525 (diakses Okt. 2026).</w:t>
      </w:r>
    </w:p>
    <w:p>
      <w:pPr>
        <w:spacing w:after="120" w:line="360" w:lineRule="auto"/>
        <w:jc w:val="both"/>
      </w:pPr>
      <w:r>
        <w:rPr>
          <w:rFonts w:ascii="Times New Roman" w:hAnsi="Times New Roman"/>
          <w:b w:val="0"/>
          <w:sz w:val="24"/>
        </w:rPr>
        <w:t>[4] E. Romano, “[KIS-2025-11] Open Journal Systems &lt;= 3.5.0-1 (NativeXmlIssueGalleyFilter.php) Path Traversal Vulnerability,” Full Disclosure, Des. 2025.</w:t>
      </w:r>
    </w:p>
    <w:p>
      <w:pPr>
        <w:spacing w:after="120" w:line="360" w:lineRule="auto"/>
        <w:jc w:val="both"/>
      </w:pPr>
      <w:r>
        <w:rPr>
          <w:rFonts w:ascii="Times New Roman" w:hAnsi="Times New Roman"/>
          <w:b w:val="0"/>
          <w:sz w:val="24"/>
        </w:rPr>
        <w:t>[5] PKP Communications, “Memo: Keeping your OJS Installation Secure,” https://pkp.sfu.ca, Okt. 2025 (dimutakhirkan Des. 2025).</w:t>
      </w:r>
    </w:p>
    <w:p>
      <w:pPr>
        <w:spacing w:after="120" w:line="360" w:lineRule="auto"/>
        <w:jc w:val="both"/>
      </w:pPr>
      <w:r>
        <w:rPr>
          <w:rFonts w:ascii="Times New Roman" w:hAnsi="Times New Roman"/>
          <w:b w:val="0"/>
          <w:sz w:val="24"/>
        </w:rPr>
        <w:t>[6] Apache Software Foundation, “Log Files,” Apache HTTP Server Version 2.4 Documentation, https://httpd.apache.org/docs/2.4/logs.html (diakses Okt. 2026).</w:t>
      </w:r>
    </w:p>
    <w:p>
      <w:pPr>
        <w:spacing w:after="120" w:line="360" w:lineRule="auto"/>
        <w:jc w:val="both"/>
      </w:pPr>
      <w:r>
        <w:rPr>
          <w:rFonts w:ascii="Times New Roman" w:hAnsi="Times New Roman"/>
          <w:b w:val="0"/>
          <w:sz w:val="24"/>
        </w:rPr>
        <w:t>[7] Anthropic, “Model Context Protocol Specification,” https://modelcontextprotocol.io (diakses Okt. 2026).</w:t>
      </w:r>
    </w:p>
    <w:p>
      <w:pPr>
        <w:spacing w:after="120" w:line="360" w:lineRule="auto"/>
        <w:jc w:val="both"/>
      </w:pPr>
      <w:r>
        <w:rPr>
          <w:rFonts w:ascii="Times New Roman" w:hAnsi="Times New Roman"/>
          <w:b w:val="0"/>
          <w:sz w:val="24"/>
        </w:rPr>
        <w:t>[8] M. Pasternak, “ojs-mcp: MCP server for the authenticated OJS REST API,” https://github.com/mpasternak/ojs-mcp (diakses Okt. 2026).</w:t>
      </w:r>
    </w:p>
    <w:p>
      <w:pPr>
        <w:spacing w:after="120" w:line="360" w:lineRule="auto"/>
        <w:jc w:val="both"/>
      </w:pPr>
      <w:r>
        <w:rPr>
          <w:rFonts w:ascii="Times New Roman" w:hAnsi="Times New Roman"/>
          <w:b w:val="0"/>
          <w:sz w:val="24"/>
        </w:rPr>
        <w:t>[9] H. Sidhpurwala, “MCP security: Logging and runtime security measures,” Red Hat Blog, Apr. 2026.</w:t>
      </w:r>
    </w:p>
    <w:p>
      <w:pPr>
        <w:spacing w:after="120" w:line="360" w:lineRule="auto"/>
        <w:jc w:val="both"/>
      </w:pPr>
      <w:r>
        <w:rPr>
          <w:rFonts w:ascii="Times New Roman" w:hAnsi="Times New Roman"/>
          <w:b w:val="0"/>
          <w:sz w:val="24"/>
        </w:rPr>
        <w:t>[10] D. M. W. Powers, “What the F-measure doesn’t measure: Features, Flaws, Fallacies and Fixes,” Technical Report KIT-14-001, Flinders University, 2019.</w:t>
      </w:r>
    </w:p>
    <w:p>
      <w:pPr>
        <w:spacing w:after="120" w:line="360" w:lineRule="auto"/>
        <w:jc w:val="both"/>
      </w:pPr>
      <w:r>
        <w:rPr>
          <w:rFonts w:ascii="Times New Roman" w:hAnsi="Times New Roman"/>
          <w:b w:val="0"/>
          <w:sz w:val="24"/>
        </w:rPr>
        <w:t>[11] K. Scarfone and P. Mell, “Guide to Intrusion Detection and Prevention Systems (IDPS),” NIST Special Publication 800-94, National Institute of Standards and Technology, Gaithersburg, MD, 2007, doi: 10.6028/NIST.SP.800-94.</w:t>
      </w:r>
    </w:p>
    <w:p>
      <w:pPr>
        <w:spacing w:after="120" w:line="360" w:lineRule="auto"/>
        <w:jc w:val="both"/>
      </w:pPr>
      <w:r>
        <w:rPr>
          <w:rFonts w:ascii="Times New Roman" w:hAnsi="Times New Roman"/>
          <w:b w:val="0"/>
          <w:sz w:val="24"/>
        </w:rPr>
        <w:t>[12] OWASP Foundation, “OWASP ModSecurity Core Rule Set (CRS),” https://owasp.org/projects/crs (diakses Okt. 2026).</w:t>
      </w:r>
    </w:p>
    <w:p>
      <w:pPr>
        <w:spacing w:after="120" w:line="360" w:lineRule="auto"/>
        <w:jc w:val="both"/>
      </w:pPr>
      <w:r>
        <w:rPr>
          <w:rFonts w:ascii="Times New Roman" w:hAnsi="Times New Roman"/>
          <w:b w:val="0"/>
          <w:sz w:val="24"/>
        </w:rPr>
        <w:t>[13] B. Sugiarto, A. Nursetyo, R. T. Subagio, Kusnadi, and P. Sokibi, “Integration of Fail2Ban as an Artificial Intelligence Based Cyber Security System with Random Forest Algorithm for Adaptive Detection of SSH Brute Force Attacks,” in Proc. Cirebon Annual Multidisciplinary Int. Conf. (CAMIC), 2026, pp. 49–53.</w:t>
      </w:r>
    </w:p>
    <w:p>
      <w:pPr>
        <w:spacing w:after="120" w:line="360" w:lineRule="auto"/>
        <w:jc w:val="both"/>
      </w:pPr>
      <w:r>
        <w:rPr>
          <w:rFonts w:ascii="Times New Roman" w:hAnsi="Times New Roman"/>
          <w:b w:val="0"/>
          <w:sz w:val="24"/>
        </w:rPr>
        <w:t>[14] A. Nursetyo, B. Sugiarto, Kusnadi, S. M. Saleh, and B. A. Umam, “Pengujian Fail2Ban sebagai Mekanisme Pertahanan terhadap Serangan Brute Force,” Jurnal Media Informatika, vol. 7, no. 1, pp. 335–343, Feb. 2026, doi: 10.55338/jumin.v7i1.7891.</w:t>
      </w:r>
    </w:p>
    <w:p>
      <w:pPr>
        <w:spacing w:after="120" w:line="360" w:lineRule="auto"/>
        <w:jc w:val="both"/>
      </w:pPr>
      <w:r>
        <w:rPr>
          <w:rFonts w:ascii="Times New Roman" w:hAnsi="Times New Roman"/>
          <w:b w:val="0"/>
          <w:sz w:val="24"/>
        </w:rPr>
        <w:t>[15] R. S. Pressman and B. R. Maxim, Software Engineering: A Practitioner’s Approach, 9th ed. New York, NY: McGraw-Hill Education, 2019.</w:t>
      </w:r>
    </w:p>
    <w:sectPr w:rsidR="00FC693F" w:rsidRPr="0006063C" w:rsidSect="00034616">
      <w:pgSz w:w="12189"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