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CD41" w14:textId="66585C52" w:rsidR="00C55BC9" w:rsidRDefault="00096388" w:rsidP="00AB5B7C">
      <w:pPr>
        <w:jc w:val="center"/>
        <w:rPr>
          <w:rFonts w:ascii="Times New Roman" w:hAnsi="Times New Roman" w:cs="Times New Roman"/>
          <w:b/>
          <w:bCs/>
          <w:sz w:val="48"/>
          <w:szCs w:val="48"/>
        </w:rPr>
      </w:pPr>
      <w:r w:rsidRPr="00096388">
        <w:rPr>
          <w:rFonts w:ascii="Times New Roman" w:hAnsi="Times New Roman" w:cs="Times New Roman"/>
          <w:b/>
          <w:bCs/>
          <w:sz w:val="48"/>
          <w:szCs w:val="48"/>
        </w:rPr>
        <w:t>Çalışma</w:t>
      </w:r>
    </w:p>
    <w:p w14:paraId="3DBACDFB" w14:textId="620E199B" w:rsidR="00455806" w:rsidRPr="00455806" w:rsidRDefault="00455806" w:rsidP="00455806">
      <w:pPr>
        <w:jc w:val="both"/>
        <w:rPr>
          <w:rFonts w:ascii="Times New Roman" w:hAnsi="Times New Roman" w:cs="Times New Roman"/>
        </w:rPr>
      </w:pPr>
      <w:r>
        <w:rPr>
          <w:rFonts w:ascii="Times New Roman" w:hAnsi="Times New Roman" w:cs="Times New Roman"/>
        </w:rPr>
        <w:tab/>
        <w:t>Bu çalışma, 2025-2030 yılları arasında Türkiye’nin elde edeceği sağlık bütçesini hangi şehirlere ne oranda vermesi gerektiğini makine öğrenmesi modelleri kullanarak hesaplamaktadır.</w:t>
      </w:r>
    </w:p>
    <w:p w14:paraId="178A9956" w14:textId="77777777" w:rsidR="00E86131" w:rsidRDefault="00E86131" w:rsidP="00E86131">
      <w:pPr>
        <w:jc w:val="both"/>
        <w:rPr>
          <w:rFonts w:ascii="Times New Roman" w:hAnsi="Times New Roman" w:cs="Times New Roman"/>
          <w:b/>
          <w:bCs/>
          <w:sz w:val="28"/>
          <w:szCs w:val="28"/>
        </w:rPr>
      </w:pPr>
      <w:r w:rsidRPr="00E86131">
        <w:rPr>
          <w:rFonts w:ascii="Times New Roman" w:hAnsi="Times New Roman" w:cs="Times New Roman"/>
          <w:b/>
          <w:bCs/>
          <w:sz w:val="28"/>
          <w:szCs w:val="28"/>
        </w:rPr>
        <w:t>Çalışma Amacı</w:t>
      </w:r>
    </w:p>
    <w:p w14:paraId="1A02C151" w14:textId="37A393E2" w:rsidR="004E732A" w:rsidRDefault="004E732A" w:rsidP="004E732A">
      <w:pPr>
        <w:pStyle w:val="ListeParagraf"/>
        <w:numPr>
          <w:ilvl w:val="0"/>
          <w:numId w:val="2"/>
        </w:numPr>
        <w:jc w:val="both"/>
        <w:rPr>
          <w:rFonts w:ascii="Times New Roman" w:hAnsi="Times New Roman" w:cs="Times New Roman"/>
        </w:rPr>
      </w:pPr>
      <w:r>
        <w:rPr>
          <w:rFonts w:ascii="Times New Roman" w:hAnsi="Times New Roman" w:cs="Times New Roman"/>
        </w:rPr>
        <w:t>Çalışmanın birinci kısmında, şehir bazlı 2002-2024 yılları arasındaki hastane, yatak, hastane personeli ve nüfus verileri alınmıştır. Bu veriler makine öğrenmesi modellerine sokularak il bazlı olarak hastane, yatak ve hastane personel sayısı modellemeleri kurulmuştur. En yüksek tahmin oranına sahip modeller ile 2025-2030 yılları için hastane, yatak ve hastane personeli tahmini yapılmıştır.</w:t>
      </w:r>
    </w:p>
    <w:p w14:paraId="2C133A70" w14:textId="12DDB029" w:rsidR="004E732A" w:rsidRPr="004E732A" w:rsidRDefault="004E732A" w:rsidP="004E732A">
      <w:pPr>
        <w:pStyle w:val="ListeParagraf"/>
        <w:numPr>
          <w:ilvl w:val="0"/>
          <w:numId w:val="2"/>
        </w:numPr>
        <w:jc w:val="both"/>
        <w:rPr>
          <w:rFonts w:ascii="Times New Roman" w:hAnsi="Times New Roman" w:cs="Times New Roman"/>
        </w:rPr>
      </w:pPr>
      <w:r>
        <w:rPr>
          <w:rFonts w:ascii="Times New Roman" w:hAnsi="Times New Roman" w:cs="Times New Roman"/>
        </w:rPr>
        <w:t>Çalışmanın ikinci kısmında TOPSIS adı verilen parametreler ayarlanmıştır. TOPSIS, en iyi ideal çözümü bulmak için yapılan sıralamadır. Bu kapsamda, hastane personel oranları sadece nüfus kullanılarak yapılamaz. Hastaların yaşı, doktor ve yatak eksikliği gibi verilere bakılmalıdır. Bu kapsamda, şehir bazlı 2007-2025 arasındaki 0-14 ve 65+ yaş miktarları ve şehir bazlı 2002-2024 arasındaki bin kişi başına doktor ile yüz bin kişi başına yatak sayıları alınmıştır. Alınan verilerle makine öğrenmesi modeli kurulmuş ve en iyi sonucu veren makine öğrenmesi modelleriyle 2025-2030 yılları arasındaki tahminler yapılmıştır.</w:t>
      </w:r>
    </w:p>
    <w:p w14:paraId="34B29711" w14:textId="7EC001D2" w:rsidR="00E86131" w:rsidRPr="00D25DD5" w:rsidRDefault="004E732A" w:rsidP="00E86131">
      <w:pPr>
        <w:pStyle w:val="ListeParagraf"/>
        <w:numPr>
          <w:ilvl w:val="0"/>
          <w:numId w:val="2"/>
        </w:numPr>
        <w:jc w:val="both"/>
        <w:rPr>
          <w:rFonts w:ascii="Times New Roman" w:hAnsi="Times New Roman" w:cs="Times New Roman"/>
        </w:rPr>
      </w:pPr>
      <w:r>
        <w:rPr>
          <w:rFonts w:ascii="Times New Roman" w:hAnsi="Times New Roman" w:cs="Times New Roman"/>
        </w:rPr>
        <w:t xml:space="preserve">Çalışmanın üçüncü kısmında, </w:t>
      </w:r>
      <w:r w:rsidR="00455806">
        <w:rPr>
          <w:rFonts w:ascii="Times New Roman" w:hAnsi="Times New Roman" w:cs="Times New Roman"/>
        </w:rPr>
        <w:t xml:space="preserve">1999-2024 arasındaki Türkiye Sağlık Harcama Listesi tablosu ve 1999-2024 dolar kuru alınmıştır. Alınan veriler ile en iyi tahmini yapan makine öğrenmesi modeli kurulmuş, kurulan model ile Türkiye’nin dolar bazında 2025-2030 yılları arasındaki sağlık bütçesi hesaplanmıştır. </w:t>
      </w:r>
    </w:p>
    <w:p w14:paraId="3FCFAE95" w14:textId="77CCCAC5" w:rsidR="00D25DD5" w:rsidRPr="00D25DD5" w:rsidRDefault="00455806" w:rsidP="00E86131">
      <w:pPr>
        <w:pStyle w:val="ListeParagraf"/>
        <w:numPr>
          <w:ilvl w:val="0"/>
          <w:numId w:val="2"/>
        </w:numPr>
        <w:jc w:val="both"/>
        <w:rPr>
          <w:rFonts w:ascii="Times New Roman" w:hAnsi="Times New Roman" w:cs="Times New Roman"/>
        </w:rPr>
      </w:pPr>
      <w:r>
        <w:rPr>
          <w:rFonts w:ascii="Times New Roman" w:hAnsi="Times New Roman" w:cs="Times New Roman"/>
        </w:rPr>
        <w:t>Çalışmanın son kısmında, daha önceden hesaplanan 2025-2030 TOPSIS verileri ile bir önem sırası yapılmıştır. Sağlık konusunda en çok yardıma ihtiyaç duyan şehir 1. sırada olacak şekilde sıralanmıştır. Devamında, 2025-2030 yılları arasındaki sağlık bütçesi, yardıma ihtiyaç duyan şehirlere ihtiyaç miktarı kadar dağıtılmıştır. Her dağıtım sonrası, ihtiyaç duyan şehirler listesi tekrar güncellenmiştir.</w:t>
      </w:r>
    </w:p>
    <w:p w14:paraId="39AC06B8" w14:textId="77777777" w:rsidR="00E86131" w:rsidRDefault="00E86131" w:rsidP="00AB5B7C">
      <w:pPr>
        <w:jc w:val="both"/>
        <w:rPr>
          <w:rFonts w:ascii="Times New Roman" w:hAnsi="Times New Roman" w:cs="Times New Roman"/>
          <w:b/>
          <w:bCs/>
          <w:sz w:val="28"/>
          <w:szCs w:val="28"/>
        </w:rPr>
      </w:pPr>
    </w:p>
    <w:p w14:paraId="4D1B40BA" w14:textId="67D0D5E5" w:rsidR="00096388" w:rsidRPr="00096388" w:rsidRDefault="00096388" w:rsidP="00096388">
      <w:pPr>
        <w:jc w:val="center"/>
        <w:rPr>
          <w:rFonts w:ascii="Times New Roman" w:hAnsi="Times New Roman" w:cs="Times New Roman"/>
          <w:b/>
          <w:bCs/>
          <w:sz w:val="40"/>
          <w:szCs w:val="40"/>
        </w:rPr>
      </w:pPr>
      <w:r w:rsidRPr="00096388">
        <w:rPr>
          <w:rFonts w:ascii="Times New Roman" w:hAnsi="Times New Roman" w:cs="Times New Roman"/>
          <w:b/>
          <w:bCs/>
          <w:sz w:val="40"/>
          <w:szCs w:val="40"/>
        </w:rPr>
        <w:t>Nufüs Bazlı Gelecek Modellemesi</w:t>
      </w:r>
    </w:p>
    <w:p w14:paraId="2332C23D" w14:textId="2B2C9A77" w:rsidR="00AB5B7C" w:rsidRPr="00AB5B7C" w:rsidRDefault="00AB5B7C" w:rsidP="00AB5B7C">
      <w:pPr>
        <w:jc w:val="both"/>
        <w:rPr>
          <w:rFonts w:ascii="Times New Roman" w:hAnsi="Times New Roman" w:cs="Times New Roman"/>
          <w:b/>
          <w:bCs/>
          <w:sz w:val="28"/>
          <w:szCs w:val="28"/>
        </w:rPr>
      </w:pPr>
      <w:r w:rsidRPr="00AB5B7C">
        <w:rPr>
          <w:rFonts w:ascii="Times New Roman" w:hAnsi="Times New Roman" w:cs="Times New Roman"/>
          <w:b/>
          <w:bCs/>
          <w:sz w:val="28"/>
          <w:szCs w:val="28"/>
        </w:rPr>
        <w:t>Veri Seti</w:t>
      </w:r>
    </w:p>
    <w:p w14:paraId="3E5FAA4A" w14:textId="579064C2" w:rsidR="00AB5B7C" w:rsidRDefault="00414BD2" w:rsidP="00AB5B7C">
      <w:pPr>
        <w:pStyle w:val="ListeParagraf"/>
        <w:numPr>
          <w:ilvl w:val="0"/>
          <w:numId w:val="1"/>
        </w:numPr>
        <w:jc w:val="both"/>
        <w:rPr>
          <w:rFonts w:ascii="Times New Roman" w:hAnsi="Times New Roman" w:cs="Times New Roman"/>
        </w:rPr>
      </w:pPr>
      <w:r>
        <w:rPr>
          <w:rFonts w:ascii="Times New Roman" w:hAnsi="Times New Roman" w:cs="Times New Roman"/>
        </w:rPr>
        <w:t>2002-2024 yıllar arasında şehir</w:t>
      </w:r>
      <w:r w:rsidR="00AB5B7C">
        <w:rPr>
          <w:rFonts w:ascii="Times New Roman" w:hAnsi="Times New Roman" w:cs="Times New Roman"/>
        </w:rPr>
        <w:t xml:space="preserve"> </w:t>
      </w:r>
      <w:r>
        <w:rPr>
          <w:rFonts w:ascii="Times New Roman" w:hAnsi="Times New Roman" w:cs="Times New Roman"/>
        </w:rPr>
        <w:t>bazlı olarak</w:t>
      </w:r>
      <w:r w:rsidR="00AB5B7C">
        <w:rPr>
          <w:rFonts w:ascii="Times New Roman" w:hAnsi="Times New Roman" w:cs="Times New Roman"/>
        </w:rPr>
        <w:t xml:space="preserve"> hastane, hastane yatak ve sağlık personeli </w:t>
      </w:r>
      <w:r>
        <w:rPr>
          <w:rFonts w:ascii="Times New Roman" w:hAnsi="Times New Roman" w:cs="Times New Roman"/>
        </w:rPr>
        <w:t>(asistan, pratisyen, uzman, ebe, hemşire, diğer) verileri toplandı.</w:t>
      </w:r>
    </w:p>
    <w:p w14:paraId="423C67B5" w14:textId="5A9E88CF" w:rsidR="00AB5B7C" w:rsidRDefault="00414BD2" w:rsidP="00AB5B7C">
      <w:pPr>
        <w:pStyle w:val="ListeParagraf"/>
        <w:numPr>
          <w:ilvl w:val="0"/>
          <w:numId w:val="1"/>
        </w:numPr>
        <w:jc w:val="both"/>
        <w:rPr>
          <w:rFonts w:ascii="Times New Roman" w:hAnsi="Times New Roman" w:cs="Times New Roman"/>
        </w:rPr>
      </w:pPr>
      <w:r>
        <w:rPr>
          <w:rFonts w:ascii="Times New Roman" w:hAnsi="Times New Roman" w:cs="Times New Roman"/>
        </w:rPr>
        <w:t>2002-2025 ve 2030 yıllarında şehir bazlı olarak nufüs sayıları alındı.</w:t>
      </w:r>
    </w:p>
    <w:p w14:paraId="47F06C35" w14:textId="67B6DF66" w:rsidR="00CF46EB" w:rsidRDefault="00414BD2" w:rsidP="00CF46EB">
      <w:pPr>
        <w:pStyle w:val="ListeParagraf"/>
        <w:numPr>
          <w:ilvl w:val="0"/>
          <w:numId w:val="1"/>
        </w:numPr>
        <w:jc w:val="both"/>
        <w:rPr>
          <w:rFonts w:ascii="Times New Roman" w:hAnsi="Times New Roman" w:cs="Times New Roman"/>
        </w:rPr>
      </w:pPr>
      <w:r>
        <w:rPr>
          <w:rFonts w:ascii="Times New Roman" w:hAnsi="Times New Roman" w:cs="Times New Roman"/>
        </w:rPr>
        <w:t xml:space="preserve">Gelecek tahmini için </w:t>
      </w:r>
      <w:r w:rsidR="00AB5B7C">
        <w:rPr>
          <w:rFonts w:ascii="Times New Roman" w:hAnsi="Times New Roman" w:cs="Times New Roman"/>
        </w:rPr>
        <w:t xml:space="preserve">Şehir bazında </w:t>
      </w:r>
      <w:r w:rsidR="001B4CFE">
        <w:rPr>
          <w:rFonts w:ascii="Times New Roman" w:hAnsi="Times New Roman" w:cs="Times New Roman"/>
        </w:rPr>
        <w:t>nüfus</w:t>
      </w:r>
      <w:r w:rsidR="00AB5B7C">
        <w:rPr>
          <w:rFonts w:ascii="Times New Roman" w:hAnsi="Times New Roman" w:cs="Times New Roman"/>
        </w:rPr>
        <w:t xml:space="preserve"> sayısı için TÜİK’ten 2023-2030 </w:t>
      </w:r>
      <w:r w:rsidR="001B4CFE">
        <w:rPr>
          <w:rFonts w:ascii="Times New Roman" w:hAnsi="Times New Roman" w:cs="Times New Roman"/>
        </w:rPr>
        <w:t>nüfus</w:t>
      </w:r>
      <w:r w:rsidR="00AB5B7C">
        <w:rPr>
          <w:rFonts w:ascii="Times New Roman" w:hAnsi="Times New Roman" w:cs="Times New Roman"/>
        </w:rPr>
        <w:t xml:space="preserve"> tahmin </w:t>
      </w:r>
      <w:r>
        <w:rPr>
          <w:rFonts w:ascii="Times New Roman" w:hAnsi="Times New Roman" w:cs="Times New Roman"/>
        </w:rPr>
        <w:t>projeksiyonu</w:t>
      </w:r>
      <w:r w:rsidR="00AB5B7C">
        <w:rPr>
          <w:rFonts w:ascii="Times New Roman" w:hAnsi="Times New Roman" w:cs="Times New Roman"/>
        </w:rPr>
        <w:t xml:space="preserve"> alındı.</w:t>
      </w:r>
    </w:p>
    <w:p w14:paraId="74B12817" w14:textId="77777777" w:rsidR="00414BD2" w:rsidRDefault="00414BD2" w:rsidP="00414BD2">
      <w:pPr>
        <w:jc w:val="both"/>
        <w:rPr>
          <w:rFonts w:ascii="Times New Roman" w:hAnsi="Times New Roman" w:cs="Times New Roman"/>
        </w:rPr>
      </w:pPr>
    </w:p>
    <w:p w14:paraId="7DDDCF79" w14:textId="5D094D4C" w:rsidR="00414BD2" w:rsidRPr="008974D7" w:rsidRDefault="00414BD2" w:rsidP="00414BD2">
      <w:pPr>
        <w:jc w:val="both"/>
        <w:rPr>
          <w:rFonts w:ascii="Times New Roman" w:hAnsi="Times New Roman" w:cs="Times New Roman"/>
          <w:b/>
          <w:bCs/>
          <w:sz w:val="28"/>
          <w:szCs w:val="28"/>
        </w:rPr>
      </w:pPr>
      <w:r w:rsidRPr="008974D7">
        <w:rPr>
          <w:rFonts w:ascii="Times New Roman" w:hAnsi="Times New Roman" w:cs="Times New Roman"/>
          <w:b/>
          <w:bCs/>
          <w:sz w:val="28"/>
          <w:szCs w:val="28"/>
        </w:rPr>
        <w:lastRenderedPageBreak/>
        <w:t>Veri Ön İşleme</w:t>
      </w:r>
    </w:p>
    <w:p w14:paraId="6A1DA011" w14:textId="78CB8382" w:rsidR="00414BD2" w:rsidRDefault="00414BD2" w:rsidP="00414BD2">
      <w:pPr>
        <w:pStyle w:val="ListeParagraf"/>
        <w:numPr>
          <w:ilvl w:val="0"/>
          <w:numId w:val="5"/>
        </w:numPr>
        <w:jc w:val="both"/>
        <w:rPr>
          <w:rFonts w:ascii="Times New Roman" w:hAnsi="Times New Roman" w:cs="Times New Roman"/>
        </w:rPr>
      </w:pPr>
      <w:r>
        <w:rPr>
          <w:rFonts w:ascii="Times New Roman" w:hAnsi="Times New Roman" w:cs="Times New Roman"/>
        </w:rPr>
        <w:t>2024, 2025 ve 2030 yıllarındaki şehir bazlı nufüs verileri kullanılarak TÜİK’in 2023-2030 nufüs projeksiyonu veri seti tekrar hesaplandı.</w:t>
      </w:r>
    </w:p>
    <w:p w14:paraId="1D0BB35E" w14:textId="0962C85F" w:rsidR="00414BD2" w:rsidRPr="00414BD2" w:rsidRDefault="00414BD2" w:rsidP="00414BD2">
      <w:pPr>
        <w:pStyle w:val="ListeParagraf"/>
        <w:numPr>
          <w:ilvl w:val="0"/>
          <w:numId w:val="5"/>
        </w:numPr>
        <w:jc w:val="both"/>
        <w:rPr>
          <w:rFonts w:ascii="Times New Roman" w:hAnsi="Times New Roman" w:cs="Times New Roman"/>
        </w:rPr>
      </w:pPr>
      <w:r>
        <w:rPr>
          <w:rFonts w:ascii="Times New Roman" w:hAnsi="Times New Roman" w:cs="Times New Roman"/>
        </w:rPr>
        <w:t>Oluşan yeni hesap ile 2025-2030 veri seti oluşturuldu. Bu veri seti içerisindeki 2025 ve 2030 yılları gerçek verileri oluşturmakta, 2026, 2027, 2028 ve 2029 ise tahmini verileri oluşturmaktadır.</w:t>
      </w:r>
    </w:p>
    <w:p w14:paraId="0E06D7A5" w14:textId="77777777" w:rsidR="00414BD2" w:rsidRPr="00414BD2" w:rsidRDefault="00414BD2" w:rsidP="00414BD2">
      <w:pPr>
        <w:jc w:val="both"/>
        <w:rPr>
          <w:rFonts w:ascii="Times New Roman" w:hAnsi="Times New Roman" w:cs="Times New Roman"/>
        </w:rPr>
      </w:pPr>
    </w:p>
    <w:p w14:paraId="7DE6453B" w14:textId="224DB909" w:rsidR="00CF46EB" w:rsidRDefault="00CF46EB" w:rsidP="00CF46EB">
      <w:pPr>
        <w:jc w:val="both"/>
        <w:rPr>
          <w:rFonts w:ascii="Times New Roman" w:hAnsi="Times New Roman" w:cs="Times New Roman"/>
          <w:b/>
          <w:bCs/>
          <w:sz w:val="28"/>
          <w:szCs w:val="28"/>
        </w:rPr>
      </w:pPr>
      <w:r w:rsidRPr="00CF46EB">
        <w:rPr>
          <w:rFonts w:ascii="Times New Roman" w:hAnsi="Times New Roman" w:cs="Times New Roman"/>
          <w:b/>
          <w:bCs/>
          <w:sz w:val="28"/>
          <w:szCs w:val="28"/>
        </w:rPr>
        <w:t>2002-202</w:t>
      </w:r>
      <w:r w:rsidR="00876CD2">
        <w:rPr>
          <w:rFonts w:ascii="Times New Roman" w:hAnsi="Times New Roman" w:cs="Times New Roman"/>
          <w:b/>
          <w:bCs/>
          <w:sz w:val="28"/>
          <w:szCs w:val="28"/>
        </w:rPr>
        <w:t>4</w:t>
      </w:r>
      <w:r w:rsidRPr="00CF46EB">
        <w:rPr>
          <w:rFonts w:ascii="Times New Roman" w:hAnsi="Times New Roman" w:cs="Times New Roman"/>
          <w:b/>
          <w:bCs/>
          <w:sz w:val="28"/>
          <w:szCs w:val="28"/>
        </w:rPr>
        <w:t xml:space="preserve"> </w:t>
      </w:r>
      <w:r>
        <w:rPr>
          <w:rFonts w:ascii="Times New Roman" w:hAnsi="Times New Roman" w:cs="Times New Roman"/>
          <w:b/>
          <w:bCs/>
          <w:sz w:val="28"/>
          <w:szCs w:val="28"/>
        </w:rPr>
        <w:t xml:space="preserve">Tekli </w:t>
      </w:r>
      <w:r w:rsidRPr="00CF46EB">
        <w:rPr>
          <w:rFonts w:ascii="Times New Roman" w:hAnsi="Times New Roman" w:cs="Times New Roman"/>
          <w:b/>
          <w:bCs/>
          <w:sz w:val="28"/>
          <w:szCs w:val="28"/>
        </w:rPr>
        <w:t>Modelle</w:t>
      </w:r>
      <w:r w:rsidR="00414BD2">
        <w:rPr>
          <w:rFonts w:ascii="Times New Roman" w:hAnsi="Times New Roman" w:cs="Times New Roman"/>
          <w:b/>
          <w:bCs/>
          <w:sz w:val="28"/>
          <w:szCs w:val="28"/>
        </w:rPr>
        <w:t>me</w:t>
      </w:r>
    </w:p>
    <w:p w14:paraId="733D8ED9" w14:textId="00E4D4C5" w:rsidR="00CF46EB" w:rsidRDefault="00CF46EB" w:rsidP="00CF46EB">
      <w:pPr>
        <w:pStyle w:val="ListeParagraf"/>
        <w:numPr>
          <w:ilvl w:val="0"/>
          <w:numId w:val="3"/>
        </w:numPr>
        <w:jc w:val="both"/>
        <w:rPr>
          <w:rFonts w:ascii="Times New Roman" w:hAnsi="Times New Roman" w:cs="Times New Roman"/>
        </w:rPr>
      </w:pPr>
      <w:r>
        <w:rPr>
          <w:rFonts w:ascii="Times New Roman" w:hAnsi="Times New Roman" w:cs="Times New Roman"/>
        </w:rPr>
        <w:t>Tahmin öncesinde her bir veri için öznitelikler girildi.</w:t>
      </w:r>
    </w:p>
    <w:p w14:paraId="16144F69" w14:textId="293C1A7C" w:rsidR="00CF46EB" w:rsidRPr="00CF46EB" w:rsidRDefault="00CF46EB" w:rsidP="00CF46EB">
      <w:pPr>
        <w:jc w:val="both"/>
        <w:rPr>
          <w:rFonts w:ascii="Times New Roman" w:hAnsi="Times New Roman" w:cs="Times New Roman"/>
        </w:rPr>
      </w:pPr>
      <w:r w:rsidRPr="00CF46EB">
        <w:rPr>
          <w:rFonts w:ascii="Times New Roman" w:hAnsi="Times New Roman" w:cs="Times New Roman"/>
          <w:noProof/>
        </w:rPr>
        <w:drawing>
          <wp:inline distT="0" distB="0" distL="0" distR="0" wp14:anchorId="01D0C9BD" wp14:editId="41D7FE19">
            <wp:extent cx="5705517" cy="1371610"/>
            <wp:effectExtent l="0" t="0" r="9525" b="0"/>
            <wp:docPr id="17351895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9589" name=""/>
                    <pic:cNvPicPr/>
                  </pic:nvPicPr>
                  <pic:blipFill>
                    <a:blip r:embed="rId6"/>
                    <a:stretch>
                      <a:fillRect/>
                    </a:stretch>
                  </pic:blipFill>
                  <pic:spPr>
                    <a:xfrm>
                      <a:off x="0" y="0"/>
                      <a:ext cx="5705517" cy="1371610"/>
                    </a:xfrm>
                    <a:prstGeom prst="rect">
                      <a:avLst/>
                    </a:prstGeom>
                  </pic:spPr>
                </pic:pic>
              </a:graphicData>
            </a:graphic>
          </wp:inline>
        </w:drawing>
      </w:r>
    </w:p>
    <w:p w14:paraId="0DF2A1B5" w14:textId="03C04480" w:rsidR="00CF46EB" w:rsidRDefault="00CF46EB" w:rsidP="00CF46EB">
      <w:pPr>
        <w:pStyle w:val="ListeParagraf"/>
        <w:numPr>
          <w:ilvl w:val="0"/>
          <w:numId w:val="3"/>
        </w:numPr>
        <w:jc w:val="both"/>
        <w:rPr>
          <w:rFonts w:ascii="Times New Roman" w:hAnsi="Times New Roman" w:cs="Times New Roman"/>
        </w:rPr>
      </w:pPr>
      <w:r>
        <w:rPr>
          <w:rFonts w:ascii="Times New Roman" w:hAnsi="Times New Roman" w:cs="Times New Roman"/>
        </w:rPr>
        <w:t>Asistan sayısı bazı illerde sıfır olduğu için ve çok düşük verdiği için asistan, pratisyen ve uzman sayısı birleştirildi.</w:t>
      </w:r>
    </w:p>
    <w:p w14:paraId="52B7F996" w14:textId="16CA6AA7" w:rsidR="00CF46EB" w:rsidRDefault="00CF46EB" w:rsidP="00CF46EB">
      <w:pPr>
        <w:pStyle w:val="ListeParagraf"/>
        <w:numPr>
          <w:ilvl w:val="0"/>
          <w:numId w:val="3"/>
        </w:numPr>
        <w:jc w:val="both"/>
        <w:rPr>
          <w:rFonts w:ascii="Times New Roman" w:hAnsi="Times New Roman" w:cs="Times New Roman"/>
        </w:rPr>
      </w:pPr>
      <w:r>
        <w:rPr>
          <w:rFonts w:ascii="Times New Roman" w:hAnsi="Times New Roman" w:cs="Times New Roman"/>
        </w:rPr>
        <w:t>Tahminlemenin daha iyi olmasını sağlamak için k-fold yaklaşımı kullanıldı ve toplam 5 fold’a ayrıldı.</w:t>
      </w:r>
    </w:p>
    <w:p w14:paraId="38FF50CE" w14:textId="2C487858" w:rsidR="00CF46EB" w:rsidRDefault="00CF46EB" w:rsidP="00CF46EB">
      <w:pPr>
        <w:pStyle w:val="ListeParagraf"/>
        <w:numPr>
          <w:ilvl w:val="0"/>
          <w:numId w:val="3"/>
        </w:numPr>
        <w:jc w:val="both"/>
        <w:rPr>
          <w:rFonts w:ascii="Times New Roman" w:hAnsi="Times New Roman" w:cs="Times New Roman"/>
        </w:rPr>
      </w:pPr>
      <w:r>
        <w:rPr>
          <w:rFonts w:ascii="Times New Roman" w:hAnsi="Times New Roman" w:cs="Times New Roman"/>
        </w:rPr>
        <w:t>Tahmin için 17 farklı model denendi. Deneme sonuçlarında elde edilen başarı sonuçları aşağıdaki gibi verilmiştir.</w:t>
      </w:r>
    </w:p>
    <w:p w14:paraId="7C6A06D4" w14:textId="59DB756C" w:rsidR="00CF46EB" w:rsidRPr="00CF46EB" w:rsidRDefault="00CF46EB" w:rsidP="00CF46EB">
      <w:pPr>
        <w:jc w:val="both"/>
        <w:rPr>
          <w:rFonts w:ascii="Times New Roman" w:hAnsi="Times New Roman" w:cs="Times New Roman"/>
        </w:rPr>
      </w:pPr>
      <w:r w:rsidRPr="00CF46EB">
        <w:rPr>
          <w:rFonts w:ascii="Times New Roman" w:hAnsi="Times New Roman" w:cs="Times New Roman"/>
          <w:noProof/>
        </w:rPr>
        <w:drawing>
          <wp:inline distT="0" distB="0" distL="0" distR="0" wp14:anchorId="53349D1B" wp14:editId="7BC61EE7">
            <wp:extent cx="5760720" cy="2636520"/>
            <wp:effectExtent l="0" t="0" r="0" b="0"/>
            <wp:docPr id="17569839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83965" name=""/>
                    <pic:cNvPicPr/>
                  </pic:nvPicPr>
                  <pic:blipFill>
                    <a:blip r:embed="rId7"/>
                    <a:stretch>
                      <a:fillRect/>
                    </a:stretch>
                  </pic:blipFill>
                  <pic:spPr>
                    <a:xfrm>
                      <a:off x="0" y="0"/>
                      <a:ext cx="5760720" cy="2636520"/>
                    </a:xfrm>
                    <a:prstGeom prst="rect">
                      <a:avLst/>
                    </a:prstGeom>
                  </pic:spPr>
                </pic:pic>
              </a:graphicData>
            </a:graphic>
          </wp:inline>
        </w:drawing>
      </w:r>
    </w:p>
    <w:p w14:paraId="184AE8E7" w14:textId="23F13A38" w:rsidR="00CF46EB" w:rsidRDefault="00CF46EB" w:rsidP="00CF46EB">
      <w:pPr>
        <w:pStyle w:val="ListeParagraf"/>
        <w:numPr>
          <w:ilvl w:val="0"/>
          <w:numId w:val="3"/>
        </w:numPr>
        <w:jc w:val="both"/>
        <w:rPr>
          <w:rFonts w:ascii="Times New Roman" w:hAnsi="Times New Roman" w:cs="Times New Roman"/>
        </w:rPr>
      </w:pPr>
      <w:r>
        <w:rPr>
          <w:rFonts w:ascii="Times New Roman" w:hAnsi="Times New Roman" w:cs="Times New Roman"/>
        </w:rPr>
        <w:t>HoltWinters, ARIMA ve Prophet modelleri en iyi sonuçları verdi. Bunun yanında her hedef için hangi modellemenin daha iyi sonuçlar verdiği de listelendi.</w:t>
      </w:r>
    </w:p>
    <w:p w14:paraId="2E82D4E5" w14:textId="671C44DB" w:rsidR="00CF46EB" w:rsidRDefault="00CF46EB" w:rsidP="00CF46EB">
      <w:pPr>
        <w:pStyle w:val="ListeParagraf"/>
        <w:numPr>
          <w:ilvl w:val="0"/>
          <w:numId w:val="3"/>
        </w:numPr>
        <w:jc w:val="both"/>
        <w:rPr>
          <w:rFonts w:ascii="Times New Roman" w:hAnsi="Times New Roman" w:cs="Times New Roman"/>
        </w:rPr>
      </w:pPr>
      <w:r>
        <w:rPr>
          <w:rFonts w:ascii="Times New Roman" w:hAnsi="Times New Roman" w:cs="Times New Roman"/>
        </w:rPr>
        <w:t>ARIMA modeli, sabit trendlerde artış veya azalış göstermediği için hastane sayısı gibi sürekli değişmeyen tahminlerde çok iyi sonuç verdi.</w:t>
      </w:r>
    </w:p>
    <w:p w14:paraId="3BAC1931" w14:textId="38CE0C71" w:rsidR="00CF46EB" w:rsidRDefault="00CF46EB" w:rsidP="00CF46EB">
      <w:pPr>
        <w:pStyle w:val="ListeParagraf"/>
        <w:numPr>
          <w:ilvl w:val="0"/>
          <w:numId w:val="3"/>
        </w:numPr>
        <w:jc w:val="both"/>
        <w:rPr>
          <w:rFonts w:ascii="Times New Roman" w:hAnsi="Times New Roman" w:cs="Times New Roman"/>
        </w:rPr>
      </w:pPr>
      <w:r>
        <w:rPr>
          <w:rFonts w:ascii="Times New Roman" w:hAnsi="Times New Roman" w:cs="Times New Roman"/>
        </w:rPr>
        <w:lastRenderedPageBreak/>
        <w:t>HoltWinters ise kısa zamanlı değişen trendleri fark ederek genel oranda en iyi sonucu verdi.</w:t>
      </w:r>
    </w:p>
    <w:p w14:paraId="0CF534C5" w14:textId="51015E06" w:rsidR="00CF46EB" w:rsidRDefault="00CF46EB" w:rsidP="00CF46EB">
      <w:pPr>
        <w:pStyle w:val="ListeParagraf"/>
        <w:numPr>
          <w:ilvl w:val="0"/>
          <w:numId w:val="3"/>
        </w:numPr>
        <w:jc w:val="both"/>
        <w:rPr>
          <w:rFonts w:ascii="Times New Roman" w:hAnsi="Times New Roman" w:cs="Times New Roman"/>
        </w:rPr>
      </w:pPr>
      <w:r>
        <w:rPr>
          <w:rFonts w:ascii="Times New Roman" w:hAnsi="Times New Roman" w:cs="Times New Roman"/>
        </w:rPr>
        <w:t>LSTM ve GRU modelleri denenmedi. Bunun sebebi, literatür araştırıldığında LSTM ve GRU modellerinin 2002-2024 yıllarındaki toplam 22’lik veri setini çok yetersiz görmesidir. Bu modeller daha yüksek sayıda veride iyi sonuç vermektedirler.</w:t>
      </w:r>
    </w:p>
    <w:p w14:paraId="47E541D8" w14:textId="77777777" w:rsidR="00CF46EB" w:rsidRDefault="00CF46EB" w:rsidP="00CF46EB">
      <w:pPr>
        <w:jc w:val="both"/>
        <w:rPr>
          <w:rFonts w:ascii="Times New Roman" w:hAnsi="Times New Roman" w:cs="Times New Roman"/>
        </w:rPr>
      </w:pPr>
    </w:p>
    <w:p w14:paraId="6494B0C6" w14:textId="7D8E3AF8" w:rsidR="00CF46EB" w:rsidRDefault="00CF46EB" w:rsidP="00CF46EB">
      <w:pPr>
        <w:jc w:val="both"/>
        <w:rPr>
          <w:rFonts w:ascii="Times New Roman" w:hAnsi="Times New Roman" w:cs="Times New Roman"/>
          <w:b/>
          <w:bCs/>
          <w:sz w:val="28"/>
          <w:szCs w:val="28"/>
        </w:rPr>
      </w:pPr>
      <w:r w:rsidRPr="00CF46EB">
        <w:rPr>
          <w:rFonts w:ascii="Times New Roman" w:hAnsi="Times New Roman" w:cs="Times New Roman"/>
          <w:b/>
          <w:bCs/>
          <w:sz w:val="28"/>
          <w:szCs w:val="28"/>
        </w:rPr>
        <w:t>2002-2024 Ensemble Modelleme</w:t>
      </w:r>
    </w:p>
    <w:p w14:paraId="3CF905D2" w14:textId="76A2A5D0" w:rsidR="00CF46EB" w:rsidRDefault="00CF46EB" w:rsidP="00CF46EB">
      <w:pPr>
        <w:pStyle w:val="ListeParagraf"/>
        <w:numPr>
          <w:ilvl w:val="0"/>
          <w:numId w:val="4"/>
        </w:numPr>
        <w:jc w:val="both"/>
        <w:rPr>
          <w:rFonts w:ascii="Times New Roman" w:hAnsi="Times New Roman" w:cs="Times New Roman"/>
        </w:rPr>
      </w:pPr>
      <w:r>
        <w:rPr>
          <w:rFonts w:ascii="Times New Roman" w:hAnsi="Times New Roman" w:cs="Times New Roman"/>
        </w:rPr>
        <w:t>Farklı tahminler için farklı modeller en iyi sonucu verdiği için ensemble model kurulmasına karar verildi.</w:t>
      </w:r>
    </w:p>
    <w:p w14:paraId="5D923792" w14:textId="4C7BA6C1" w:rsidR="00CF46EB" w:rsidRDefault="00CF46EB" w:rsidP="00CF46EB">
      <w:pPr>
        <w:pStyle w:val="ListeParagraf"/>
        <w:numPr>
          <w:ilvl w:val="0"/>
          <w:numId w:val="4"/>
        </w:numPr>
        <w:jc w:val="both"/>
        <w:rPr>
          <w:rFonts w:ascii="Times New Roman" w:hAnsi="Times New Roman" w:cs="Times New Roman"/>
        </w:rPr>
      </w:pPr>
      <w:r>
        <w:rPr>
          <w:rFonts w:ascii="Times New Roman" w:hAnsi="Times New Roman" w:cs="Times New Roman"/>
        </w:rPr>
        <w:t>Bu bağlamda, her tahmin için en iyi 3 sonucu veren model, performans katsayılarına göre birleştirildi.</w:t>
      </w:r>
    </w:p>
    <w:p w14:paraId="04C546B0" w14:textId="72111833" w:rsidR="00CF46EB" w:rsidRPr="00CF46EB" w:rsidRDefault="00CF46EB" w:rsidP="00CF46EB">
      <w:pPr>
        <w:jc w:val="both"/>
        <w:rPr>
          <w:rFonts w:ascii="Times New Roman" w:hAnsi="Times New Roman" w:cs="Times New Roman"/>
        </w:rPr>
      </w:pPr>
      <w:r w:rsidRPr="00CF46EB">
        <w:rPr>
          <w:rFonts w:ascii="Times New Roman" w:hAnsi="Times New Roman" w:cs="Times New Roman"/>
          <w:noProof/>
        </w:rPr>
        <w:drawing>
          <wp:inline distT="0" distB="0" distL="0" distR="0" wp14:anchorId="14DA497A" wp14:editId="684FA5E8">
            <wp:extent cx="5760720" cy="2925445"/>
            <wp:effectExtent l="0" t="0" r="0" b="8255"/>
            <wp:docPr id="1241967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6751" name=""/>
                    <pic:cNvPicPr/>
                  </pic:nvPicPr>
                  <pic:blipFill>
                    <a:blip r:embed="rId8"/>
                    <a:stretch>
                      <a:fillRect/>
                    </a:stretch>
                  </pic:blipFill>
                  <pic:spPr>
                    <a:xfrm>
                      <a:off x="0" y="0"/>
                      <a:ext cx="5760720" cy="2925445"/>
                    </a:xfrm>
                    <a:prstGeom prst="rect">
                      <a:avLst/>
                    </a:prstGeom>
                  </pic:spPr>
                </pic:pic>
              </a:graphicData>
            </a:graphic>
          </wp:inline>
        </w:drawing>
      </w:r>
    </w:p>
    <w:p w14:paraId="5E89DA70" w14:textId="247A1EA4" w:rsidR="00CF46EB" w:rsidRDefault="00CF46EB" w:rsidP="00CF46EB">
      <w:pPr>
        <w:pStyle w:val="ListeParagraf"/>
        <w:numPr>
          <w:ilvl w:val="0"/>
          <w:numId w:val="4"/>
        </w:numPr>
        <w:jc w:val="both"/>
        <w:rPr>
          <w:rFonts w:ascii="Times New Roman" w:hAnsi="Times New Roman" w:cs="Times New Roman"/>
        </w:rPr>
      </w:pPr>
      <w:r>
        <w:rPr>
          <w:rFonts w:ascii="Times New Roman" w:hAnsi="Times New Roman" w:cs="Times New Roman"/>
        </w:rPr>
        <w:t>Devamında ensemble model birleştirilmesi gerçekleştirildi.</w:t>
      </w:r>
    </w:p>
    <w:p w14:paraId="1249D6F1" w14:textId="370D09B2" w:rsidR="00CF46EB" w:rsidRPr="00CF46EB" w:rsidRDefault="005F35E1" w:rsidP="00CF46EB">
      <w:pPr>
        <w:jc w:val="both"/>
        <w:rPr>
          <w:rFonts w:ascii="Times New Roman" w:hAnsi="Times New Roman" w:cs="Times New Roman"/>
        </w:rPr>
      </w:pPr>
      <w:r w:rsidRPr="005F35E1">
        <w:rPr>
          <w:rFonts w:ascii="Times New Roman" w:hAnsi="Times New Roman" w:cs="Times New Roman"/>
          <w:noProof/>
        </w:rPr>
        <w:drawing>
          <wp:inline distT="0" distB="0" distL="0" distR="0" wp14:anchorId="0A39BCE5" wp14:editId="64105EC0">
            <wp:extent cx="5629316" cy="1409710"/>
            <wp:effectExtent l="0" t="0" r="9525" b="0"/>
            <wp:docPr id="5707624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62477" name=""/>
                    <pic:cNvPicPr/>
                  </pic:nvPicPr>
                  <pic:blipFill>
                    <a:blip r:embed="rId9"/>
                    <a:stretch>
                      <a:fillRect/>
                    </a:stretch>
                  </pic:blipFill>
                  <pic:spPr>
                    <a:xfrm>
                      <a:off x="0" y="0"/>
                      <a:ext cx="5629316" cy="1409710"/>
                    </a:xfrm>
                    <a:prstGeom prst="rect">
                      <a:avLst/>
                    </a:prstGeom>
                  </pic:spPr>
                </pic:pic>
              </a:graphicData>
            </a:graphic>
          </wp:inline>
        </w:drawing>
      </w:r>
    </w:p>
    <w:p w14:paraId="2E99FD3F" w14:textId="13EF0D8C" w:rsidR="005F35E1" w:rsidRDefault="005F35E1" w:rsidP="005F35E1">
      <w:pPr>
        <w:pStyle w:val="ListeParagraf"/>
        <w:numPr>
          <w:ilvl w:val="0"/>
          <w:numId w:val="4"/>
        </w:numPr>
        <w:jc w:val="both"/>
        <w:rPr>
          <w:rFonts w:ascii="Times New Roman" w:hAnsi="Times New Roman" w:cs="Times New Roman"/>
        </w:rPr>
      </w:pPr>
      <w:r>
        <w:rPr>
          <w:rFonts w:ascii="Times New Roman" w:hAnsi="Times New Roman" w:cs="Times New Roman"/>
        </w:rPr>
        <w:t xml:space="preserve">Ensemble modelleme, bazı tahminler için tekil modellerden daha düşük sonuçlar verdiği görüldü. Ancak burada ARIMA tuzağına girilmiş olundu. ARIMA tuzağı, hastane gibi sürekli değişmeyen ve bazı yıllar hiç artış göstermeyen şehirlerde 4 yıllık periyot için tamamen sabit değer vermesi, bu sebeple doğruluk oranının %100 çıkmasıdır. Örnek olarak Bayburt şehrinde 2021-2024 yılları arasında yeni hastane yapılmadıysa ve ARIMA 2021’deki sayıyı doğru bildiyse, o da 2024’e kadar hiçbir değişiklik yapmadan </w:t>
      </w:r>
      <w:r>
        <w:rPr>
          <w:rFonts w:ascii="Times New Roman" w:hAnsi="Times New Roman" w:cs="Times New Roman"/>
        </w:rPr>
        <w:lastRenderedPageBreak/>
        <w:t>veriyi %100 bilebilmektedir. Ancak 2025-2030 gelecek tahminleri yapıldığında ARIMA hala sabit sonuç vereceği için gelecek tahmini yanlış olacaktır. Bu sebeple, ensemble modelleme kuruldu ve değişken şekilde tahmin oluşturuldu.</w:t>
      </w:r>
    </w:p>
    <w:p w14:paraId="4D237806" w14:textId="77777777" w:rsidR="005F35E1" w:rsidRDefault="005F35E1" w:rsidP="005F35E1">
      <w:pPr>
        <w:jc w:val="both"/>
        <w:rPr>
          <w:rFonts w:ascii="Times New Roman" w:hAnsi="Times New Roman" w:cs="Times New Roman"/>
        </w:rPr>
      </w:pPr>
    </w:p>
    <w:p w14:paraId="3EC6AC42" w14:textId="18852AC3" w:rsidR="005F35E1" w:rsidRPr="005F35E1" w:rsidRDefault="005F35E1" w:rsidP="005F35E1">
      <w:pPr>
        <w:jc w:val="both"/>
        <w:rPr>
          <w:rFonts w:ascii="Times New Roman" w:hAnsi="Times New Roman" w:cs="Times New Roman"/>
          <w:b/>
          <w:bCs/>
          <w:sz w:val="28"/>
          <w:szCs w:val="28"/>
        </w:rPr>
      </w:pPr>
      <w:r w:rsidRPr="005F35E1">
        <w:rPr>
          <w:rFonts w:ascii="Times New Roman" w:hAnsi="Times New Roman" w:cs="Times New Roman"/>
          <w:b/>
          <w:bCs/>
          <w:sz w:val="28"/>
          <w:szCs w:val="28"/>
        </w:rPr>
        <w:t>2025-2030 Tahminleri</w:t>
      </w:r>
    </w:p>
    <w:p w14:paraId="35019847" w14:textId="5B807E30" w:rsidR="00CF46EB" w:rsidRDefault="005F35E1" w:rsidP="00CF46EB">
      <w:pPr>
        <w:pStyle w:val="ListeParagraf"/>
        <w:numPr>
          <w:ilvl w:val="0"/>
          <w:numId w:val="4"/>
        </w:numPr>
        <w:jc w:val="both"/>
        <w:rPr>
          <w:rFonts w:ascii="Times New Roman" w:hAnsi="Times New Roman" w:cs="Times New Roman"/>
        </w:rPr>
      </w:pPr>
      <w:r>
        <w:rPr>
          <w:rFonts w:ascii="Times New Roman" w:hAnsi="Times New Roman" w:cs="Times New Roman"/>
        </w:rPr>
        <w:t xml:space="preserve">Tekil modellerdeki ağırlık oranları ensemble </w:t>
      </w:r>
      <w:r w:rsidR="00200245">
        <w:rPr>
          <w:rFonts w:ascii="Times New Roman" w:hAnsi="Times New Roman" w:cs="Times New Roman"/>
        </w:rPr>
        <w:t>modeldeki</w:t>
      </w:r>
      <w:r>
        <w:rPr>
          <w:rFonts w:ascii="Times New Roman" w:hAnsi="Times New Roman" w:cs="Times New Roman"/>
        </w:rPr>
        <w:t xml:space="preserve"> gibi birleştirildi ve yeni ensemble model ile 2025-2030 </w:t>
      </w:r>
      <w:r w:rsidR="00200245">
        <w:rPr>
          <w:rFonts w:ascii="Times New Roman" w:hAnsi="Times New Roman" w:cs="Times New Roman"/>
        </w:rPr>
        <w:t>yılları</w:t>
      </w:r>
      <w:r>
        <w:rPr>
          <w:rFonts w:ascii="Times New Roman" w:hAnsi="Times New Roman" w:cs="Times New Roman"/>
        </w:rPr>
        <w:t xml:space="preserve"> aralığındaki veriler tahmin edildi.</w:t>
      </w:r>
    </w:p>
    <w:p w14:paraId="2448E72E" w14:textId="77777777" w:rsidR="00096388" w:rsidRDefault="00096388" w:rsidP="00096388">
      <w:pPr>
        <w:jc w:val="both"/>
        <w:rPr>
          <w:rFonts w:ascii="Times New Roman" w:hAnsi="Times New Roman" w:cs="Times New Roman"/>
        </w:rPr>
      </w:pPr>
    </w:p>
    <w:p w14:paraId="602C608B" w14:textId="158A16C4" w:rsidR="00096388" w:rsidRDefault="00096388" w:rsidP="00096388">
      <w:pPr>
        <w:jc w:val="center"/>
        <w:rPr>
          <w:rFonts w:ascii="Times New Roman" w:hAnsi="Times New Roman" w:cs="Times New Roman"/>
          <w:b/>
          <w:bCs/>
          <w:sz w:val="40"/>
          <w:szCs w:val="40"/>
        </w:rPr>
      </w:pPr>
      <w:r>
        <w:rPr>
          <w:rFonts w:ascii="Times New Roman" w:hAnsi="Times New Roman" w:cs="Times New Roman"/>
          <w:b/>
          <w:bCs/>
          <w:sz w:val="40"/>
          <w:szCs w:val="40"/>
        </w:rPr>
        <w:t>Topsis Bazlı Modelleme &amp; Birleşim</w:t>
      </w:r>
    </w:p>
    <w:p w14:paraId="1F2CC377" w14:textId="678D86E2" w:rsidR="00876CD2" w:rsidRDefault="00876CD2" w:rsidP="00876CD2">
      <w:pPr>
        <w:jc w:val="both"/>
        <w:rPr>
          <w:rFonts w:ascii="Times New Roman" w:hAnsi="Times New Roman" w:cs="Times New Roman"/>
          <w:b/>
          <w:bCs/>
          <w:sz w:val="28"/>
          <w:szCs w:val="28"/>
        </w:rPr>
      </w:pPr>
      <w:r w:rsidRPr="00876CD2">
        <w:rPr>
          <w:rFonts w:ascii="Times New Roman" w:hAnsi="Times New Roman" w:cs="Times New Roman"/>
          <w:b/>
          <w:bCs/>
          <w:sz w:val="28"/>
          <w:szCs w:val="28"/>
        </w:rPr>
        <w:t>Veri Seti</w:t>
      </w:r>
    </w:p>
    <w:p w14:paraId="17F4DA94" w14:textId="54368156" w:rsidR="00876CD2" w:rsidRPr="00876CD2" w:rsidRDefault="00876CD2" w:rsidP="00876CD2">
      <w:pPr>
        <w:pStyle w:val="ListeParagraf"/>
        <w:numPr>
          <w:ilvl w:val="0"/>
          <w:numId w:val="4"/>
        </w:numPr>
        <w:jc w:val="both"/>
        <w:rPr>
          <w:rFonts w:ascii="Times New Roman" w:hAnsi="Times New Roman" w:cs="Times New Roman"/>
          <w:b/>
          <w:bCs/>
          <w:sz w:val="28"/>
          <w:szCs w:val="28"/>
        </w:rPr>
      </w:pPr>
      <w:r>
        <w:rPr>
          <w:rFonts w:ascii="Times New Roman" w:hAnsi="Times New Roman" w:cs="Times New Roman"/>
        </w:rPr>
        <w:t>TÜİK’ten 2007-2025 aralığındaki 0-14 yaş ve 65+ yaş verileri alınmıştır.</w:t>
      </w:r>
    </w:p>
    <w:p w14:paraId="55D081ED" w14:textId="7625CF7C" w:rsidR="00876CD2" w:rsidRPr="00876CD2" w:rsidRDefault="00876CD2" w:rsidP="00876CD2">
      <w:pPr>
        <w:pStyle w:val="ListeParagraf"/>
        <w:numPr>
          <w:ilvl w:val="0"/>
          <w:numId w:val="4"/>
        </w:numPr>
        <w:jc w:val="both"/>
        <w:rPr>
          <w:rFonts w:ascii="Times New Roman" w:hAnsi="Times New Roman" w:cs="Times New Roman"/>
          <w:b/>
          <w:bCs/>
          <w:sz w:val="28"/>
          <w:szCs w:val="28"/>
        </w:rPr>
      </w:pPr>
      <w:r>
        <w:rPr>
          <w:rFonts w:ascii="Times New Roman" w:hAnsi="Times New Roman" w:cs="Times New Roman"/>
        </w:rPr>
        <w:t xml:space="preserve">TÜİK’ten 2002-2024 aralığındaki bin kişi başına doktor oranı ve yüz bin kişi başına </w:t>
      </w:r>
      <w:r w:rsidR="004E732A">
        <w:rPr>
          <w:rFonts w:ascii="Times New Roman" w:hAnsi="Times New Roman" w:cs="Times New Roman"/>
        </w:rPr>
        <w:t>yatak</w:t>
      </w:r>
      <w:r>
        <w:rPr>
          <w:rFonts w:ascii="Times New Roman" w:hAnsi="Times New Roman" w:cs="Times New Roman"/>
        </w:rPr>
        <w:t xml:space="preserve"> sayısı veri setleri alındı.</w:t>
      </w:r>
    </w:p>
    <w:p w14:paraId="711C7E4E" w14:textId="77777777" w:rsidR="00876CD2" w:rsidRDefault="00876CD2" w:rsidP="00876CD2">
      <w:pPr>
        <w:jc w:val="both"/>
        <w:rPr>
          <w:rFonts w:ascii="Times New Roman" w:hAnsi="Times New Roman" w:cs="Times New Roman"/>
          <w:b/>
          <w:bCs/>
          <w:sz w:val="28"/>
          <w:szCs w:val="28"/>
        </w:rPr>
      </w:pPr>
    </w:p>
    <w:p w14:paraId="1AC0402D" w14:textId="5C6AB0C6" w:rsidR="00876CD2" w:rsidRDefault="00876CD2" w:rsidP="00876CD2">
      <w:pPr>
        <w:jc w:val="both"/>
        <w:rPr>
          <w:rFonts w:ascii="Times New Roman" w:hAnsi="Times New Roman" w:cs="Times New Roman"/>
          <w:b/>
          <w:bCs/>
          <w:sz w:val="28"/>
          <w:szCs w:val="28"/>
        </w:rPr>
      </w:pPr>
      <w:r>
        <w:rPr>
          <w:rFonts w:ascii="Times New Roman" w:hAnsi="Times New Roman" w:cs="Times New Roman"/>
          <w:b/>
          <w:bCs/>
          <w:sz w:val="28"/>
          <w:szCs w:val="28"/>
        </w:rPr>
        <w:t xml:space="preserve">Tekli </w:t>
      </w:r>
      <w:r w:rsidRPr="00CF46EB">
        <w:rPr>
          <w:rFonts w:ascii="Times New Roman" w:hAnsi="Times New Roman" w:cs="Times New Roman"/>
          <w:b/>
          <w:bCs/>
          <w:sz w:val="28"/>
          <w:szCs w:val="28"/>
        </w:rPr>
        <w:t>Modelle</w:t>
      </w:r>
      <w:r>
        <w:rPr>
          <w:rFonts w:ascii="Times New Roman" w:hAnsi="Times New Roman" w:cs="Times New Roman"/>
          <w:b/>
          <w:bCs/>
          <w:sz w:val="28"/>
          <w:szCs w:val="28"/>
        </w:rPr>
        <w:t>me</w:t>
      </w:r>
    </w:p>
    <w:p w14:paraId="0FE43483" w14:textId="36E2665C" w:rsidR="00876CD2" w:rsidRPr="00876CD2" w:rsidRDefault="00876CD2" w:rsidP="00876CD2">
      <w:pPr>
        <w:pStyle w:val="ListeParagraf"/>
        <w:numPr>
          <w:ilvl w:val="0"/>
          <w:numId w:val="6"/>
        </w:numPr>
        <w:jc w:val="both"/>
        <w:rPr>
          <w:rFonts w:ascii="Times New Roman" w:hAnsi="Times New Roman" w:cs="Times New Roman"/>
          <w:sz w:val="22"/>
          <w:szCs w:val="22"/>
        </w:rPr>
      </w:pPr>
      <w:r>
        <w:rPr>
          <w:rFonts w:ascii="Times New Roman" w:hAnsi="Times New Roman" w:cs="Times New Roman"/>
        </w:rPr>
        <w:t>İlk olarak amacımız, elimizdeki verilerle hangi modelin en iyi tahmini yaptığını bulmak, sonra da 2030 yılına kadar tahmin verileri oluşturmaktır. Bu sayede topsis verilerini nüfus verileri ile önem durumuna göre çarpacağız.</w:t>
      </w:r>
    </w:p>
    <w:p w14:paraId="4310F230" w14:textId="334FF337" w:rsidR="00876CD2" w:rsidRPr="00876CD2" w:rsidRDefault="00876CD2" w:rsidP="00876CD2">
      <w:pPr>
        <w:pStyle w:val="ListeParagraf"/>
        <w:numPr>
          <w:ilvl w:val="0"/>
          <w:numId w:val="6"/>
        </w:numPr>
        <w:jc w:val="both"/>
        <w:rPr>
          <w:rFonts w:ascii="Times New Roman" w:hAnsi="Times New Roman" w:cs="Times New Roman"/>
          <w:sz w:val="22"/>
          <w:szCs w:val="22"/>
        </w:rPr>
      </w:pPr>
      <w:r>
        <w:rPr>
          <w:rFonts w:ascii="Times New Roman" w:hAnsi="Times New Roman" w:cs="Times New Roman"/>
        </w:rPr>
        <w:t>Nüfus bazlı gelecek modellemesinde kullanılan 17 farklı makine öğrenmesi modeli burada da kullanılmıştır.</w:t>
      </w:r>
    </w:p>
    <w:p w14:paraId="2D6732C0" w14:textId="6E4218D6" w:rsidR="00876CD2" w:rsidRPr="00876CD2" w:rsidRDefault="00876CD2" w:rsidP="00876CD2">
      <w:pPr>
        <w:pStyle w:val="ListeParagraf"/>
        <w:numPr>
          <w:ilvl w:val="0"/>
          <w:numId w:val="6"/>
        </w:numPr>
        <w:jc w:val="both"/>
        <w:rPr>
          <w:rFonts w:ascii="Times New Roman" w:hAnsi="Times New Roman" w:cs="Times New Roman"/>
          <w:sz w:val="22"/>
          <w:szCs w:val="22"/>
        </w:rPr>
      </w:pPr>
      <w:r>
        <w:rPr>
          <w:rFonts w:ascii="Times New Roman" w:hAnsi="Times New Roman" w:cs="Times New Roman"/>
        </w:rPr>
        <w:t xml:space="preserve">65+ yaş ve hekim oranı verileri Ridge ve LinearRegression ile çok iyi sonuçlar vermiştir. 0-14 yaş ve </w:t>
      </w:r>
      <w:r w:rsidR="006462A8">
        <w:rPr>
          <w:rFonts w:ascii="Times New Roman" w:hAnsi="Times New Roman" w:cs="Times New Roman"/>
        </w:rPr>
        <w:t>yatak</w:t>
      </w:r>
      <w:r>
        <w:rPr>
          <w:rFonts w:ascii="Times New Roman" w:hAnsi="Times New Roman" w:cs="Times New Roman"/>
        </w:rPr>
        <w:t xml:space="preserve"> oranı ise iyi sonuçlar verse de r</w:t>
      </w:r>
      <w:r>
        <w:rPr>
          <w:rFonts w:ascii="Times New Roman" w:hAnsi="Times New Roman" w:cs="Times New Roman"/>
          <w:vertAlign w:val="superscript"/>
        </w:rPr>
        <w:t>2</w:t>
      </w:r>
      <w:r>
        <w:rPr>
          <w:rFonts w:ascii="Times New Roman" w:hAnsi="Times New Roman" w:cs="Times New Roman"/>
        </w:rPr>
        <w:t xml:space="preserve"> değeri düşük olduğu için kullanılamaktadır.</w:t>
      </w:r>
    </w:p>
    <w:p w14:paraId="0D390D15" w14:textId="6D215FED" w:rsidR="00876CD2" w:rsidRPr="00876CD2" w:rsidRDefault="00876CD2" w:rsidP="00876CD2">
      <w:pPr>
        <w:jc w:val="both"/>
        <w:rPr>
          <w:rFonts w:ascii="Times New Roman" w:hAnsi="Times New Roman" w:cs="Times New Roman"/>
          <w:sz w:val="22"/>
          <w:szCs w:val="22"/>
        </w:rPr>
      </w:pPr>
      <w:r w:rsidRPr="00876CD2">
        <w:rPr>
          <w:rFonts w:ascii="Times New Roman" w:hAnsi="Times New Roman" w:cs="Times New Roman"/>
          <w:noProof/>
          <w:sz w:val="22"/>
          <w:szCs w:val="22"/>
        </w:rPr>
        <w:lastRenderedPageBreak/>
        <w:drawing>
          <wp:inline distT="0" distB="0" distL="0" distR="0" wp14:anchorId="346A0547" wp14:editId="216E34D1">
            <wp:extent cx="5760720" cy="3151505"/>
            <wp:effectExtent l="0" t="0" r="0" b="0"/>
            <wp:docPr id="2170930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93053" name=""/>
                    <pic:cNvPicPr/>
                  </pic:nvPicPr>
                  <pic:blipFill>
                    <a:blip r:embed="rId10"/>
                    <a:stretch>
                      <a:fillRect/>
                    </a:stretch>
                  </pic:blipFill>
                  <pic:spPr>
                    <a:xfrm>
                      <a:off x="0" y="0"/>
                      <a:ext cx="5760720" cy="3151505"/>
                    </a:xfrm>
                    <a:prstGeom prst="rect">
                      <a:avLst/>
                    </a:prstGeom>
                  </pic:spPr>
                </pic:pic>
              </a:graphicData>
            </a:graphic>
          </wp:inline>
        </w:drawing>
      </w:r>
    </w:p>
    <w:p w14:paraId="7FF9DC1B" w14:textId="6DB0F618" w:rsidR="00876CD2" w:rsidRPr="001C0B0E" w:rsidRDefault="006462A8" w:rsidP="00876CD2">
      <w:pPr>
        <w:pStyle w:val="ListeParagraf"/>
        <w:numPr>
          <w:ilvl w:val="0"/>
          <w:numId w:val="6"/>
        </w:numPr>
        <w:jc w:val="both"/>
        <w:rPr>
          <w:rFonts w:ascii="Times New Roman" w:hAnsi="Times New Roman" w:cs="Times New Roman"/>
          <w:sz w:val="22"/>
          <w:szCs w:val="22"/>
        </w:rPr>
      </w:pPr>
      <w:r>
        <w:rPr>
          <w:rFonts w:ascii="Times New Roman" w:hAnsi="Times New Roman" w:cs="Times New Roman"/>
        </w:rPr>
        <w:t xml:space="preserve">0-14 yaş ve yatak oranını güçlendirmek için </w:t>
      </w:r>
      <w:r w:rsidR="001C0B0E">
        <w:rPr>
          <w:rFonts w:ascii="Times New Roman" w:hAnsi="Times New Roman" w:cs="Times New Roman"/>
        </w:rPr>
        <w:t xml:space="preserve">önceki makine öğrenmesi yöntemlerinden üç tanesi çıkartılmış ve bunun yerine </w:t>
      </w:r>
      <w:r w:rsidRPr="006462A8">
        <w:rPr>
          <w:rFonts w:ascii="Times New Roman" w:hAnsi="Times New Roman" w:cs="Times New Roman"/>
        </w:rPr>
        <w:t>Baseline_Lag1</w:t>
      </w:r>
      <w:r>
        <w:rPr>
          <w:rFonts w:ascii="Times New Roman" w:hAnsi="Times New Roman" w:cs="Times New Roman"/>
        </w:rPr>
        <w:t xml:space="preserve"> kullanılmıştır.</w:t>
      </w:r>
      <w:r w:rsidR="001C0B0E">
        <w:rPr>
          <w:rFonts w:ascii="Times New Roman" w:hAnsi="Times New Roman" w:cs="Times New Roman"/>
        </w:rPr>
        <w:t xml:space="preserve"> Baseline_Lag1 bir makine öğrenmesi yöntemi değil, bir önceki yılın değerini tahmin eden tahmin algoritmasıdır. Sonuçlara bakıldığında, HistGradientBoosting ve ElasticNet en iyi sonuçları vermiştir.</w:t>
      </w:r>
    </w:p>
    <w:p w14:paraId="544BBCE3" w14:textId="0752515E" w:rsidR="001C0B0E" w:rsidRDefault="001C0B0E" w:rsidP="00E21969">
      <w:pPr>
        <w:jc w:val="both"/>
        <w:rPr>
          <w:rFonts w:ascii="Times New Roman" w:hAnsi="Times New Roman" w:cs="Times New Roman"/>
          <w:sz w:val="22"/>
          <w:szCs w:val="22"/>
        </w:rPr>
      </w:pPr>
      <w:r w:rsidRPr="001C0B0E">
        <w:rPr>
          <w:rFonts w:ascii="Times New Roman" w:hAnsi="Times New Roman" w:cs="Times New Roman"/>
          <w:noProof/>
          <w:sz w:val="22"/>
          <w:szCs w:val="22"/>
        </w:rPr>
        <w:drawing>
          <wp:inline distT="0" distB="0" distL="0" distR="0" wp14:anchorId="62F9EA73" wp14:editId="6300E122">
            <wp:extent cx="5760720" cy="1221105"/>
            <wp:effectExtent l="0" t="0" r="0" b="0"/>
            <wp:docPr id="14754335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33597" name=""/>
                    <pic:cNvPicPr/>
                  </pic:nvPicPr>
                  <pic:blipFill>
                    <a:blip r:embed="rId11"/>
                    <a:stretch>
                      <a:fillRect/>
                    </a:stretch>
                  </pic:blipFill>
                  <pic:spPr>
                    <a:xfrm>
                      <a:off x="0" y="0"/>
                      <a:ext cx="5760720" cy="1221105"/>
                    </a:xfrm>
                    <a:prstGeom prst="rect">
                      <a:avLst/>
                    </a:prstGeom>
                  </pic:spPr>
                </pic:pic>
              </a:graphicData>
            </a:graphic>
          </wp:inline>
        </w:drawing>
      </w:r>
    </w:p>
    <w:p w14:paraId="63A87856" w14:textId="77777777" w:rsidR="00E21969" w:rsidRDefault="00E21969" w:rsidP="00E21969">
      <w:pPr>
        <w:jc w:val="both"/>
        <w:rPr>
          <w:rFonts w:ascii="Times New Roman" w:hAnsi="Times New Roman" w:cs="Times New Roman"/>
          <w:sz w:val="22"/>
          <w:szCs w:val="22"/>
        </w:rPr>
      </w:pPr>
    </w:p>
    <w:p w14:paraId="702477F7" w14:textId="24AE3A77" w:rsidR="00E21969" w:rsidRDefault="00E21969" w:rsidP="00E21969">
      <w:pPr>
        <w:jc w:val="both"/>
        <w:rPr>
          <w:rFonts w:ascii="Times New Roman" w:hAnsi="Times New Roman" w:cs="Times New Roman"/>
          <w:b/>
          <w:bCs/>
          <w:sz w:val="28"/>
          <w:szCs w:val="28"/>
        </w:rPr>
      </w:pPr>
      <w:r>
        <w:rPr>
          <w:rFonts w:ascii="Times New Roman" w:hAnsi="Times New Roman" w:cs="Times New Roman"/>
          <w:b/>
          <w:bCs/>
          <w:sz w:val="28"/>
          <w:szCs w:val="28"/>
        </w:rPr>
        <w:t>Topsis Gelecek Tahmini</w:t>
      </w:r>
    </w:p>
    <w:p w14:paraId="35B8ADA1" w14:textId="7F53D941" w:rsidR="00E21969" w:rsidRDefault="00E21969" w:rsidP="00E21969">
      <w:pPr>
        <w:pStyle w:val="ListeParagraf"/>
        <w:numPr>
          <w:ilvl w:val="0"/>
          <w:numId w:val="6"/>
        </w:numPr>
        <w:jc w:val="both"/>
        <w:rPr>
          <w:rFonts w:ascii="Times New Roman" w:hAnsi="Times New Roman" w:cs="Times New Roman"/>
        </w:rPr>
      </w:pPr>
      <w:r>
        <w:rPr>
          <w:rFonts w:ascii="Times New Roman" w:hAnsi="Times New Roman" w:cs="Times New Roman"/>
        </w:rPr>
        <w:t>Hangi veri tipi hangi makine öğrenmesi modeli ile en yüksek sonucu verdiyse o model ile 2025-2030 tahminleri yapılmıştır.</w:t>
      </w:r>
    </w:p>
    <w:p w14:paraId="1A3F2566" w14:textId="07A04010" w:rsidR="00E21969" w:rsidRDefault="00E21969" w:rsidP="00E21969">
      <w:pPr>
        <w:pStyle w:val="ListeParagraf"/>
        <w:numPr>
          <w:ilvl w:val="0"/>
          <w:numId w:val="6"/>
        </w:numPr>
        <w:jc w:val="both"/>
        <w:rPr>
          <w:rFonts w:ascii="Times New Roman" w:hAnsi="Times New Roman" w:cs="Times New Roman"/>
        </w:rPr>
      </w:pPr>
      <w:r>
        <w:rPr>
          <w:rFonts w:ascii="Times New Roman" w:hAnsi="Times New Roman" w:cs="Times New Roman"/>
        </w:rPr>
        <w:t>65+ yaş için Ridge, hekim oranı için LinearRegression, 0-14 yaş için HistGradientBoosting, yatak oranı için ElasticNet kullanılmıştır.</w:t>
      </w:r>
    </w:p>
    <w:p w14:paraId="66EF74B6" w14:textId="77777777" w:rsidR="00E21969" w:rsidRDefault="00E21969" w:rsidP="00E21969">
      <w:pPr>
        <w:jc w:val="both"/>
        <w:rPr>
          <w:rFonts w:ascii="Times New Roman" w:hAnsi="Times New Roman" w:cs="Times New Roman"/>
        </w:rPr>
      </w:pPr>
    </w:p>
    <w:p w14:paraId="1CC87103" w14:textId="424490E8" w:rsidR="00E21969" w:rsidRDefault="00E21969" w:rsidP="00E21969">
      <w:pPr>
        <w:jc w:val="both"/>
        <w:rPr>
          <w:rFonts w:ascii="Times New Roman" w:hAnsi="Times New Roman" w:cs="Times New Roman"/>
          <w:b/>
          <w:bCs/>
          <w:sz w:val="28"/>
          <w:szCs w:val="28"/>
        </w:rPr>
      </w:pPr>
      <w:r>
        <w:rPr>
          <w:rFonts w:ascii="Times New Roman" w:hAnsi="Times New Roman" w:cs="Times New Roman"/>
          <w:b/>
          <w:bCs/>
          <w:sz w:val="28"/>
          <w:szCs w:val="28"/>
        </w:rPr>
        <w:t>Topsis Kullanımı</w:t>
      </w:r>
    </w:p>
    <w:p w14:paraId="25022C67" w14:textId="55C5E580" w:rsidR="00E21969" w:rsidRDefault="00E21969" w:rsidP="00E763B5">
      <w:pPr>
        <w:pStyle w:val="ListeParagraf"/>
        <w:numPr>
          <w:ilvl w:val="0"/>
          <w:numId w:val="9"/>
        </w:numPr>
        <w:jc w:val="both"/>
        <w:rPr>
          <w:rFonts w:ascii="Times New Roman" w:hAnsi="Times New Roman" w:cs="Times New Roman"/>
        </w:rPr>
      </w:pPr>
      <w:r>
        <w:rPr>
          <w:rFonts w:ascii="Times New Roman" w:hAnsi="Times New Roman" w:cs="Times New Roman"/>
        </w:rPr>
        <w:t xml:space="preserve">DSÖ’nün yayınladığı raporlar incelenmiştir. Bu sonuca göre 0-14 yaş ve 0-65 yaş </w:t>
      </w:r>
      <w:r w:rsidR="00E763B5">
        <w:rPr>
          <w:rFonts w:ascii="Times New Roman" w:hAnsi="Times New Roman" w:cs="Times New Roman"/>
        </w:rPr>
        <w:t xml:space="preserve">değerleri benefit olarak isimlendirilir, </w:t>
      </w:r>
      <w:r w:rsidR="00E763B5" w:rsidRPr="00E763B5">
        <w:rPr>
          <w:rFonts w:ascii="Times New Roman" w:hAnsi="Times New Roman" w:cs="Times New Roman"/>
        </w:rPr>
        <w:t>yani değeri arttıkça öncelik artan kriterdir.</w:t>
      </w:r>
      <w:r w:rsidR="00B009B0">
        <w:rPr>
          <w:rFonts w:ascii="Times New Roman" w:hAnsi="Times New Roman" w:cs="Times New Roman"/>
        </w:rPr>
        <w:t xml:space="preserve"> 65 yaş oranı yüksekse sağlık hizmeti ihtiyacı artar. 0-14 yaş oranı yüksekse, çocuk sağlığı, aile hekimliği ve doğum/çocuk hizmet ihtiyaçları artar.</w:t>
      </w:r>
    </w:p>
    <w:p w14:paraId="087C3CD1" w14:textId="6D712295" w:rsidR="00703481" w:rsidRPr="002204AB" w:rsidRDefault="00B009B0" w:rsidP="00703481">
      <w:pPr>
        <w:pStyle w:val="ListeParagraf"/>
        <w:numPr>
          <w:ilvl w:val="0"/>
          <w:numId w:val="9"/>
        </w:numPr>
        <w:jc w:val="both"/>
        <w:rPr>
          <w:rFonts w:ascii="Times New Roman" w:hAnsi="Times New Roman" w:cs="Times New Roman"/>
        </w:rPr>
      </w:pPr>
      <w:r w:rsidRPr="00B009B0">
        <w:rPr>
          <w:rFonts w:ascii="Times New Roman" w:hAnsi="Times New Roman" w:cs="Times New Roman"/>
        </w:rPr>
        <w:lastRenderedPageBreak/>
        <w:t xml:space="preserve">1000 kişi başına </w:t>
      </w:r>
      <w:r>
        <w:rPr>
          <w:rFonts w:ascii="Times New Roman" w:hAnsi="Times New Roman" w:cs="Times New Roman"/>
        </w:rPr>
        <w:t>düşen hekim ve 100 bin kişi başına düşen hastane oranı ise cost olarak geçmektedir</w:t>
      </w:r>
      <w:r w:rsidR="00703481">
        <w:rPr>
          <w:rFonts w:ascii="Times New Roman" w:hAnsi="Times New Roman" w:cs="Times New Roman"/>
        </w:rPr>
        <w:t>;</w:t>
      </w:r>
      <w:r>
        <w:rPr>
          <w:rFonts w:ascii="Times New Roman" w:hAnsi="Times New Roman" w:cs="Times New Roman"/>
        </w:rPr>
        <w:t xml:space="preserve"> değeri arttıkça ihtiyaç azalan kriterdir.</w:t>
      </w:r>
      <w:r w:rsidR="00703481">
        <w:rPr>
          <w:rFonts w:ascii="Times New Roman" w:hAnsi="Times New Roman" w:cs="Times New Roman"/>
        </w:rPr>
        <w:t xml:space="preserve"> 1000 kişi başına düşen hekim fazlaysa, hekim açısından arz daha iyi demektir. 100 bin kişi başına yatak sayısı yüksekse, yatak kapasitesi daha iyi demektir. Yani bu oranların düşük çıkması ihtiyaç olduğunu söyler</w:t>
      </w:r>
      <w:r w:rsidR="002204AB">
        <w:rPr>
          <w:rFonts w:ascii="Times New Roman" w:hAnsi="Times New Roman" w:cs="Times New Roman"/>
        </w:rPr>
        <w:t>.</w:t>
      </w:r>
    </w:p>
    <w:p w14:paraId="201E37AE" w14:textId="38447122" w:rsidR="00703481" w:rsidRDefault="00703481" w:rsidP="00E21969">
      <w:pPr>
        <w:pStyle w:val="ListeParagraf"/>
        <w:numPr>
          <w:ilvl w:val="0"/>
          <w:numId w:val="9"/>
        </w:numPr>
        <w:jc w:val="both"/>
        <w:rPr>
          <w:rFonts w:ascii="Times New Roman" w:hAnsi="Times New Roman" w:cs="Times New Roman"/>
        </w:rPr>
      </w:pPr>
      <w:r>
        <w:rPr>
          <w:rFonts w:ascii="Times New Roman" w:hAnsi="Times New Roman" w:cs="Times New Roman"/>
        </w:rPr>
        <w:t>Topsis’in çalışma mantığı ise aşağıda verilmiştir.</w:t>
      </w:r>
    </w:p>
    <w:p w14:paraId="0E0B41FE" w14:textId="12FEAC02" w:rsidR="00703481" w:rsidRPr="00703481" w:rsidRDefault="00703481" w:rsidP="00703481">
      <w:pPr>
        <w:jc w:val="both"/>
        <w:rPr>
          <w:rFonts w:ascii="Times New Roman" w:hAnsi="Times New Roman" w:cs="Times New Roman"/>
        </w:rPr>
      </w:pPr>
      <w:r w:rsidRPr="00703481">
        <w:rPr>
          <w:rFonts w:ascii="Times New Roman" w:hAnsi="Times New Roman" w:cs="Times New Roman"/>
          <w:noProof/>
        </w:rPr>
        <w:drawing>
          <wp:inline distT="0" distB="0" distL="0" distR="0" wp14:anchorId="4F198797" wp14:editId="217394E8">
            <wp:extent cx="4429157" cy="1466861"/>
            <wp:effectExtent l="0" t="0" r="0" b="0"/>
            <wp:docPr id="18409656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65681" name=""/>
                    <pic:cNvPicPr/>
                  </pic:nvPicPr>
                  <pic:blipFill>
                    <a:blip r:embed="rId12"/>
                    <a:stretch>
                      <a:fillRect/>
                    </a:stretch>
                  </pic:blipFill>
                  <pic:spPr>
                    <a:xfrm>
                      <a:off x="0" y="0"/>
                      <a:ext cx="4429157" cy="1466861"/>
                    </a:xfrm>
                    <a:prstGeom prst="rect">
                      <a:avLst/>
                    </a:prstGeom>
                  </pic:spPr>
                </pic:pic>
              </a:graphicData>
            </a:graphic>
          </wp:inline>
        </w:drawing>
      </w:r>
    </w:p>
    <w:p w14:paraId="2F95E5C1" w14:textId="2F0C6BA1" w:rsidR="002204AB" w:rsidRDefault="002204AB" w:rsidP="002204AB">
      <w:pPr>
        <w:pStyle w:val="ListeParagraf"/>
        <w:numPr>
          <w:ilvl w:val="0"/>
          <w:numId w:val="9"/>
        </w:numPr>
        <w:jc w:val="both"/>
        <w:rPr>
          <w:rFonts w:ascii="Times New Roman" w:hAnsi="Times New Roman" w:cs="Times New Roman"/>
        </w:rPr>
      </w:pPr>
      <w:r>
        <w:rPr>
          <w:rFonts w:ascii="Times New Roman" w:hAnsi="Times New Roman" w:cs="Times New Roman"/>
        </w:rPr>
        <w:t>Topsis’te ağırlıkların belirlenmesi için “Hangi kriter en fazla ayırt edicidir?” sorusu sorulmuş ve bu hesabı bulmak amacıyla Shannon Entropi Formülü kullanılmıştır.</w:t>
      </w:r>
    </w:p>
    <w:p w14:paraId="656BDCCC" w14:textId="77777777" w:rsidR="002204AB" w:rsidRDefault="002204AB" w:rsidP="002204AB">
      <w:pPr>
        <w:jc w:val="both"/>
        <w:rPr>
          <w:rFonts w:ascii="Times New Roman" w:hAnsi="Times New Roman" w:cs="Times New Roman"/>
        </w:rPr>
      </w:pPr>
    </w:p>
    <w:p w14:paraId="3D8D8A64" w14:textId="26D5D476" w:rsidR="002204AB" w:rsidRDefault="002204AB" w:rsidP="002204AB">
      <w:pPr>
        <w:jc w:val="both"/>
        <w:rPr>
          <w:rFonts w:ascii="Times New Roman" w:hAnsi="Times New Roman" w:cs="Times New Roman"/>
          <w:b/>
          <w:bCs/>
          <w:sz w:val="28"/>
          <w:szCs w:val="28"/>
        </w:rPr>
      </w:pPr>
      <w:r w:rsidRPr="002204AB">
        <w:rPr>
          <w:rFonts w:ascii="Times New Roman" w:hAnsi="Times New Roman" w:cs="Times New Roman"/>
          <w:b/>
          <w:bCs/>
          <w:sz w:val="28"/>
          <w:szCs w:val="28"/>
        </w:rPr>
        <w:t>Topsis Sequential Resource Allocation with Feedback Problem</w:t>
      </w:r>
    </w:p>
    <w:p w14:paraId="4059BB30" w14:textId="27AEC24D" w:rsidR="002204AB" w:rsidRDefault="002204AB" w:rsidP="002204AB">
      <w:pPr>
        <w:pStyle w:val="ListeParagraf"/>
        <w:numPr>
          <w:ilvl w:val="0"/>
          <w:numId w:val="9"/>
        </w:numPr>
        <w:jc w:val="both"/>
        <w:rPr>
          <w:rFonts w:ascii="Times New Roman" w:hAnsi="Times New Roman" w:cs="Times New Roman"/>
        </w:rPr>
      </w:pPr>
      <w:r>
        <w:rPr>
          <w:rFonts w:ascii="Times New Roman" w:hAnsi="Times New Roman" w:cs="Times New Roman"/>
        </w:rPr>
        <w:t>Topsis hesabı yapılırken dikkat edilmesi gereken çok önemli bir konu bulunmaktadır. Topsis verileri eğer ki 2025-2030 yılları için direkt olarak hesaplanıp sonrasında sağlık bütçesi verisi ile birleştirilirse önemli bir nokta atlanmış olur.</w:t>
      </w:r>
    </w:p>
    <w:p w14:paraId="5CD5F0F2" w14:textId="1FEF846B" w:rsidR="002204AB" w:rsidRDefault="002204AB" w:rsidP="002204AB">
      <w:pPr>
        <w:pStyle w:val="ListeParagraf"/>
        <w:numPr>
          <w:ilvl w:val="0"/>
          <w:numId w:val="9"/>
        </w:numPr>
        <w:jc w:val="both"/>
        <w:rPr>
          <w:rFonts w:ascii="Times New Roman" w:hAnsi="Times New Roman" w:cs="Times New Roman"/>
        </w:rPr>
      </w:pPr>
      <w:r>
        <w:rPr>
          <w:rFonts w:ascii="Times New Roman" w:hAnsi="Times New Roman" w:cs="Times New Roman"/>
        </w:rPr>
        <w:t>Örnek olarak, entropi formülünü direkt olarak 2025-2030 yılları için uygularsak, 5 yıl boyunca yüksek ihtiyaç Sinop ilinde çıkar. Eğer ki Sinop iline 2025 yılı için en yüksek bütçeyi ayırırsak, 2026 yılında Sinop’un ihtiyaçları azalmış olacaktır. Bu sebeple yeni bütçelerle 2025 ihtiyaç listesi güncellenmeli ve 2026 yılında Sinop yerine daha çok ihtiyacı olan bir şehre bütçe ayrılmalıdır.</w:t>
      </w:r>
    </w:p>
    <w:p w14:paraId="45404E9B" w14:textId="77777777" w:rsidR="002204AB" w:rsidRDefault="002204AB" w:rsidP="002204AB">
      <w:pPr>
        <w:jc w:val="both"/>
        <w:rPr>
          <w:rFonts w:ascii="Times New Roman" w:hAnsi="Times New Roman" w:cs="Times New Roman"/>
        </w:rPr>
      </w:pPr>
    </w:p>
    <w:p w14:paraId="1611570D" w14:textId="5EB8C260" w:rsidR="002204AB" w:rsidRDefault="002204AB" w:rsidP="002204AB">
      <w:pPr>
        <w:jc w:val="center"/>
        <w:rPr>
          <w:rFonts w:ascii="Times New Roman" w:hAnsi="Times New Roman" w:cs="Times New Roman"/>
          <w:b/>
          <w:bCs/>
          <w:sz w:val="40"/>
          <w:szCs w:val="40"/>
        </w:rPr>
      </w:pPr>
      <w:r>
        <w:rPr>
          <w:rFonts w:ascii="Times New Roman" w:hAnsi="Times New Roman" w:cs="Times New Roman"/>
          <w:b/>
          <w:bCs/>
          <w:sz w:val="40"/>
          <w:szCs w:val="40"/>
        </w:rPr>
        <w:t>Bütçe Modellemesi</w:t>
      </w:r>
    </w:p>
    <w:p w14:paraId="07332EA2" w14:textId="51B36047" w:rsidR="002204AB" w:rsidRDefault="002204AB" w:rsidP="002204AB">
      <w:pPr>
        <w:jc w:val="both"/>
        <w:rPr>
          <w:rFonts w:ascii="Times New Roman" w:hAnsi="Times New Roman" w:cs="Times New Roman"/>
          <w:b/>
          <w:bCs/>
          <w:sz w:val="28"/>
          <w:szCs w:val="28"/>
        </w:rPr>
      </w:pPr>
      <w:r>
        <w:rPr>
          <w:rFonts w:ascii="Times New Roman" w:hAnsi="Times New Roman" w:cs="Times New Roman"/>
          <w:b/>
          <w:bCs/>
          <w:sz w:val="28"/>
          <w:szCs w:val="28"/>
        </w:rPr>
        <w:t>Veri Seti</w:t>
      </w:r>
    </w:p>
    <w:p w14:paraId="25A9823A" w14:textId="2A4BF3D6" w:rsidR="002204AB" w:rsidRDefault="00166607" w:rsidP="002204AB">
      <w:pPr>
        <w:pStyle w:val="ListeParagraf"/>
        <w:numPr>
          <w:ilvl w:val="0"/>
          <w:numId w:val="11"/>
        </w:numPr>
        <w:jc w:val="both"/>
        <w:rPr>
          <w:rFonts w:ascii="Times New Roman" w:hAnsi="Times New Roman" w:cs="Times New Roman"/>
        </w:rPr>
      </w:pPr>
      <w:r>
        <w:rPr>
          <w:rFonts w:ascii="Times New Roman" w:hAnsi="Times New Roman" w:cs="Times New Roman"/>
        </w:rPr>
        <w:t xml:space="preserve">Türkiye’nin </w:t>
      </w:r>
      <w:r w:rsidR="002204AB">
        <w:rPr>
          <w:rFonts w:ascii="Times New Roman" w:hAnsi="Times New Roman" w:cs="Times New Roman"/>
        </w:rPr>
        <w:t>1999-2024 yılları arasında</w:t>
      </w:r>
      <w:r>
        <w:rPr>
          <w:rFonts w:ascii="Times New Roman" w:hAnsi="Times New Roman" w:cs="Times New Roman"/>
        </w:rPr>
        <w:t xml:space="preserve">ki </w:t>
      </w:r>
      <w:r w:rsidR="00364AE2">
        <w:rPr>
          <w:rFonts w:ascii="Times New Roman" w:hAnsi="Times New Roman" w:cs="Times New Roman"/>
        </w:rPr>
        <w:t xml:space="preserve">ülke bazlı yıllık </w:t>
      </w:r>
      <w:r>
        <w:rPr>
          <w:rFonts w:ascii="Times New Roman" w:hAnsi="Times New Roman" w:cs="Times New Roman"/>
        </w:rPr>
        <w:t>genel sağlık harcama listesi alınmıştır.</w:t>
      </w:r>
    </w:p>
    <w:p w14:paraId="7257232C" w14:textId="2138BD69" w:rsidR="004E7945" w:rsidRDefault="00364AE2" w:rsidP="004E7945">
      <w:pPr>
        <w:pStyle w:val="ListeParagraf"/>
        <w:numPr>
          <w:ilvl w:val="0"/>
          <w:numId w:val="11"/>
        </w:numPr>
        <w:jc w:val="both"/>
        <w:rPr>
          <w:rFonts w:ascii="Times New Roman" w:hAnsi="Times New Roman" w:cs="Times New Roman"/>
        </w:rPr>
      </w:pPr>
      <w:r>
        <w:rPr>
          <w:rFonts w:ascii="Times New Roman" w:hAnsi="Times New Roman" w:cs="Times New Roman"/>
        </w:rPr>
        <w:t>Dolar-TL’nin 1999-2024 yılları arasındaki aylık değişim grafiği alınmıştır.</w:t>
      </w:r>
    </w:p>
    <w:p w14:paraId="2ADA087C" w14:textId="77777777" w:rsidR="004E7945" w:rsidRDefault="004E7945" w:rsidP="004E7945">
      <w:pPr>
        <w:jc w:val="both"/>
        <w:rPr>
          <w:rFonts w:ascii="Times New Roman" w:hAnsi="Times New Roman" w:cs="Times New Roman"/>
        </w:rPr>
      </w:pPr>
    </w:p>
    <w:p w14:paraId="100CF48D" w14:textId="436FD6F2" w:rsidR="004E7945" w:rsidRDefault="00B42AA5" w:rsidP="004E7945">
      <w:pPr>
        <w:jc w:val="both"/>
        <w:rPr>
          <w:rFonts w:ascii="Times New Roman" w:hAnsi="Times New Roman" w:cs="Times New Roman"/>
          <w:b/>
          <w:bCs/>
          <w:sz w:val="28"/>
          <w:szCs w:val="28"/>
        </w:rPr>
      </w:pPr>
      <w:r>
        <w:rPr>
          <w:rFonts w:ascii="Times New Roman" w:hAnsi="Times New Roman" w:cs="Times New Roman"/>
          <w:b/>
          <w:bCs/>
          <w:sz w:val="28"/>
          <w:szCs w:val="28"/>
        </w:rPr>
        <w:t xml:space="preserve">Dolar-TL </w:t>
      </w:r>
      <w:r w:rsidR="004E7945">
        <w:rPr>
          <w:rFonts w:ascii="Times New Roman" w:hAnsi="Times New Roman" w:cs="Times New Roman"/>
          <w:b/>
          <w:bCs/>
          <w:sz w:val="28"/>
          <w:szCs w:val="28"/>
        </w:rPr>
        <w:t>Veri</w:t>
      </w:r>
      <w:r>
        <w:rPr>
          <w:rFonts w:ascii="Times New Roman" w:hAnsi="Times New Roman" w:cs="Times New Roman"/>
          <w:b/>
          <w:bCs/>
          <w:sz w:val="28"/>
          <w:szCs w:val="28"/>
        </w:rPr>
        <w:t>si</w:t>
      </w:r>
      <w:r w:rsidR="004E7945">
        <w:rPr>
          <w:rFonts w:ascii="Times New Roman" w:hAnsi="Times New Roman" w:cs="Times New Roman"/>
          <w:b/>
          <w:bCs/>
          <w:sz w:val="28"/>
          <w:szCs w:val="28"/>
        </w:rPr>
        <w:t xml:space="preserve"> Çekme</w:t>
      </w:r>
    </w:p>
    <w:p w14:paraId="4B69B259" w14:textId="5E4CB0D6" w:rsidR="004E7945" w:rsidRDefault="004E7945" w:rsidP="004E7945">
      <w:pPr>
        <w:pStyle w:val="ListeParagraf"/>
        <w:numPr>
          <w:ilvl w:val="0"/>
          <w:numId w:val="12"/>
        </w:numPr>
        <w:jc w:val="both"/>
        <w:rPr>
          <w:rFonts w:ascii="Times New Roman" w:hAnsi="Times New Roman" w:cs="Times New Roman"/>
        </w:rPr>
      </w:pPr>
      <w:r>
        <w:rPr>
          <w:rFonts w:ascii="Times New Roman" w:hAnsi="Times New Roman" w:cs="Times New Roman"/>
        </w:rPr>
        <w:t>Dolar-TL’nin 2025-2030 yılları arasındaki verilerini almak için farklı kaynaklardan yararlanılmıştır.</w:t>
      </w:r>
    </w:p>
    <w:p w14:paraId="1D9F3340" w14:textId="1530ADAC" w:rsidR="004E7945" w:rsidRDefault="004E7945" w:rsidP="004E7945">
      <w:pPr>
        <w:pStyle w:val="ListeParagraf"/>
        <w:numPr>
          <w:ilvl w:val="0"/>
          <w:numId w:val="12"/>
        </w:numPr>
        <w:jc w:val="both"/>
        <w:rPr>
          <w:rFonts w:ascii="Times New Roman" w:hAnsi="Times New Roman" w:cs="Times New Roman"/>
        </w:rPr>
      </w:pPr>
      <w:r>
        <w:rPr>
          <w:rFonts w:ascii="Times New Roman" w:hAnsi="Times New Roman" w:cs="Times New Roman"/>
        </w:rPr>
        <w:lastRenderedPageBreak/>
        <w:t xml:space="preserve">2025-2026 arası gerçek verileri toplamak için </w:t>
      </w:r>
      <w:r w:rsidRPr="004E7945">
        <w:rPr>
          <w:rFonts w:ascii="Times New Roman" w:hAnsi="Times New Roman" w:cs="Times New Roman"/>
        </w:rPr>
        <w:t>X-Rates.com</w:t>
      </w:r>
      <w:r>
        <w:rPr>
          <w:rFonts w:ascii="Times New Roman" w:hAnsi="Times New Roman" w:cs="Times New Roman"/>
        </w:rPr>
        <w:t xml:space="preserve"> ve </w:t>
      </w:r>
      <w:r w:rsidRPr="004E7945">
        <w:rPr>
          <w:rFonts w:ascii="Times New Roman" w:hAnsi="Times New Roman" w:cs="Times New Roman"/>
        </w:rPr>
        <w:t>ExchangeRates.org</w:t>
      </w:r>
      <w:r>
        <w:rPr>
          <w:rFonts w:ascii="Times New Roman" w:hAnsi="Times New Roman" w:cs="Times New Roman"/>
        </w:rPr>
        <w:t xml:space="preserve"> sitelerinden veriler çekilmiştir.</w:t>
      </w:r>
    </w:p>
    <w:p w14:paraId="5468B529" w14:textId="697F10C9" w:rsidR="004E7945" w:rsidRDefault="004E7945" w:rsidP="004E7945">
      <w:pPr>
        <w:pStyle w:val="ListeParagraf"/>
        <w:numPr>
          <w:ilvl w:val="0"/>
          <w:numId w:val="12"/>
        </w:numPr>
        <w:jc w:val="both"/>
        <w:rPr>
          <w:rFonts w:ascii="Times New Roman" w:hAnsi="Times New Roman" w:cs="Times New Roman"/>
        </w:rPr>
      </w:pPr>
      <w:r>
        <w:rPr>
          <w:rFonts w:ascii="Times New Roman" w:hAnsi="Times New Roman" w:cs="Times New Roman"/>
        </w:rPr>
        <w:t xml:space="preserve">2026 Ocak ile 2026 Mayıs arasındaki gerçek verileri toplamak için </w:t>
      </w:r>
      <w:r w:rsidRPr="004E7945">
        <w:rPr>
          <w:rFonts w:ascii="Times New Roman" w:hAnsi="Times New Roman" w:cs="Times New Roman"/>
        </w:rPr>
        <w:t>TradingEconomics</w:t>
      </w:r>
      <w:r>
        <w:rPr>
          <w:rFonts w:ascii="Times New Roman" w:hAnsi="Times New Roman" w:cs="Times New Roman"/>
        </w:rPr>
        <w:t xml:space="preserve"> ve </w:t>
      </w:r>
      <w:r w:rsidRPr="004E7945">
        <w:rPr>
          <w:rFonts w:ascii="Times New Roman" w:hAnsi="Times New Roman" w:cs="Times New Roman"/>
        </w:rPr>
        <w:t>ExchangeRates.org</w:t>
      </w:r>
      <w:r>
        <w:rPr>
          <w:rFonts w:ascii="Times New Roman" w:hAnsi="Times New Roman" w:cs="Times New Roman"/>
        </w:rPr>
        <w:t xml:space="preserve"> sitelerinden veri çekilmiştir.</w:t>
      </w:r>
    </w:p>
    <w:p w14:paraId="740FADD3" w14:textId="4965F31F" w:rsidR="004E7945" w:rsidRDefault="004E7945" w:rsidP="004E7945">
      <w:pPr>
        <w:pStyle w:val="ListeParagraf"/>
        <w:numPr>
          <w:ilvl w:val="0"/>
          <w:numId w:val="12"/>
        </w:numPr>
        <w:jc w:val="both"/>
        <w:rPr>
          <w:rFonts w:ascii="Times New Roman" w:hAnsi="Times New Roman" w:cs="Times New Roman"/>
        </w:rPr>
      </w:pPr>
      <w:r>
        <w:rPr>
          <w:rFonts w:ascii="Times New Roman" w:hAnsi="Times New Roman" w:cs="Times New Roman"/>
        </w:rPr>
        <w:t xml:space="preserve">2026 Haziran ile 2027 Ocak arasındaki verileri çekmek için </w:t>
      </w:r>
      <w:r w:rsidRPr="004E7945">
        <w:rPr>
          <w:rFonts w:ascii="Times New Roman" w:hAnsi="Times New Roman" w:cs="Times New Roman"/>
        </w:rPr>
        <w:t xml:space="preserve">TradersUnion.com </w:t>
      </w:r>
      <w:r>
        <w:rPr>
          <w:rFonts w:ascii="Times New Roman" w:hAnsi="Times New Roman" w:cs="Times New Roman"/>
        </w:rPr>
        <w:t xml:space="preserve">ve </w:t>
      </w:r>
      <w:r w:rsidRPr="004E7945">
        <w:rPr>
          <w:rFonts w:ascii="Times New Roman" w:hAnsi="Times New Roman" w:cs="Times New Roman"/>
        </w:rPr>
        <w:t>TCMB Piyasa Katılımcıları Anketi</w:t>
      </w:r>
      <w:r>
        <w:rPr>
          <w:rFonts w:ascii="Times New Roman" w:hAnsi="Times New Roman" w:cs="Times New Roman"/>
        </w:rPr>
        <w:t xml:space="preserve"> kullanılmıştır.</w:t>
      </w:r>
    </w:p>
    <w:p w14:paraId="3B3D0AAE" w14:textId="0F60B2B2" w:rsidR="004E7945" w:rsidRDefault="004E7945" w:rsidP="004E7945">
      <w:pPr>
        <w:pStyle w:val="ListeParagraf"/>
        <w:numPr>
          <w:ilvl w:val="0"/>
          <w:numId w:val="12"/>
        </w:numPr>
        <w:jc w:val="both"/>
        <w:rPr>
          <w:rFonts w:ascii="Times New Roman" w:hAnsi="Times New Roman" w:cs="Times New Roman"/>
        </w:rPr>
      </w:pPr>
      <w:r>
        <w:rPr>
          <w:rFonts w:ascii="Times New Roman" w:hAnsi="Times New Roman" w:cs="Times New Roman"/>
        </w:rPr>
        <w:t xml:space="preserve">2027 Ocak ile 2027 Kasım arası için </w:t>
      </w:r>
      <w:r w:rsidRPr="004E7945">
        <w:rPr>
          <w:rFonts w:ascii="Times New Roman" w:hAnsi="Times New Roman" w:cs="Times New Roman"/>
        </w:rPr>
        <w:t>LongForecast.com</w:t>
      </w:r>
      <w:r>
        <w:rPr>
          <w:rFonts w:ascii="Times New Roman" w:hAnsi="Times New Roman" w:cs="Times New Roman"/>
        </w:rPr>
        <w:t xml:space="preserve"> sitesi kullanılmıştır.</w:t>
      </w:r>
    </w:p>
    <w:p w14:paraId="15B39038" w14:textId="2A2FF739" w:rsidR="004E7945" w:rsidRDefault="004E7945" w:rsidP="004E7945">
      <w:pPr>
        <w:pStyle w:val="ListeParagraf"/>
        <w:numPr>
          <w:ilvl w:val="0"/>
          <w:numId w:val="12"/>
        </w:numPr>
        <w:jc w:val="both"/>
        <w:rPr>
          <w:rFonts w:ascii="Times New Roman" w:hAnsi="Times New Roman" w:cs="Times New Roman"/>
        </w:rPr>
      </w:pPr>
      <w:r>
        <w:rPr>
          <w:rFonts w:ascii="Times New Roman" w:hAnsi="Times New Roman" w:cs="Times New Roman"/>
        </w:rPr>
        <w:t xml:space="preserve">2028, 2029 ve 2 verilerini çekmek için </w:t>
      </w:r>
      <w:r w:rsidRPr="004E7945">
        <w:rPr>
          <w:rFonts w:ascii="Times New Roman" w:hAnsi="Times New Roman" w:cs="Times New Roman"/>
        </w:rPr>
        <w:t>LongForecast</w:t>
      </w:r>
      <w:r>
        <w:rPr>
          <w:rFonts w:ascii="Times New Roman" w:hAnsi="Times New Roman" w:cs="Times New Roman"/>
        </w:rPr>
        <w:t xml:space="preserve"> ve </w:t>
      </w:r>
      <w:r w:rsidRPr="004E7945">
        <w:rPr>
          <w:rFonts w:ascii="Times New Roman" w:hAnsi="Times New Roman" w:cs="Times New Roman"/>
        </w:rPr>
        <w:t>Interpolasyon</w:t>
      </w:r>
      <w:r>
        <w:rPr>
          <w:rFonts w:ascii="Times New Roman" w:hAnsi="Times New Roman" w:cs="Times New Roman"/>
        </w:rPr>
        <w:t xml:space="preserve"> siteleri kullanılmıştır.</w:t>
      </w:r>
    </w:p>
    <w:p w14:paraId="10367D79" w14:textId="7B5A61DD" w:rsidR="004E7945" w:rsidRDefault="004E7945" w:rsidP="004E7945">
      <w:pPr>
        <w:pStyle w:val="ListeParagraf"/>
        <w:numPr>
          <w:ilvl w:val="0"/>
          <w:numId w:val="12"/>
        </w:numPr>
        <w:jc w:val="both"/>
        <w:rPr>
          <w:rFonts w:ascii="Times New Roman" w:hAnsi="Times New Roman" w:cs="Times New Roman"/>
        </w:rPr>
      </w:pPr>
      <w:r w:rsidRPr="004E7945">
        <w:rPr>
          <w:rFonts w:ascii="Times New Roman" w:hAnsi="Times New Roman" w:cs="Times New Roman"/>
        </w:rPr>
        <w:t>Gerçekleşen aylık veriler X-Rates ve TradingEconomics'ten alınmış; 2026 Haziran sonrası dönem için TCMB Piyasa Katılımcıları Anketi ile uyumlu olacak şekilde TradersUnion (kısa vade) ve LongForecast.com (uzun vade) piyasa konsensüs tahminleri kullanılmıştır. Kaynaklar arası eksik aylar doğrusal interpolasyonla doldurulmuştur.</w:t>
      </w:r>
    </w:p>
    <w:p w14:paraId="32CAC5A2" w14:textId="04B586A3" w:rsidR="004E7945" w:rsidRDefault="004E7945" w:rsidP="004E7945">
      <w:pPr>
        <w:jc w:val="both"/>
        <w:rPr>
          <w:rFonts w:ascii="Times New Roman" w:hAnsi="Times New Roman" w:cs="Times New Roman"/>
        </w:rPr>
      </w:pPr>
      <w:r w:rsidRPr="004E7945">
        <w:rPr>
          <w:rFonts w:ascii="Times New Roman" w:hAnsi="Times New Roman" w:cs="Times New Roman"/>
          <w:noProof/>
        </w:rPr>
        <w:drawing>
          <wp:inline distT="0" distB="0" distL="0" distR="0" wp14:anchorId="42FACB65" wp14:editId="0B11CAFD">
            <wp:extent cx="5760720" cy="2379345"/>
            <wp:effectExtent l="0" t="0" r="0" b="1905"/>
            <wp:docPr id="14885399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39921" name=""/>
                    <pic:cNvPicPr/>
                  </pic:nvPicPr>
                  <pic:blipFill>
                    <a:blip r:embed="rId13"/>
                    <a:stretch>
                      <a:fillRect/>
                    </a:stretch>
                  </pic:blipFill>
                  <pic:spPr>
                    <a:xfrm>
                      <a:off x="0" y="0"/>
                      <a:ext cx="5760720" cy="2379345"/>
                    </a:xfrm>
                    <a:prstGeom prst="rect">
                      <a:avLst/>
                    </a:prstGeom>
                  </pic:spPr>
                </pic:pic>
              </a:graphicData>
            </a:graphic>
          </wp:inline>
        </w:drawing>
      </w:r>
    </w:p>
    <w:p w14:paraId="4EC9D6A6" w14:textId="303C8FD3" w:rsidR="00CF1337" w:rsidRDefault="004E7945" w:rsidP="004E7945">
      <w:pPr>
        <w:jc w:val="both"/>
        <w:rPr>
          <w:rFonts w:ascii="Times New Roman" w:hAnsi="Times New Roman" w:cs="Times New Roman"/>
        </w:rPr>
      </w:pPr>
      <w:r w:rsidRPr="004E7945">
        <w:rPr>
          <w:rFonts w:ascii="Times New Roman" w:hAnsi="Times New Roman" w:cs="Times New Roman"/>
          <w:noProof/>
        </w:rPr>
        <w:drawing>
          <wp:inline distT="0" distB="0" distL="0" distR="0" wp14:anchorId="2A37206F" wp14:editId="2D862988">
            <wp:extent cx="5760720" cy="1367155"/>
            <wp:effectExtent l="0" t="0" r="0" b="4445"/>
            <wp:docPr id="14076935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3550" name=""/>
                    <pic:cNvPicPr/>
                  </pic:nvPicPr>
                  <pic:blipFill>
                    <a:blip r:embed="rId14"/>
                    <a:stretch>
                      <a:fillRect/>
                    </a:stretch>
                  </pic:blipFill>
                  <pic:spPr>
                    <a:xfrm>
                      <a:off x="0" y="0"/>
                      <a:ext cx="5760720" cy="1367155"/>
                    </a:xfrm>
                    <a:prstGeom prst="rect">
                      <a:avLst/>
                    </a:prstGeom>
                  </pic:spPr>
                </pic:pic>
              </a:graphicData>
            </a:graphic>
          </wp:inline>
        </w:drawing>
      </w:r>
    </w:p>
    <w:p w14:paraId="5587E860" w14:textId="77777777" w:rsidR="00CF1337" w:rsidRDefault="00CF1337" w:rsidP="004E7945">
      <w:pPr>
        <w:jc w:val="both"/>
        <w:rPr>
          <w:rFonts w:ascii="Times New Roman" w:hAnsi="Times New Roman" w:cs="Times New Roman"/>
        </w:rPr>
      </w:pPr>
    </w:p>
    <w:p w14:paraId="13B32083" w14:textId="49378F66" w:rsidR="00CF1337" w:rsidRDefault="00CF1337" w:rsidP="004E7945">
      <w:pPr>
        <w:jc w:val="both"/>
        <w:rPr>
          <w:rFonts w:ascii="Times New Roman" w:hAnsi="Times New Roman" w:cs="Times New Roman"/>
          <w:b/>
          <w:bCs/>
          <w:sz w:val="28"/>
          <w:szCs w:val="28"/>
        </w:rPr>
      </w:pPr>
      <w:r w:rsidRPr="00CF1337">
        <w:rPr>
          <w:rFonts w:ascii="Times New Roman" w:hAnsi="Times New Roman" w:cs="Times New Roman"/>
          <w:b/>
          <w:bCs/>
          <w:sz w:val="28"/>
          <w:szCs w:val="28"/>
        </w:rPr>
        <w:t>Bütçe Modelleme</w:t>
      </w:r>
    </w:p>
    <w:p w14:paraId="70B00803" w14:textId="0FDC7031" w:rsidR="00CF1337" w:rsidRDefault="00CF1337" w:rsidP="00CF1337">
      <w:pPr>
        <w:pStyle w:val="ListeParagraf"/>
        <w:numPr>
          <w:ilvl w:val="0"/>
          <w:numId w:val="13"/>
        </w:numPr>
        <w:jc w:val="both"/>
        <w:rPr>
          <w:rFonts w:ascii="Times New Roman" w:hAnsi="Times New Roman" w:cs="Times New Roman"/>
        </w:rPr>
      </w:pPr>
      <w:r>
        <w:rPr>
          <w:rFonts w:ascii="Times New Roman" w:hAnsi="Times New Roman" w:cs="Times New Roman"/>
        </w:rPr>
        <w:t>Öncelikle 1999-2024 arasındaki sağlık harcama listesinden “</w:t>
      </w:r>
      <w:r w:rsidRPr="00CF1337">
        <w:rPr>
          <w:rFonts w:ascii="Times New Roman" w:hAnsi="Times New Roman" w:cs="Times New Roman"/>
        </w:rPr>
        <w:t>yıl</w:t>
      </w:r>
      <w:r>
        <w:rPr>
          <w:rFonts w:ascii="Times New Roman" w:hAnsi="Times New Roman" w:cs="Times New Roman"/>
        </w:rPr>
        <w:t xml:space="preserve">, </w:t>
      </w:r>
      <w:r w:rsidRPr="00CF1337">
        <w:rPr>
          <w:rFonts w:ascii="Times New Roman" w:hAnsi="Times New Roman" w:cs="Times New Roman"/>
        </w:rPr>
        <w:t>toplam sağlık harcaması</w:t>
      </w:r>
      <w:r>
        <w:rPr>
          <w:rFonts w:ascii="Times New Roman" w:hAnsi="Times New Roman" w:cs="Times New Roman"/>
        </w:rPr>
        <w:t xml:space="preserve">, </w:t>
      </w:r>
      <w:r w:rsidRPr="00CF1337">
        <w:rPr>
          <w:rFonts w:ascii="Times New Roman" w:hAnsi="Times New Roman" w:cs="Times New Roman"/>
        </w:rPr>
        <w:t>kişi</w:t>
      </w:r>
      <w:r>
        <w:rPr>
          <w:rFonts w:ascii="Times New Roman" w:hAnsi="Times New Roman" w:cs="Times New Roman"/>
        </w:rPr>
        <w:t xml:space="preserve"> </w:t>
      </w:r>
      <w:r w:rsidRPr="00CF1337">
        <w:rPr>
          <w:rFonts w:ascii="Times New Roman" w:hAnsi="Times New Roman" w:cs="Times New Roman"/>
        </w:rPr>
        <w:t>başına</w:t>
      </w:r>
      <w:r>
        <w:rPr>
          <w:rFonts w:ascii="Times New Roman" w:hAnsi="Times New Roman" w:cs="Times New Roman"/>
        </w:rPr>
        <w:t xml:space="preserve"> </w:t>
      </w:r>
      <w:r w:rsidRPr="00CF1337">
        <w:rPr>
          <w:rFonts w:ascii="Times New Roman" w:hAnsi="Times New Roman" w:cs="Times New Roman"/>
        </w:rPr>
        <w:t>sağlık</w:t>
      </w:r>
      <w:r>
        <w:rPr>
          <w:rFonts w:ascii="Times New Roman" w:hAnsi="Times New Roman" w:cs="Times New Roman"/>
        </w:rPr>
        <w:t xml:space="preserve"> </w:t>
      </w:r>
      <w:r w:rsidRPr="00CF1337">
        <w:rPr>
          <w:rFonts w:ascii="Times New Roman" w:hAnsi="Times New Roman" w:cs="Times New Roman"/>
        </w:rPr>
        <w:t>harcaması</w:t>
      </w:r>
      <w:r>
        <w:rPr>
          <w:rFonts w:ascii="Times New Roman" w:hAnsi="Times New Roman" w:cs="Times New Roman"/>
        </w:rPr>
        <w:t xml:space="preserve">, </w:t>
      </w:r>
      <w:r w:rsidRPr="00CF1337">
        <w:rPr>
          <w:rFonts w:ascii="Times New Roman" w:hAnsi="Times New Roman" w:cs="Times New Roman"/>
        </w:rPr>
        <w:t>genel</w:t>
      </w:r>
      <w:r>
        <w:rPr>
          <w:rFonts w:ascii="Times New Roman" w:hAnsi="Times New Roman" w:cs="Times New Roman"/>
        </w:rPr>
        <w:t xml:space="preserve"> </w:t>
      </w:r>
      <w:r w:rsidRPr="00CF1337">
        <w:rPr>
          <w:rFonts w:ascii="Times New Roman" w:hAnsi="Times New Roman" w:cs="Times New Roman"/>
        </w:rPr>
        <w:t>devlet</w:t>
      </w:r>
      <w:r>
        <w:rPr>
          <w:rFonts w:ascii="Times New Roman" w:hAnsi="Times New Roman" w:cs="Times New Roman"/>
        </w:rPr>
        <w:t xml:space="preserve"> </w:t>
      </w:r>
      <w:r w:rsidRPr="00CF1337">
        <w:rPr>
          <w:rFonts w:ascii="Times New Roman" w:hAnsi="Times New Roman" w:cs="Times New Roman"/>
        </w:rPr>
        <w:t>sağlık</w:t>
      </w:r>
      <w:r>
        <w:rPr>
          <w:rFonts w:ascii="Times New Roman" w:hAnsi="Times New Roman" w:cs="Times New Roman"/>
        </w:rPr>
        <w:t xml:space="preserve"> </w:t>
      </w:r>
      <w:r w:rsidRPr="00CF1337">
        <w:rPr>
          <w:rFonts w:ascii="Times New Roman" w:hAnsi="Times New Roman" w:cs="Times New Roman"/>
        </w:rPr>
        <w:t>harcaması</w:t>
      </w:r>
      <w:r>
        <w:rPr>
          <w:rFonts w:ascii="Times New Roman" w:hAnsi="Times New Roman" w:cs="Times New Roman"/>
        </w:rPr>
        <w:t xml:space="preserve"> </w:t>
      </w:r>
      <w:r w:rsidRPr="00CF1337">
        <w:rPr>
          <w:rFonts w:ascii="Times New Roman" w:hAnsi="Times New Roman" w:cs="Times New Roman"/>
        </w:rPr>
        <w:t>oranı</w:t>
      </w:r>
      <w:r>
        <w:rPr>
          <w:rFonts w:ascii="Times New Roman" w:hAnsi="Times New Roman" w:cs="Times New Roman"/>
        </w:rPr>
        <w:t xml:space="preserve">, </w:t>
      </w:r>
      <w:r w:rsidRPr="00CF1337">
        <w:rPr>
          <w:rFonts w:ascii="Times New Roman" w:hAnsi="Times New Roman" w:cs="Times New Roman"/>
        </w:rPr>
        <w:t>özel sektör sağlık harcaması oranı</w:t>
      </w:r>
      <w:r>
        <w:rPr>
          <w:rFonts w:ascii="Times New Roman" w:hAnsi="Times New Roman" w:cs="Times New Roman"/>
        </w:rPr>
        <w:t>” verileri alındı.</w:t>
      </w:r>
    </w:p>
    <w:p w14:paraId="2D9A4668" w14:textId="4EC61658" w:rsidR="00CF1337" w:rsidRDefault="00CF1337" w:rsidP="00CF1337">
      <w:pPr>
        <w:pStyle w:val="ListeParagraf"/>
        <w:numPr>
          <w:ilvl w:val="0"/>
          <w:numId w:val="13"/>
        </w:numPr>
        <w:jc w:val="both"/>
        <w:rPr>
          <w:rFonts w:ascii="Times New Roman" w:hAnsi="Times New Roman" w:cs="Times New Roman"/>
        </w:rPr>
      </w:pPr>
      <w:r>
        <w:rPr>
          <w:rFonts w:ascii="Times New Roman" w:hAnsi="Times New Roman" w:cs="Times New Roman"/>
        </w:rPr>
        <w:t xml:space="preserve">Türk lirasının değeri yıllara göre değişken olduğu ve TL’nin yükselmesinden dolayı yıllık büyüme oranının yüksek olduğu düşünüldüğü için dolar üzerinden gidilmeye </w:t>
      </w:r>
      <w:r>
        <w:rPr>
          <w:rFonts w:ascii="Times New Roman" w:hAnsi="Times New Roman" w:cs="Times New Roman"/>
        </w:rPr>
        <w:lastRenderedPageBreak/>
        <w:t>karar verildi. 1999-2024 yılları arasındaki dolar kuru alınarak yıllık bütçe miktarı dolar türüne çevrildi.</w:t>
      </w:r>
    </w:p>
    <w:p w14:paraId="19625FCC" w14:textId="3ECABB02" w:rsidR="00CF1337" w:rsidRDefault="00CF1337" w:rsidP="00CF1337">
      <w:pPr>
        <w:pStyle w:val="ListeParagraf"/>
        <w:numPr>
          <w:ilvl w:val="0"/>
          <w:numId w:val="13"/>
        </w:numPr>
        <w:jc w:val="both"/>
        <w:rPr>
          <w:rFonts w:ascii="Times New Roman" w:hAnsi="Times New Roman" w:cs="Times New Roman"/>
        </w:rPr>
      </w:pPr>
      <w:r>
        <w:rPr>
          <w:rFonts w:ascii="Times New Roman" w:hAnsi="Times New Roman" w:cs="Times New Roman"/>
        </w:rPr>
        <w:t>Modelleme sırasında zaman serisi yapısını korumak için çeşitli öznitelikler türetildi (</w:t>
      </w:r>
      <w:r w:rsidRPr="00CF1337">
        <w:rPr>
          <w:rFonts w:ascii="Times New Roman" w:hAnsi="Times New Roman" w:cs="Times New Roman"/>
        </w:rPr>
        <w:t>önceki yıl bütçesi</w:t>
      </w:r>
      <w:r>
        <w:rPr>
          <w:rFonts w:ascii="Times New Roman" w:hAnsi="Times New Roman" w:cs="Times New Roman"/>
        </w:rPr>
        <w:t xml:space="preserve">, </w:t>
      </w:r>
      <w:r w:rsidRPr="00CF1337">
        <w:rPr>
          <w:rFonts w:ascii="Times New Roman" w:hAnsi="Times New Roman" w:cs="Times New Roman"/>
        </w:rPr>
        <w:t>2 yıl önceki bütçe</w:t>
      </w:r>
      <w:r>
        <w:rPr>
          <w:rFonts w:ascii="Times New Roman" w:hAnsi="Times New Roman" w:cs="Times New Roman"/>
        </w:rPr>
        <w:t xml:space="preserve">, </w:t>
      </w:r>
      <w:r w:rsidRPr="00CF1337">
        <w:rPr>
          <w:rFonts w:ascii="Times New Roman" w:hAnsi="Times New Roman" w:cs="Times New Roman"/>
        </w:rPr>
        <w:t>hareketli ortalama</w:t>
      </w:r>
      <w:r>
        <w:rPr>
          <w:rFonts w:ascii="Times New Roman" w:hAnsi="Times New Roman" w:cs="Times New Roman"/>
        </w:rPr>
        <w:t xml:space="preserve">, </w:t>
      </w:r>
      <w:r w:rsidRPr="00CF1337">
        <w:rPr>
          <w:rFonts w:ascii="Times New Roman" w:hAnsi="Times New Roman" w:cs="Times New Roman"/>
        </w:rPr>
        <w:t>yıllık değişim oranları</w:t>
      </w:r>
      <w:r>
        <w:rPr>
          <w:rFonts w:ascii="Times New Roman" w:hAnsi="Times New Roman" w:cs="Times New Roman"/>
        </w:rPr>
        <w:t xml:space="preserve">, </w:t>
      </w:r>
      <w:r w:rsidRPr="00CF1337">
        <w:rPr>
          <w:rFonts w:ascii="Times New Roman" w:hAnsi="Times New Roman" w:cs="Times New Roman"/>
        </w:rPr>
        <w:t>trend/yıl bilgisi</w:t>
      </w:r>
      <w:r>
        <w:rPr>
          <w:rFonts w:ascii="Times New Roman" w:hAnsi="Times New Roman" w:cs="Times New Roman"/>
        </w:rPr>
        <w:t>).</w:t>
      </w:r>
    </w:p>
    <w:p w14:paraId="629238C8" w14:textId="522BB61F" w:rsidR="00CF1337" w:rsidRDefault="00CF1337" w:rsidP="00CF1337">
      <w:pPr>
        <w:pStyle w:val="ListeParagraf"/>
        <w:numPr>
          <w:ilvl w:val="0"/>
          <w:numId w:val="13"/>
        </w:numPr>
        <w:jc w:val="both"/>
        <w:rPr>
          <w:rFonts w:ascii="Times New Roman" w:hAnsi="Times New Roman" w:cs="Times New Roman"/>
        </w:rPr>
      </w:pPr>
      <w:r>
        <w:rPr>
          <w:rFonts w:ascii="Times New Roman" w:hAnsi="Times New Roman" w:cs="Times New Roman"/>
        </w:rPr>
        <w:t>Modeli oluşturmak için on bir farklı makine öğrenmesi yöntemi denendi.</w:t>
      </w:r>
    </w:p>
    <w:p w14:paraId="28F51F5C" w14:textId="50557818" w:rsidR="00CF1337" w:rsidRPr="00CF1337" w:rsidRDefault="00CF1337" w:rsidP="00CF1337">
      <w:pPr>
        <w:jc w:val="both"/>
        <w:rPr>
          <w:rFonts w:ascii="Times New Roman" w:hAnsi="Times New Roman" w:cs="Times New Roman"/>
        </w:rPr>
      </w:pPr>
      <w:r w:rsidRPr="00CF1337">
        <w:rPr>
          <w:rFonts w:ascii="Times New Roman" w:hAnsi="Times New Roman" w:cs="Times New Roman"/>
          <w:noProof/>
        </w:rPr>
        <w:drawing>
          <wp:inline distT="0" distB="0" distL="0" distR="0" wp14:anchorId="79ECFF51" wp14:editId="61D68B6C">
            <wp:extent cx="5760720" cy="1856105"/>
            <wp:effectExtent l="0" t="0" r="0" b="0"/>
            <wp:docPr id="19710613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61353" name=""/>
                    <pic:cNvPicPr/>
                  </pic:nvPicPr>
                  <pic:blipFill>
                    <a:blip r:embed="rId15"/>
                    <a:stretch>
                      <a:fillRect/>
                    </a:stretch>
                  </pic:blipFill>
                  <pic:spPr>
                    <a:xfrm>
                      <a:off x="0" y="0"/>
                      <a:ext cx="5760720" cy="1856105"/>
                    </a:xfrm>
                    <a:prstGeom prst="rect">
                      <a:avLst/>
                    </a:prstGeom>
                  </pic:spPr>
                </pic:pic>
              </a:graphicData>
            </a:graphic>
          </wp:inline>
        </w:drawing>
      </w:r>
    </w:p>
    <w:p w14:paraId="20A495B3" w14:textId="37D1FC28" w:rsidR="00CF1337" w:rsidRDefault="00CF1337" w:rsidP="00CF1337">
      <w:pPr>
        <w:pStyle w:val="ListeParagraf"/>
        <w:numPr>
          <w:ilvl w:val="0"/>
          <w:numId w:val="13"/>
        </w:numPr>
        <w:jc w:val="both"/>
        <w:rPr>
          <w:rFonts w:ascii="Times New Roman" w:hAnsi="Times New Roman" w:cs="Times New Roman"/>
        </w:rPr>
      </w:pPr>
      <w:r w:rsidRPr="00CF1337">
        <w:rPr>
          <w:rFonts w:ascii="Times New Roman" w:hAnsi="Times New Roman" w:cs="Times New Roman"/>
        </w:rPr>
        <w:t xml:space="preserve">Model başarısını ölçmek için geçmiş dönem içinde test mantığı kuruldu. Özellikle son yıllara yönelik tahmin performansı kontrol edildi. Böylece modelin sadece geçmişi ezberleyip ezberlemediği değil, ileriye doğru ne kadar mantıklı tahmin verdiği </w:t>
      </w:r>
      <w:r>
        <w:rPr>
          <w:rFonts w:ascii="Times New Roman" w:hAnsi="Times New Roman" w:cs="Times New Roman"/>
        </w:rPr>
        <w:t xml:space="preserve">de </w:t>
      </w:r>
      <w:r w:rsidRPr="00CF1337">
        <w:rPr>
          <w:rFonts w:ascii="Times New Roman" w:hAnsi="Times New Roman" w:cs="Times New Roman"/>
        </w:rPr>
        <w:t>değerlendirildi.</w:t>
      </w:r>
    </w:p>
    <w:p w14:paraId="2CF76C99" w14:textId="66C92507" w:rsidR="00CF1337" w:rsidRPr="00CF1337" w:rsidRDefault="00CF1337" w:rsidP="00CF1337">
      <w:pPr>
        <w:jc w:val="both"/>
        <w:rPr>
          <w:rFonts w:ascii="Times New Roman" w:hAnsi="Times New Roman" w:cs="Times New Roman"/>
        </w:rPr>
      </w:pPr>
      <w:r w:rsidRPr="00CF1337">
        <w:rPr>
          <w:rFonts w:ascii="Times New Roman" w:hAnsi="Times New Roman" w:cs="Times New Roman"/>
          <w:noProof/>
        </w:rPr>
        <w:drawing>
          <wp:inline distT="0" distB="0" distL="0" distR="0" wp14:anchorId="4D9E6A43" wp14:editId="0C64AF3C">
            <wp:extent cx="5760720" cy="3128010"/>
            <wp:effectExtent l="0" t="0" r="0" b="0"/>
            <wp:docPr id="21035698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9867" name=""/>
                    <pic:cNvPicPr/>
                  </pic:nvPicPr>
                  <pic:blipFill>
                    <a:blip r:embed="rId16"/>
                    <a:stretch>
                      <a:fillRect/>
                    </a:stretch>
                  </pic:blipFill>
                  <pic:spPr>
                    <a:xfrm>
                      <a:off x="0" y="0"/>
                      <a:ext cx="5760720" cy="3128010"/>
                    </a:xfrm>
                    <a:prstGeom prst="rect">
                      <a:avLst/>
                    </a:prstGeom>
                  </pic:spPr>
                </pic:pic>
              </a:graphicData>
            </a:graphic>
          </wp:inline>
        </w:drawing>
      </w:r>
    </w:p>
    <w:p w14:paraId="7EC96FD4" w14:textId="1F767B3F" w:rsidR="00CF1337" w:rsidRDefault="00CF1337" w:rsidP="00CF1337">
      <w:pPr>
        <w:pStyle w:val="ListeParagraf"/>
        <w:numPr>
          <w:ilvl w:val="0"/>
          <w:numId w:val="13"/>
        </w:numPr>
        <w:jc w:val="both"/>
        <w:rPr>
          <w:rFonts w:ascii="Times New Roman" w:hAnsi="Times New Roman" w:cs="Times New Roman"/>
        </w:rPr>
      </w:pPr>
      <w:r w:rsidRPr="00CF1337">
        <w:rPr>
          <w:rFonts w:ascii="Times New Roman" w:hAnsi="Times New Roman" w:cs="Times New Roman"/>
        </w:rPr>
        <w:t>Daha sonra en iyi performans veren modeller seçildi ve tek model yerine ağırlıklı ensemble oluşturuldu. Yani 2025-2030 tahmininde sadece bir modelin çıktısı değil, başarılı birkaç modelin dengeli ortalaması kullanıldı.</w:t>
      </w:r>
    </w:p>
    <w:p w14:paraId="499938F5" w14:textId="3DD17AF2" w:rsidR="00CF1337" w:rsidRDefault="00CF1337" w:rsidP="00CF1337">
      <w:pPr>
        <w:jc w:val="both"/>
        <w:rPr>
          <w:rFonts w:ascii="Times New Roman" w:hAnsi="Times New Roman" w:cs="Times New Roman"/>
        </w:rPr>
      </w:pPr>
      <w:r w:rsidRPr="00CF1337">
        <w:rPr>
          <w:rFonts w:ascii="Times New Roman" w:hAnsi="Times New Roman" w:cs="Times New Roman"/>
          <w:noProof/>
        </w:rPr>
        <w:lastRenderedPageBreak/>
        <w:drawing>
          <wp:inline distT="0" distB="0" distL="0" distR="0" wp14:anchorId="2EDA9CFC" wp14:editId="2F432439">
            <wp:extent cx="5760720" cy="1351280"/>
            <wp:effectExtent l="0" t="0" r="0" b="1270"/>
            <wp:docPr id="10034095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9520" name=""/>
                    <pic:cNvPicPr/>
                  </pic:nvPicPr>
                  <pic:blipFill>
                    <a:blip r:embed="rId17"/>
                    <a:stretch>
                      <a:fillRect/>
                    </a:stretch>
                  </pic:blipFill>
                  <pic:spPr>
                    <a:xfrm>
                      <a:off x="0" y="0"/>
                      <a:ext cx="5760720" cy="1351280"/>
                    </a:xfrm>
                    <a:prstGeom prst="rect">
                      <a:avLst/>
                    </a:prstGeom>
                  </pic:spPr>
                </pic:pic>
              </a:graphicData>
            </a:graphic>
          </wp:inline>
        </w:drawing>
      </w:r>
    </w:p>
    <w:p w14:paraId="7A8CCB4B" w14:textId="77777777" w:rsidR="00CF1337" w:rsidRDefault="00CF1337" w:rsidP="00CF1337">
      <w:pPr>
        <w:jc w:val="both"/>
        <w:rPr>
          <w:rFonts w:ascii="Times New Roman" w:hAnsi="Times New Roman" w:cs="Times New Roman"/>
        </w:rPr>
      </w:pPr>
    </w:p>
    <w:p w14:paraId="2B72F8CE" w14:textId="24D86622" w:rsidR="00CF1337" w:rsidRPr="00CF1337" w:rsidRDefault="00CF1337" w:rsidP="00CF1337">
      <w:pPr>
        <w:jc w:val="both"/>
        <w:rPr>
          <w:rFonts w:ascii="Times New Roman" w:hAnsi="Times New Roman" w:cs="Times New Roman"/>
          <w:b/>
          <w:bCs/>
          <w:sz w:val="28"/>
          <w:szCs w:val="28"/>
        </w:rPr>
      </w:pPr>
      <w:r w:rsidRPr="00CF1337">
        <w:rPr>
          <w:rFonts w:ascii="Times New Roman" w:hAnsi="Times New Roman" w:cs="Times New Roman"/>
          <w:b/>
          <w:bCs/>
          <w:sz w:val="28"/>
          <w:szCs w:val="28"/>
        </w:rPr>
        <w:t>2025-2030 Bütçe Tahmini</w:t>
      </w:r>
    </w:p>
    <w:p w14:paraId="069523B7" w14:textId="4DAEA53E" w:rsidR="00B42AA5" w:rsidRPr="00B42AA5" w:rsidRDefault="00B42AA5" w:rsidP="00B42AA5">
      <w:pPr>
        <w:pStyle w:val="ListeParagraf"/>
        <w:numPr>
          <w:ilvl w:val="0"/>
          <w:numId w:val="13"/>
        </w:numPr>
        <w:jc w:val="both"/>
        <w:rPr>
          <w:rFonts w:ascii="Times New Roman" w:hAnsi="Times New Roman" w:cs="Times New Roman"/>
        </w:rPr>
      </w:pPr>
      <w:r>
        <w:rPr>
          <w:rFonts w:ascii="Times New Roman" w:hAnsi="Times New Roman" w:cs="Times New Roman"/>
        </w:rPr>
        <w:t>Bütçe modelinde oluşturulan ensemble model burada da kullanıldı.</w:t>
      </w:r>
    </w:p>
    <w:p w14:paraId="5582CD78" w14:textId="4F7C6F9A" w:rsidR="002204AB" w:rsidRDefault="00B42AA5" w:rsidP="002204AB">
      <w:pPr>
        <w:pStyle w:val="ListeParagraf"/>
        <w:numPr>
          <w:ilvl w:val="0"/>
          <w:numId w:val="13"/>
        </w:numPr>
        <w:jc w:val="both"/>
        <w:rPr>
          <w:rFonts w:ascii="Times New Roman" w:hAnsi="Times New Roman" w:cs="Times New Roman"/>
        </w:rPr>
      </w:pPr>
      <w:r>
        <w:rPr>
          <w:rFonts w:ascii="Times New Roman" w:hAnsi="Times New Roman" w:cs="Times New Roman"/>
        </w:rPr>
        <w:t>Direkt TL üzerinden gelecek tahmini yapmak yanlış olacağı için dolar bazlı tahmin yapıldı.</w:t>
      </w:r>
    </w:p>
    <w:p w14:paraId="6254647A" w14:textId="290FADBA" w:rsidR="00B42AA5" w:rsidRDefault="00B42AA5" w:rsidP="002204AB">
      <w:pPr>
        <w:pStyle w:val="ListeParagraf"/>
        <w:numPr>
          <w:ilvl w:val="0"/>
          <w:numId w:val="13"/>
        </w:numPr>
        <w:jc w:val="both"/>
        <w:rPr>
          <w:rFonts w:ascii="Times New Roman" w:hAnsi="Times New Roman" w:cs="Times New Roman"/>
        </w:rPr>
      </w:pPr>
      <w:r>
        <w:rPr>
          <w:rFonts w:ascii="Times New Roman" w:hAnsi="Times New Roman" w:cs="Times New Roman"/>
        </w:rPr>
        <w:t>Elde edilen dolar sonuçları, daha önceden oluşturulan 2025-2030 Dolar-TL veri seti ile Türk lirasına çevrildi.</w:t>
      </w:r>
    </w:p>
    <w:p w14:paraId="06B95490" w14:textId="77777777" w:rsidR="009B258B" w:rsidRDefault="009B258B" w:rsidP="009B258B">
      <w:pPr>
        <w:jc w:val="both"/>
        <w:rPr>
          <w:rFonts w:ascii="Times New Roman" w:hAnsi="Times New Roman" w:cs="Times New Roman"/>
        </w:rPr>
      </w:pPr>
    </w:p>
    <w:p w14:paraId="77CC0A40" w14:textId="77777777" w:rsidR="009B258B" w:rsidRDefault="009B258B" w:rsidP="009B258B">
      <w:pPr>
        <w:jc w:val="both"/>
        <w:rPr>
          <w:rFonts w:ascii="Times New Roman" w:hAnsi="Times New Roman" w:cs="Times New Roman"/>
        </w:rPr>
      </w:pPr>
    </w:p>
    <w:p w14:paraId="720B8EA6" w14:textId="6D5AA17B" w:rsidR="009B258B" w:rsidRDefault="009B258B" w:rsidP="009B258B">
      <w:pPr>
        <w:jc w:val="center"/>
        <w:rPr>
          <w:rFonts w:ascii="Times New Roman" w:hAnsi="Times New Roman" w:cs="Times New Roman"/>
          <w:b/>
          <w:bCs/>
          <w:sz w:val="40"/>
          <w:szCs w:val="40"/>
        </w:rPr>
      </w:pPr>
      <w:r w:rsidRPr="009B258B">
        <w:rPr>
          <w:rFonts w:ascii="Times New Roman" w:hAnsi="Times New Roman" w:cs="Times New Roman"/>
          <w:b/>
          <w:bCs/>
          <w:sz w:val="40"/>
          <w:szCs w:val="40"/>
        </w:rPr>
        <w:t>Model Birleşimleri</w:t>
      </w:r>
    </w:p>
    <w:p w14:paraId="001661B4" w14:textId="408D4310" w:rsidR="009B258B" w:rsidRDefault="009B258B" w:rsidP="009B258B">
      <w:pPr>
        <w:jc w:val="both"/>
        <w:rPr>
          <w:rFonts w:ascii="Times New Roman" w:hAnsi="Times New Roman" w:cs="Times New Roman"/>
          <w:b/>
          <w:bCs/>
          <w:sz w:val="28"/>
          <w:szCs w:val="28"/>
        </w:rPr>
      </w:pPr>
      <w:r>
        <w:rPr>
          <w:rFonts w:ascii="Times New Roman" w:hAnsi="Times New Roman" w:cs="Times New Roman"/>
          <w:b/>
          <w:bCs/>
          <w:sz w:val="28"/>
          <w:szCs w:val="28"/>
        </w:rPr>
        <w:t>Model Birleşimleri</w:t>
      </w:r>
    </w:p>
    <w:p w14:paraId="29A3D3C1" w14:textId="167833A2" w:rsidR="009B258B" w:rsidRDefault="009B258B" w:rsidP="009B258B">
      <w:pPr>
        <w:pStyle w:val="ListeParagraf"/>
        <w:numPr>
          <w:ilvl w:val="0"/>
          <w:numId w:val="14"/>
        </w:numPr>
        <w:jc w:val="both"/>
        <w:rPr>
          <w:rFonts w:ascii="Times New Roman" w:hAnsi="Times New Roman" w:cs="Times New Roman"/>
        </w:rPr>
      </w:pPr>
      <w:r>
        <w:rPr>
          <w:rFonts w:ascii="Times New Roman" w:hAnsi="Times New Roman" w:cs="Times New Roman"/>
        </w:rPr>
        <w:t>Son aşamada, daha önceden hesaplanan 2025-2030 TOPSİS öncelik sırası ile 2025-2030 Türkiye bütçesi verileri birleştirilmiştir.</w:t>
      </w:r>
    </w:p>
    <w:p w14:paraId="6349973D" w14:textId="1785D132" w:rsidR="009B258B" w:rsidRDefault="009B258B" w:rsidP="009B258B">
      <w:pPr>
        <w:pStyle w:val="ListeParagraf"/>
        <w:numPr>
          <w:ilvl w:val="0"/>
          <w:numId w:val="14"/>
        </w:numPr>
        <w:jc w:val="both"/>
        <w:rPr>
          <w:rFonts w:ascii="Times New Roman" w:hAnsi="Times New Roman" w:cs="Times New Roman"/>
        </w:rPr>
      </w:pPr>
      <w:r>
        <w:rPr>
          <w:rFonts w:ascii="Times New Roman" w:hAnsi="Times New Roman" w:cs="Times New Roman"/>
        </w:rPr>
        <w:t>Bu noktada dikkat edilmesi gereken önemli bir durum vardır. Eğer ki TOPSİS parametreleri direkt olarak 2025-2030 yılları için tahmin edilirse, Sinop ilindeki yaşlı hasta oranı yüksek olduğu için tüm yıllarda birinci çıkmaktadır. Ancak 2025 yılında en öncelikli çıkan şehirlere 2025 yılı bütçesinden yüksek oranlar ayrılırsa, yardıma ihtiyacı olan şehirler gelen bütçelerle kendilerini toplayacak ve bu sayede ihtiyaçları azalacaktır. Bu durumda, her bütçe dağıtımı sonrası TOPSİS listesinin tekrar güncellenmesi gerekmektedir.</w:t>
      </w:r>
    </w:p>
    <w:p w14:paraId="24333ED6" w14:textId="3609469D" w:rsidR="009B258B" w:rsidRDefault="009B258B" w:rsidP="009B258B">
      <w:pPr>
        <w:pStyle w:val="ListeParagraf"/>
        <w:numPr>
          <w:ilvl w:val="0"/>
          <w:numId w:val="14"/>
        </w:numPr>
        <w:jc w:val="both"/>
        <w:rPr>
          <w:rFonts w:ascii="Times New Roman" w:hAnsi="Times New Roman" w:cs="Times New Roman"/>
        </w:rPr>
      </w:pPr>
      <w:r>
        <w:rPr>
          <w:rFonts w:ascii="Times New Roman" w:hAnsi="Times New Roman" w:cs="Times New Roman"/>
        </w:rPr>
        <w:t>Bütçe önemi için literatür taranmış; bu kapsamda TOPSİS verileri arasında “bütçe” verisi çarpanının 0.25 olmasına karar verilmiştir. Bu kapsamda, her bütçe dağıtımının ardından yeni TOPSIS verileri hesaplanacak ve yeni yıllarda bütçe verisi TOPSIS’in %25’i oranında etkili olacaktır.</w:t>
      </w:r>
    </w:p>
    <w:p w14:paraId="22F86BF0" w14:textId="222FD332" w:rsidR="009B258B" w:rsidRDefault="009B258B" w:rsidP="009B258B">
      <w:pPr>
        <w:pStyle w:val="ListeParagraf"/>
        <w:numPr>
          <w:ilvl w:val="0"/>
          <w:numId w:val="14"/>
        </w:numPr>
        <w:jc w:val="both"/>
        <w:rPr>
          <w:rFonts w:ascii="Times New Roman" w:hAnsi="Times New Roman" w:cs="Times New Roman"/>
        </w:rPr>
      </w:pPr>
      <w:r>
        <w:rPr>
          <w:rFonts w:ascii="Times New Roman" w:hAnsi="Times New Roman" w:cs="Times New Roman"/>
        </w:rPr>
        <w:t>2025-2030 şehir bazlı bütçe planlaması yapılmıştır</w:t>
      </w:r>
      <w:r w:rsidR="003F72C0">
        <w:rPr>
          <w:rFonts w:ascii="Times New Roman" w:hAnsi="Times New Roman" w:cs="Times New Roman"/>
        </w:rPr>
        <w:t>.</w:t>
      </w:r>
    </w:p>
    <w:p w14:paraId="2A54DD32" w14:textId="77777777" w:rsidR="00963230" w:rsidRPr="00963230" w:rsidRDefault="00963230" w:rsidP="00963230">
      <w:pPr>
        <w:jc w:val="both"/>
        <w:rPr>
          <w:rFonts w:ascii="Times New Roman" w:hAnsi="Times New Roman" w:cs="Times New Roman"/>
        </w:rPr>
      </w:pPr>
    </w:p>
    <w:p w14:paraId="2B561E66" w14:textId="77777777" w:rsidR="009B258B" w:rsidRDefault="009B258B" w:rsidP="009B258B">
      <w:pPr>
        <w:jc w:val="both"/>
        <w:rPr>
          <w:rFonts w:ascii="Times New Roman" w:hAnsi="Times New Roman" w:cs="Times New Roman"/>
        </w:rPr>
      </w:pPr>
    </w:p>
    <w:p w14:paraId="13A8F1F8" w14:textId="3766186B" w:rsidR="009B258B" w:rsidRDefault="009B258B" w:rsidP="009B258B">
      <w:pPr>
        <w:jc w:val="center"/>
        <w:rPr>
          <w:rFonts w:ascii="Times New Roman" w:hAnsi="Times New Roman" w:cs="Times New Roman"/>
          <w:b/>
          <w:bCs/>
          <w:sz w:val="40"/>
          <w:szCs w:val="40"/>
        </w:rPr>
      </w:pPr>
      <w:r w:rsidRPr="009B258B">
        <w:rPr>
          <w:rFonts w:ascii="Times New Roman" w:hAnsi="Times New Roman" w:cs="Times New Roman"/>
          <w:b/>
          <w:bCs/>
          <w:sz w:val="40"/>
          <w:szCs w:val="40"/>
        </w:rPr>
        <w:t>Gelecek Çalışmalar</w:t>
      </w:r>
    </w:p>
    <w:p w14:paraId="02DFA324" w14:textId="69BBCB17" w:rsidR="009B258B" w:rsidRDefault="009B258B" w:rsidP="009B258B">
      <w:pPr>
        <w:jc w:val="both"/>
        <w:rPr>
          <w:rFonts w:ascii="Times New Roman" w:hAnsi="Times New Roman" w:cs="Times New Roman"/>
          <w:b/>
          <w:bCs/>
          <w:sz w:val="28"/>
          <w:szCs w:val="28"/>
        </w:rPr>
      </w:pPr>
      <w:r>
        <w:rPr>
          <w:rFonts w:ascii="Times New Roman" w:hAnsi="Times New Roman" w:cs="Times New Roman"/>
          <w:b/>
          <w:bCs/>
          <w:sz w:val="28"/>
          <w:szCs w:val="28"/>
        </w:rPr>
        <w:lastRenderedPageBreak/>
        <w:t>Fikirler</w:t>
      </w:r>
    </w:p>
    <w:p w14:paraId="7DF1BCC9" w14:textId="231EBE73" w:rsidR="009B258B" w:rsidRDefault="009B258B" w:rsidP="009B258B">
      <w:pPr>
        <w:pStyle w:val="ListeParagraf"/>
        <w:numPr>
          <w:ilvl w:val="0"/>
          <w:numId w:val="15"/>
        </w:numPr>
        <w:jc w:val="both"/>
        <w:rPr>
          <w:rFonts w:ascii="Times New Roman" w:hAnsi="Times New Roman" w:cs="Times New Roman"/>
        </w:rPr>
      </w:pPr>
      <w:r>
        <w:rPr>
          <w:rFonts w:ascii="Times New Roman" w:hAnsi="Times New Roman" w:cs="Times New Roman"/>
        </w:rPr>
        <w:t>Yapılan çalışmada, bütçe dağıtımları için açık kaynaklı paylaşılan güçlü veriler denenmiştir.</w:t>
      </w:r>
    </w:p>
    <w:p w14:paraId="7220BF02" w14:textId="2720B8DE" w:rsidR="009B258B" w:rsidRDefault="009B258B" w:rsidP="009B258B">
      <w:pPr>
        <w:pStyle w:val="ListeParagraf"/>
        <w:numPr>
          <w:ilvl w:val="0"/>
          <w:numId w:val="15"/>
        </w:numPr>
        <w:jc w:val="both"/>
        <w:rPr>
          <w:rFonts w:ascii="Times New Roman" w:hAnsi="Times New Roman" w:cs="Times New Roman"/>
        </w:rPr>
      </w:pPr>
      <w:r>
        <w:rPr>
          <w:rFonts w:ascii="Times New Roman" w:hAnsi="Times New Roman" w:cs="Times New Roman"/>
        </w:rPr>
        <w:t>Gelecek çalışmalarda, farklı bir nokta olarak 2025-2030 yıllarında mezun olacak sağlık fakültesi öğrencilerine bakılabilir. Bu sayede, bütçe planlaması sonrasında sağlık meslek gruplarından mezun olacak öğrencilerin hangi şehirlere atanması gerektiğine karar verilebilir.</w:t>
      </w:r>
    </w:p>
    <w:p w14:paraId="7A9DD96F" w14:textId="2250BBDE" w:rsidR="009B258B" w:rsidRPr="009B258B" w:rsidRDefault="009B258B" w:rsidP="009B258B">
      <w:pPr>
        <w:pStyle w:val="ListeParagraf"/>
        <w:numPr>
          <w:ilvl w:val="0"/>
          <w:numId w:val="15"/>
        </w:numPr>
        <w:jc w:val="both"/>
        <w:rPr>
          <w:rFonts w:ascii="Times New Roman" w:hAnsi="Times New Roman" w:cs="Times New Roman"/>
        </w:rPr>
      </w:pPr>
      <w:r>
        <w:rPr>
          <w:rFonts w:ascii="Times New Roman" w:hAnsi="Times New Roman" w:cs="Times New Roman"/>
        </w:rPr>
        <w:t>Tabii, bu çalışma için çok daha kapsamlı bir ekip çalışması ve gerekli veri izinlerinin alınması gerekmektedir.</w:t>
      </w:r>
    </w:p>
    <w:p w14:paraId="2F2937D3" w14:textId="77777777" w:rsidR="009B258B" w:rsidRPr="009B258B" w:rsidRDefault="009B258B" w:rsidP="009B258B">
      <w:pPr>
        <w:pStyle w:val="ListeParagraf"/>
        <w:jc w:val="both"/>
        <w:rPr>
          <w:rFonts w:ascii="Times New Roman" w:hAnsi="Times New Roman" w:cs="Times New Roman"/>
        </w:rPr>
      </w:pPr>
    </w:p>
    <w:sectPr w:rsidR="009B258B" w:rsidRPr="009B25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7D81"/>
    <w:multiLevelType w:val="hybridMultilevel"/>
    <w:tmpl w:val="2B0E3E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052512A"/>
    <w:multiLevelType w:val="hybridMultilevel"/>
    <w:tmpl w:val="11E627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E9B49D6"/>
    <w:multiLevelType w:val="hybridMultilevel"/>
    <w:tmpl w:val="B622ED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221764A"/>
    <w:multiLevelType w:val="hybridMultilevel"/>
    <w:tmpl w:val="E25ED4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B3F5A63"/>
    <w:multiLevelType w:val="hybridMultilevel"/>
    <w:tmpl w:val="C9D805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FAD3B48"/>
    <w:multiLevelType w:val="hybridMultilevel"/>
    <w:tmpl w:val="F78AF2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6337446"/>
    <w:multiLevelType w:val="hybridMultilevel"/>
    <w:tmpl w:val="4EF8D8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58A778C"/>
    <w:multiLevelType w:val="hybridMultilevel"/>
    <w:tmpl w:val="0FE05D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F9845AC"/>
    <w:multiLevelType w:val="hybridMultilevel"/>
    <w:tmpl w:val="1FCEA3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1A026AD"/>
    <w:multiLevelType w:val="hybridMultilevel"/>
    <w:tmpl w:val="E5929D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83527FF"/>
    <w:multiLevelType w:val="hybridMultilevel"/>
    <w:tmpl w:val="4AC276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8B71DA5"/>
    <w:multiLevelType w:val="hybridMultilevel"/>
    <w:tmpl w:val="D83C3468"/>
    <w:lvl w:ilvl="0" w:tplc="041F0001">
      <w:start w:val="1"/>
      <w:numFmt w:val="bullet"/>
      <w:lvlText w:val=""/>
      <w:lvlJc w:val="left"/>
      <w:pPr>
        <w:ind w:left="1507" w:hanging="360"/>
      </w:pPr>
      <w:rPr>
        <w:rFonts w:ascii="Symbol" w:hAnsi="Symbol" w:hint="default"/>
      </w:rPr>
    </w:lvl>
    <w:lvl w:ilvl="1" w:tplc="041F0003" w:tentative="1">
      <w:start w:val="1"/>
      <w:numFmt w:val="bullet"/>
      <w:lvlText w:val="o"/>
      <w:lvlJc w:val="left"/>
      <w:pPr>
        <w:ind w:left="2227" w:hanging="360"/>
      </w:pPr>
      <w:rPr>
        <w:rFonts w:ascii="Courier New" w:hAnsi="Courier New" w:cs="Courier New" w:hint="default"/>
      </w:rPr>
    </w:lvl>
    <w:lvl w:ilvl="2" w:tplc="041F0005" w:tentative="1">
      <w:start w:val="1"/>
      <w:numFmt w:val="bullet"/>
      <w:lvlText w:val=""/>
      <w:lvlJc w:val="left"/>
      <w:pPr>
        <w:ind w:left="2947" w:hanging="360"/>
      </w:pPr>
      <w:rPr>
        <w:rFonts w:ascii="Wingdings" w:hAnsi="Wingdings" w:hint="default"/>
      </w:rPr>
    </w:lvl>
    <w:lvl w:ilvl="3" w:tplc="041F0001" w:tentative="1">
      <w:start w:val="1"/>
      <w:numFmt w:val="bullet"/>
      <w:lvlText w:val=""/>
      <w:lvlJc w:val="left"/>
      <w:pPr>
        <w:ind w:left="3667" w:hanging="360"/>
      </w:pPr>
      <w:rPr>
        <w:rFonts w:ascii="Symbol" w:hAnsi="Symbol" w:hint="default"/>
      </w:rPr>
    </w:lvl>
    <w:lvl w:ilvl="4" w:tplc="041F0003" w:tentative="1">
      <w:start w:val="1"/>
      <w:numFmt w:val="bullet"/>
      <w:lvlText w:val="o"/>
      <w:lvlJc w:val="left"/>
      <w:pPr>
        <w:ind w:left="4387" w:hanging="360"/>
      </w:pPr>
      <w:rPr>
        <w:rFonts w:ascii="Courier New" w:hAnsi="Courier New" w:cs="Courier New" w:hint="default"/>
      </w:rPr>
    </w:lvl>
    <w:lvl w:ilvl="5" w:tplc="041F0005" w:tentative="1">
      <w:start w:val="1"/>
      <w:numFmt w:val="bullet"/>
      <w:lvlText w:val=""/>
      <w:lvlJc w:val="left"/>
      <w:pPr>
        <w:ind w:left="5107" w:hanging="360"/>
      </w:pPr>
      <w:rPr>
        <w:rFonts w:ascii="Wingdings" w:hAnsi="Wingdings" w:hint="default"/>
      </w:rPr>
    </w:lvl>
    <w:lvl w:ilvl="6" w:tplc="041F0001" w:tentative="1">
      <w:start w:val="1"/>
      <w:numFmt w:val="bullet"/>
      <w:lvlText w:val=""/>
      <w:lvlJc w:val="left"/>
      <w:pPr>
        <w:ind w:left="5827" w:hanging="360"/>
      </w:pPr>
      <w:rPr>
        <w:rFonts w:ascii="Symbol" w:hAnsi="Symbol" w:hint="default"/>
      </w:rPr>
    </w:lvl>
    <w:lvl w:ilvl="7" w:tplc="041F0003" w:tentative="1">
      <w:start w:val="1"/>
      <w:numFmt w:val="bullet"/>
      <w:lvlText w:val="o"/>
      <w:lvlJc w:val="left"/>
      <w:pPr>
        <w:ind w:left="6547" w:hanging="360"/>
      </w:pPr>
      <w:rPr>
        <w:rFonts w:ascii="Courier New" w:hAnsi="Courier New" w:cs="Courier New" w:hint="default"/>
      </w:rPr>
    </w:lvl>
    <w:lvl w:ilvl="8" w:tplc="041F0005" w:tentative="1">
      <w:start w:val="1"/>
      <w:numFmt w:val="bullet"/>
      <w:lvlText w:val=""/>
      <w:lvlJc w:val="left"/>
      <w:pPr>
        <w:ind w:left="7267" w:hanging="360"/>
      </w:pPr>
      <w:rPr>
        <w:rFonts w:ascii="Wingdings" w:hAnsi="Wingdings" w:hint="default"/>
      </w:rPr>
    </w:lvl>
  </w:abstractNum>
  <w:abstractNum w:abstractNumId="12" w15:restartNumberingAfterBreak="0">
    <w:nsid w:val="66465927"/>
    <w:multiLevelType w:val="hybridMultilevel"/>
    <w:tmpl w:val="CC06C1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44129F8"/>
    <w:multiLevelType w:val="hybridMultilevel"/>
    <w:tmpl w:val="7FB0FF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EE31B38"/>
    <w:multiLevelType w:val="hybridMultilevel"/>
    <w:tmpl w:val="BB52E72C"/>
    <w:lvl w:ilvl="0" w:tplc="041F0001">
      <w:start w:val="1"/>
      <w:numFmt w:val="bullet"/>
      <w:lvlText w:val=""/>
      <w:lvlJc w:val="left"/>
      <w:pPr>
        <w:ind w:left="787" w:hanging="360"/>
      </w:pPr>
      <w:rPr>
        <w:rFonts w:ascii="Symbol" w:hAnsi="Symbol" w:hint="default"/>
      </w:rPr>
    </w:lvl>
    <w:lvl w:ilvl="1" w:tplc="041F0003" w:tentative="1">
      <w:start w:val="1"/>
      <w:numFmt w:val="bullet"/>
      <w:lvlText w:val="o"/>
      <w:lvlJc w:val="left"/>
      <w:pPr>
        <w:ind w:left="1507" w:hanging="360"/>
      </w:pPr>
      <w:rPr>
        <w:rFonts w:ascii="Courier New" w:hAnsi="Courier New" w:cs="Courier New" w:hint="default"/>
      </w:rPr>
    </w:lvl>
    <w:lvl w:ilvl="2" w:tplc="041F0005" w:tentative="1">
      <w:start w:val="1"/>
      <w:numFmt w:val="bullet"/>
      <w:lvlText w:val=""/>
      <w:lvlJc w:val="left"/>
      <w:pPr>
        <w:ind w:left="2227" w:hanging="360"/>
      </w:pPr>
      <w:rPr>
        <w:rFonts w:ascii="Wingdings" w:hAnsi="Wingdings" w:hint="default"/>
      </w:rPr>
    </w:lvl>
    <w:lvl w:ilvl="3" w:tplc="041F0001" w:tentative="1">
      <w:start w:val="1"/>
      <w:numFmt w:val="bullet"/>
      <w:lvlText w:val=""/>
      <w:lvlJc w:val="left"/>
      <w:pPr>
        <w:ind w:left="2947" w:hanging="360"/>
      </w:pPr>
      <w:rPr>
        <w:rFonts w:ascii="Symbol" w:hAnsi="Symbol" w:hint="default"/>
      </w:rPr>
    </w:lvl>
    <w:lvl w:ilvl="4" w:tplc="041F0003" w:tentative="1">
      <w:start w:val="1"/>
      <w:numFmt w:val="bullet"/>
      <w:lvlText w:val="o"/>
      <w:lvlJc w:val="left"/>
      <w:pPr>
        <w:ind w:left="3667" w:hanging="360"/>
      </w:pPr>
      <w:rPr>
        <w:rFonts w:ascii="Courier New" w:hAnsi="Courier New" w:cs="Courier New" w:hint="default"/>
      </w:rPr>
    </w:lvl>
    <w:lvl w:ilvl="5" w:tplc="041F0005" w:tentative="1">
      <w:start w:val="1"/>
      <w:numFmt w:val="bullet"/>
      <w:lvlText w:val=""/>
      <w:lvlJc w:val="left"/>
      <w:pPr>
        <w:ind w:left="4387" w:hanging="360"/>
      </w:pPr>
      <w:rPr>
        <w:rFonts w:ascii="Wingdings" w:hAnsi="Wingdings" w:hint="default"/>
      </w:rPr>
    </w:lvl>
    <w:lvl w:ilvl="6" w:tplc="041F0001" w:tentative="1">
      <w:start w:val="1"/>
      <w:numFmt w:val="bullet"/>
      <w:lvlText w:val=""/>
      <w:lvlJc w:val="left"/>
      <w:pPr>
        <w:ind w:left="5107" w:hanging="360"/>
      </w:pPr>
      <w:rPr>
        <w:rFonts w:ascii="Symbol" w:hAnsi="Symbol" w:hint="default"/>
      </w:rPr>
    </w:lvl>
    <w:lvl w:ilvl="7" w:tplc="041F0003" w:tentative="1">
      <w:start w:val="1"/>
      <w:numFmt w:val="bullet"/>
      <w:lvlText w:val="o"/>
      <w:lvlJc w:val="left"/>
      <w:pPr>
        <w:ind w:left="5827" w:hanging="360"/>
      </w:pPr>
      <w:rPr>
        <w:rFonts w:ascii="Courier New" w:hAnsi="Courier New" w:cs="Courier New" w:hint="default"/>
      </w:rPr>
    </w:lvl>
    <w:lvl w:ilvl="8" w:tplc="041F0005" w:tentative="1">
      <w:start w:val="1"/>
      <w:numFmt w:val="bullet"/>
      <w:lvlText w:val=""/>
      <w:lvlJc w:val="left"/>
      <w:pPr>
        <w:ind w:left="6547" w:hanging="360"/>
      </w:pPr>
      <w:rPr>
        <w:rFonts w:ascii="Wingdings" w:hAnsi="Wingdings" w:hint="default"/>
      </w:rPr>
    </w:lvl>
  </w:abstractNum>
  <w:num w:numId="1" w16cid:durableId="1997762454">
    <w:abstractNumId w:val="5"/>
  </w:num>
  <w:num w:numId="2" w16cid:durableId="693001088">
    <w:abstractNumId w:val="13"/>
  </w:num>
  <w:num w:numId="3" w16cid:durableId="1446389173">
    <w:abstractNumId w:val="7"/>
  </w:num>
  <w:num w:numId="4" w16cid:durableId="732585814">
    <w:abstractNumId w:val="6"/>
  </w:num>
  <w:num w:numId="5" w16cid:durableId="1058363560">
    <w:abstractNumId w:val="12"/>
  </w:num>
  <w:num w:numId="6" w16cid:durableId="1397777275">
    <w:abstractNumId w:val="2"/>
  </w:num>
  <w:num w:numId="7" w16cid:durableId="1970234968">
    <w:abstractNumId w:val="14"/>
  </w:num>
  <w:num w:numId="8" w16cid:durableId="339704828">
    <w:abstractNumId w:val="11"/>
  </w:num>
  <w:num w:numId="9" w16cid:durableId="1350139632">
    <w:abstractNumId w:val="3"/>
  </w:num>
  <w:num w:numId="10" w16cid:durableId="1489900848">
    <w:abstractNumId w:val="0"/>
  </w:num>
  <w:num w:numId="11" w16cid:durableId="1292053573">
    <w:abstractNumId w:val="1"/>
  </w:num>
  <w:num w:numId="12" w16cid:durableId="647826708">
    <w:abstractNumId w:val="10"/>
  </w:num>
  <w:num w:numId="13" w16cid:durableId="1320965469">
    <w:abstractNumId w:val="4"/>
  </w:num>
  <w:num w:numId="14" w16cid:durableId="1098795675">
    <w:abstractNumId w:val="9"/>
  </w:num>
  <w:num w:numId="15" w16cid:durableId="623343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97"/>
    <w:rsid w:val="00086DA9"/>
    <w:rsid w:val="00096388"/>
    <w:rsid w:val="000B77B9"/>
    <w:rsid w:val="00166607"/>
    <w:rsid w:val="001B4CFE"/>
    <w:rsid w:val="001C0B0E"/>
    <w:rsid w:val="00200245"/>
    <w:rsid w:val="002204AB"/>
    <w:rsid w:val="00260A4A"/>
    <w:rsid w:val="00287B02"/>
    <w:rsid w:val="002D34F2"/>
    <w:rsid w:val="00306AF5"/>
    <w:rsid w:val="00364AE2"/>
    <w:rsid w:val="003E4608"/>
    <w:rsid w:val="003F72C0"/>
    <w:rsid w:val="00414BD2"/>
    <w:rsid w:val="00455806"/>
    <w:rsid w:val="00467AC9"/>
    <w:rsid w:val="004C183A"/>
    <w:rsid w:val="004E732A"/>
    <w:rsid w:val="004E7945"/>
    <w:rsid w:val="005F30A0"/>
    <w:rsid w:val="005F35E1"/>
    <w:rsid w:val="006462A8"/>
    <w:rsid w:val="00672A8E"/>
    <w:rsid w:val="00703481"/>
    <w:rsid w:val="00876CD2"/>
    <w:rsid w:val="008974D7"/>
    <w:rsid w:val="008F6212"/>
    <w:rsid w:val="009337B6"/>
    <w:rsid w:val="00963230"/>
    <w:rsid w:val="009B258B"/>
    <w:rsid w:val="009F6236"/>
    <w:rsid w:val="00AB5B7C"/>
    <w:rsid w:val="00B009B0"/>
    <w:rsid w:val="00B42AA5"/>
    <w:rsid w:val="00B56B4C"/>
    <w:rsid w:val="00C502C7"/>
    <w:rsid w:val="00C55BC9"/>
    <w:rsid w:val="00C80BE9"/>
    <w:rsid w:val="00CE4DA4"/>
    <w:rsid w:val="00CF1337"/>
    <w:rsid w:val="00CF46EB"/>
    <w:rsid w:val="00D25DD5"/>
    <w:rsid w:val="00D26C87"/>
    <w:rsid w:val="00D44F97"/>
    <w:rsid w:val="00D56B40"/>
    <w:rsid w:val="00E21969"/>
    <w:rsid w:val="00E46643"/>
    <w:rsid w:val="00E6767D"/>
    <w:rsid w:val="00E763B5"/>
    <w:rsid w:val="00E86131"/>
    <w:rsid w:val="00E879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71AE"/>
  <w15:chartTrackingRefBased/>
  <w15:docId w15:val="{7D14EFA4-F083-472E-BA0C-623CED4B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4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44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44F9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44F9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44F9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44F9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4F9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4F9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4F9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4F9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44F9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44F9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44F9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44F9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44F9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4F9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4F9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4F97"/>
    <w:rPr>
      <w:rFonts w:eastAsiaTheme="majorEastAsia" w:cstheme="majorBidi"/>
      <w:color w:val="272727" w:themeColor="text1" w:themeTint="D8"/>
    </w:rPr>
  </w:style>
  <w:style w:type="paragraph" w:styleId="KonuBal">
    <w:name w:val="Title"/>
    <w:basedOn w:val="Normal"/>
    <w:next w:val="Normal"/>
    <w:link w:val="KonuBalChar"/>
    <w:uiPriority w:val="10"/>
    <w:qFormat/>
    <w:rsid w:val="00D4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4F9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4F9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4F9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4F9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4F97"/>
    <w:rPr>
      <w:i/>
      <w:iCs/>
      <w:color w:val="404040" w:themeColor="text1" w:themeTint="BF"/>
    </w:rPr>
  </w:style>
  <w:style w:type="paragraph" w:styleId="ListeParagraf">
    <w:name w:val="List Paragraph"/>
    <w:basedOn w:val="Normal"/>
    <w:uiPriority w:val="34"/>
    <w:qFormat/>
    <w:rsid w:val="00D44F97"/>
    <w:pPr>
      <w:ind w:left="720"/>
      <w:contextualSpacing/>
    </w:pPr>
  </w:style>
  <w:style w:type="character" w:styleId="GlVurgulama">
    <w:name w:val="Intense Emphasis"/>
    <w:basedOn w:val="VarsaylanParagrafYazTipi"/>
    <w:uiPriority w:val="21"/>
    <w:qFormat/>
    <w:rsid w:val="00D44F97"/>
    <w:rPr>
      <w:i/>
      <w:iCs/>
      <w:color w:val="0F4761" w:themeColor="accent1" w:themeShade="BF"/>
    </w:rPr>
  </w:style>
  <w:style w:type="paragraph" w:styleId="GlAlnt">
    <w:name w:val="Intense Quote"/>
    <w:basedOn w:val="Normal"/>
    <w:next w:val="Normal"/>
    <w:link w:val="GlAlntChar"/>
    <w:uiPriority w:val="30"/>
    <w:qFormat/>
    <w:rsid w:val="00D44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44F97"/>
    <w:rPr>
      <w:i/>
      <w:iCs/>
      <w:color w:val="0F4761" w:themeColor="accent1" w:themeShade="BF"/>
    </w:rPr>
  </w:style>
  <w:style w:type="character" w:styleId="GlBavuru">
    <w:name w:val="Intense Reference"/>
    <w:basedOn w:val="VarsaylanParagrafYazTipi"/>
    <w:uiPriority w:val="32"/>
    <w:qFormat/>
    <w:rsid w:val="00D44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87834-B4C8-4F0A-B1A7-0326C7B11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10</Pages>
  <Words>1821</Words>
  <Characters>10380</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Bedirhan Köksoy</dc:creator>
  <cp:keywords/>
  <dc:description/>
  <cp:lastModifiedBy>Bedirhan Köksoy</cp:lastModifiedBy>
  <cp:revision>23</cp:revision>
  <cp:lastPrinted>2026-05-16T15:48:00Z</cp:lastPrinted>
  <dcterms:created xsi:type="dcterms:W3CDTF">2026-05-09T19:02:00Z</dcterms:created>
  <dcterms:modified xsi:type="dcterms:W3CDTF">2026-05-16T16:06:00Z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14c77db0-3188-46f7-9335-9db4020ac8e4</vt:lpwstr>
  </property>
</Properties>
</file>