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  <w:jc w:val="center"/>
      </w:pPr>
      <w:r>
        <w:rPr>
          <w:rFonts w:ascii="Times New Roman" w:hAnsi="Times New Roman"/>
          <w:b w:val="0"/>
          <w:i w:val="0"/>
          <w:sz w:val="22"/>
        </w:rPr>
        <w:t>________________________________________________</w:t>
      </w:r>
    </w:p>
    <w:p>
      <w:pPr>
        <w:spacing w:after="360"/>
        <w:jc w:val="center"/>
      </w:pPr>
      <w:r>
        <w:rPr>
          <w:rFonts w:ascii="Times New Roman" w:hAnsi="Times New Roman"/>
          <w:b w:val="0"/>
          <w:i w:val="0"/>
          <w:sz w:val="18"/>
        </w:rPr>
        <w:t>(наименование организации)</w:t>
      </w:r>
    </w:p>
    <w:p>
      <w:pPr>
        <w:spacing w:after="60"/>
        <w:jc w:val="right"/>
      </w:pPr>
      <w:r>
        <w:rPr>
          <w:rFonts w:ascii="Times New Roman" w:hAnsi="Times New Roman"/>
          <w:b/>
          <w:i w:val="0"/>
          <w:sz w:val="22"/>
        </w:rPr>
        <w:t>УТВЕРЖДАЮ</w:t>
      </w:r>
    </w:p>
    <w:p>
      <w:pPr>
        <w:spacing w:after="0"/>
        <w:jc w:val="right"/>
      </w:pPr>
      <w:r>
        <w:rPr>
          <w:rFonts w:ascii="Times New Roman" w:hAnsi="Times New Roman"/>
          <w:b w:val="0"/>
          <w:i w:val="0"/>
          <w:sz w:val="22"/>
        </w:rPr>
        <w:t>_____________________ /_______________/</w:t>
      </w:r>
    </w:p>
    <w:p>
      <w:pPr>
        <w:spacing w:after="60"/>
        <w:jc w:val="right"/>
      </w:pPr>
      <w:r>
        <w:rPr>
          <w:rFonts w:ascii="Times New Roman" w:hAnsi="Times New Roman"/>
          <w:b w:val="0"/>
          <w:i w:val="0"/>
          <w:sz w:val="18"/>
        </w:rPr>
        <w:t>(должность, подпись, расшифровка)</w:t>
      </w:r>
    </w:p>
    <w:p>
      <w:pPr>
        <w:spacing w:after="720"/>
        <w:jc w:val="right"/>
      </w:pPr>
      <w:r>
        <w:rPr>
          <w:rFonts w:ascii="Times New Roman" w:hAnsi="Times New Roman"/>
          <w:b w:val="0"/>
          <w:i w:val="0"/>
          <w:sz w:val="22"/>
        </w:rPr>
        <w:t>«____» ______________ 2026 г.</w:t>
      </w:r>
    </w:p>
    <w:p>
      <w:pPr>
        <w:spacing w:after="200"/>
        <w:jc w:val="center"/>
      </w:pPr>
      <w:r>
        <w:rPr>
          <w:rFonts w:ascii="Times New Roman" w:hAnsi="Times New Roman"/>
          <w:b/>
          <w:i w:val="0"/>
          <w:sz w:val="32"/>
        </w:rPr>
        <w:t>ОТЧЁТ</w:t>
      </w:r>
    </w:p>
    <w:p>
      <w:pPr>
        <w:spacing w:after="40"/>
        <w:jc w:val="center"/>
      </w:pPr>
      <w:r>
        <w:rPr>
          <w:rFonts w:ascii="Times New Roman" w:hAnsi="Times New Roman"/>
          <w:b w:val="0"/>
          <w:i w:val="0"/>
          <w:sz w:val="24"/>
        </w:rPr>
        <w:t>о вводе в действие системы удалённого учёта электроэнергии</w:t>
      </w:r>
    </w:p>
    <w:p>
      <w:pPr>
        <w:spacing w:after="40"/>
        <w:jc w:val="center"/>
      </w:pPr>
      <w:r>
        <w:rPr>
          <w:rFonts w:ascii="Times New Roman" w:hAnsi="Times New Roman"/>
          <w:b w:val="0"/>
          <w:i w:val="0"/>
          <w:sz w:val="24"/>
        </w:rPr>
        <w:t>на базе однофазного счётчика CHZSJ DDSD6868 с передачей данных</w:t>
      </w:r>
    </w:p>
    <w:p>
      <w:pPr>
        <w:spacing w:after="600"/>
        <w:jc w:val="center"/>
      </w:pPr>
      <w:r>
        <w:rPr>
          <w:rFonts w:ascii="Times New Roman" w:hAnsi="Times New Roman"/>
          <w:b w:val="0"/>
          <w:i w:val="0"/>
          <w:sz w:val="24"/>
        </w:rPr>
        <w:t>по сети LoRaWAN в платформу цифровых двойников OpenEgiz</w:t>
      </w:r>
    </w:p>
    <w:p>
      <w:pPr>
        <w:spacing w:after="40"/>
        <w:jc w:val="center"/>
      </w:pPr>
      <w:r>
        <w:rPr>
          <w:rFonts w:ascii="Times New Roman" w:hAnsi="Times New Roman"/>
          <w:b w:val="0"/>
          <w:i w:val="0"/>
          <w:sz w:val="22"/>
        </w:rPr>
        <w:t>Объект учёта: испытательный стенд лаборатории lower_lab</w:t>
      </w:r>
    </w:p>
    <w:p>
      <w:pPr>
        <w:spacing w:after="40"/>
        <w:jc w:val="center"/>
      </w:pPr>
      <w:r>
        <w:rPr>
          <w:rFonts w:ascii="Times New Roman" w:hAnsi="Times New Roman"/>
          <w:b w:val="0"/>
          <w:i w:val="0"/>
          <w:sz w:val="22"/>
        </w:rPr>
        <w:t>Идентификатор цифрового двойника: lower_lab:lorawan-meter</w:t>
      </w:r>
    </w:p>
    <w:p>
      <w:pPr>
        <w:spacing w:after="40"/>
        <w:jc w:val="center"/>
      </w:pPr>
      <w:r>
        <w:rPr>
          <w:rFonts w:ascii="Times New Roman" w:hAnsi="Times New Roman"/>
          <w:b w:val="0"/>
          <w:i w:val="0"/>
          <w:sz w:val="22"/>
        </w:rPr>
        <w:t>Сетевой сервер LoRaWAN: ChirpStack, 192.168.8.122</w:t>
      </w:r>
    </w:p>
    <w:p>
      <w:pPr>
        <w:spacing w:after="40"/>
        <w:jc w:val="center"/>
      </w:pPr>
      <w:r>
        <w:rPr>
          <w:rFonts w:ascii="Times New Roman" w:hAnsi="Times New Roman"/>
          <w:b w:val="0"/>
          <w:i w:val="0"/>
          <w:sz w:val="22"/>
        </w:rPr>
        <w:t>Сервер платформы: 192.168.0.199</w:t>
      </w:r>
    </w:p>
    <w:p>
      <w:pPr>
        <w:spacing w:after="520"/>
        <w:jc w:val="center"/>
      </w:pPr>
      <w:r>
        <w:rPr>
          <w:rFonts w:ascii="Times New Roman" w:hAnsi="Times New Roman"/>
          <w:b w:val="0"/>
          <w:i w:val="0"/>
          <w:sz w:val="22"/>
        </w:rPr>
        <w:t>Период выполнения работ: с 9 по 14 сентября 2026 г.</w:t>
      </w:r>
    </w:p>
    <w:p>
      <w:pPr>
        <w:spacing w:after="0"/>
        <w:jc w:val="center"/>
      </w:pPr>
      <w:r>
        <w:rPr>
          <w:rFonts w:ascii="Times New Roman" w:hAnsi="Times New Roman"/>
          <w:b w:val="0"/>
          <w:i w:val="0"/>
          <w:sz w:val="22"/>
        </w:rPr>
        <w:t>Исполнитель: _____________________ /_______________/</w:t>
      </w:r>
    </w:p>
    <w:p>
      <w:pPr>
        <w:spacing w:after="720"/>
        <w:jc w:val="center"/>
      </w:pPr>
      <w:r>
        <w:rPr>
          <w:rFonts w:ascii="Times New Roman" w:hAnsi="Times New Roman"/>
          <w:b w:val="0"/>
          <w:i w:val="0"/>
          <w:sz w:val="18"/>
        </w:rPr>
        <w:t>(должность, подпись, расшифровка)</w:t>
      </w:r>
    </w:p>
    <w:p>
      <w:pPr>
        <w:spacing w:after="40"/>
        <w:jc w:val="center"/>
      </w:pPr>
      <w:r>
        <w:rPr>
          <w:rFonts w:ascii="Times New Roman" w:hAnsi="Times New Roman"/>
          <w:b w:val="0"/>
          <w:i w:val="0"/>
          <w:sz w:val="22"/>
        </w:rPr>
        <w:t>Редакция 1.0</w:t>
      </w:r>
    </w:p>
    <w:p>
      <w:pPr>
        <w:spacing w:after="120"/>
        <w:jc w:val="center"/>
      </w:pPr>
      <w:r>
        <w:rPr>
          <w:rFonts w:ascii="Times New Roman" w:hAnsi="Times New Roman"/>
          <w:b w:val="0"/>
          <w:i w:val="0"/>
          <w:sz w:val="22"/>
        </w:rPr>
        <w:t>2026 г.</w:t>
      </w:r>
    </w:p>
    <w:p>
      <w:r>
        <w:br w:type="page"/>
      </w:r>
    </w:p>
    <w:p>
      <w:pPr>
        <w:pStyle w:val="Heading1"/>
        <w:spacing w:before="240" w:after="120"/>
      </w:pPr>
      <w:r>
        <w:t>Аннотация</w:t>
      </w:r>
    </w:p>
    <w:p>
      <w:pPr>
        <w:spacing w:after="120"/>
        <w:ind w:firstLine="709"/>
      </w:pPr>
      <w:r>
        <w:rPr>
          <w:rFonts w:ascii="Times New Roman" w:hAnsi="Times New Roman"/>
          <w:b w:val="0"/>
          <w:i w:val="0"/>
          <w:sz w:val="22"/>
        </w:rPr>
        <w:t>Настоящий отчёт содержит результаты работ по вводу в действие системы удалённого учёта электроэнергии на базе однофазного счётчика CHZSJ DDSD6868. Система включает прибор учёта, узел сопряжения на базе микроконтроллера ESP32 с двумя интерфейсами RS485, оконечное устройство LoRaWAN Ebyte EWD95M, базовую станцию, сетевой сервер ChirpStack и серверную часть на платформе цифровых двойников OpenEgiz, развёрнутой на узле 192.168.0.199.</w:t>
      </w:r>
    </w:p>
    <w:p>
      <w:pPr>
        <w:spacing w:after="120"/>
        <w:ind w:firstLine="709"/>
      </w:pPr>
      <w:r>
        <w:rPr>
          <w:rFonts w:ascii="Times New Roman" w:hAnsi="Times New Roman"/>
          <w:b w:val="0"/>
          <w:i w:val="0"/>
          <w:sz w:val="22"/>
        </w:rPr>
        <w:t>Отличительной особенностью системы является передача показаний по сети LoRaWAN вместо ранее применявшегося канала Wi-Fi. Такое решение обеспечивает связь на расстояниях до нескольких километров и не требует наличия точки доступа в месте установки прибора учёта.</w:t>
      </w:r>
    </w:p>
    <w:p>
      <w:pPr>
        <w:spacing w:after="120"/>
        <w:ind w:firstLine="709"/>
      </w:pPr>
      <w:r>
        <w:rPr>
          <w:rFonts w:ascii="Times New Roman" w:hAnsi="Times New Roman"/>
          <w:b w:val="0"/>
          <w:i w:val="0"/>
          <w:sz w:val="22"/>
        </w:rPr>
        <w:t>В отчёте описаны состав и назначение полевого оборудования, протокол обмена с прибором учёта, формат передаваемого пакета, порядок его расшифровки на сетевом сервере, состав серверных программных компонентов и маршрут данных до средств отображения. Приведены результаты проверки работоспособности системы и рекомендации по её эксплуатации и развитию.</w:t>
      </w:r>
    </w:p>
    <w:p>
      <w:pPr>
        <w:spacing w:after="120"/>
        <w:ind w:firstLine="709"/>
      </w:pPr>
      <w:r>
        <w:rPr>
          <w:rFonts w:ascii="Times New Roman" w:hAnsi="Times New Roman"/>
          <w:b w:val="0"/>
          <w:i w:val="0"/>
          <w:sz w:val="22"/>
        </w:rPr>
        <w:t>Отчёт предназначен для руководства и заказчика проекта, а также для специалистов, осуществляющих эксплуатацию и развитие системы. Разделы 1 и 2 не требуют специальной подготовки, технические сведения вынесены в приложения.</w:t>
      </w:r>
    </w:p>
    <w:p>
      <w:pPr>
        <w:spacing w:after="120"/>
        <w:ind w:firstLine="709"/>
      </w:pPr>
      <w:r>
        <w:rPr>
          <w:rFonts w:ascii="Times New Roman" w:hAnsi="Times New Roman"/>
          <w:b w:val="0"/>
          <w:i w:val="0"/>
          <w:sz w:val="22"/>
        </w:rPr>
        <w:t>Отчёт содержит 8 разделов и два приложения, 15 таблиц.</w:t>
      </w:r>
    </w:p>
    <w:p>
      <w:r>
        <w:br w:type="page"/>
      </w:r>
    </w:p>
    <w:p>
      <w:pPr>
        <w:pStyle w:val="Heading1"/>
        <w:spacing w:before="240" w:after="120"/>
      </w:pPr>
      <w:r>
        <w:t>СОДЕРЖАНИЕ</w:t>
      </w:r>
    </w:p>
    <w:p>
      <w:pPr>
        <w:spacing w:after="80"/>
      </w:pPr>
      <w:r>
        <w:rPr>
          <w:rFonts w:ascii="Times New Roman" w:hAnsi="Times New Roman"/>
          <w:sz w:val="22"/>
        </w:rPr>
        <w:t>Аннотация ..................................................................... 2</w:t>
      </w:r>
    </w:p>
    <w:p>
      <w:pPr>
        <w:spacing w:after="80"/>
      </w:pPr>
      <w:r>
        <w:rPr>
          <w:rFonts w:ascii="Times New Roman" w:hAnsi="Times New Roman"/>
          <w:sz w:val="22"/>
        </w:rPr>
        <w:t>Термины, определения и сокращения ............................................. 4</w:t>
      </w:r>
    </w:p>
    <w:p>
      <w:pPr>
        <w:spacing w:after="80"/>
      </w:pPr>
      <w:r>
        <w:rPr>
          <w:rFonts w:ascii="Times New Roman" w:hAnsi="Times New Roman"/>
          <w:sz w:val="22"/>
        </w:rPr>
        <w:t>1. Введение ................................................................... 6</w:t>
      </w:r>
    </w:p>
    <w:p>
      <w:pPr>
        <w:spacing w:after="80"/>
      </w:pPr>
      <w:r>
        <w:rPr>
          <w:rFonts w:ascii="Times New Roman" w:hAnsi="Times New Roman"/>
          <w:sz w:val="22"/>
        </w:rPr>
        <w:t>2. Общее описание системы ..................................................... 8</w:t>
      </w:r>
    </w:p>
    <w:p>
      <w:pPr>
        <w:spacing w:after="80"/>
      </w:pPr>
      <w:r>
        <w:rPr>
          <w:rFonts w:ascii="Times New Roman" w:hAnsi="Times New Roman"/>
          <w:sz w:val="22"/>
        </w:rPr>
        <w:t>3. Полевое оборудование узла учёта ............................................ 9</w:t>
      </w:r>
    </w:p>
    <w:p>
      <w:pPr>
        <w:spacing w:after="80"/>
      </w:pPr>
      <w:r>
        <w:rPr>
          <w:rFonts w:ascii="Times New Roman" w:hAnsi="Times New Roman"/>
          <w:sz w:val="22"/>
        </w:rPr>
        <w:t>4. Передача и обработка данных ................................................ 12</w:t>
      </w:r>
    </w:p>
    <w:p>
      <w:pPr>
        <w:spacing w:after="80"/>
      </w:pPr>
      <w:r>
        <w:rPr>
          <w:rFonts w:ascii="Times New Roman" w:hAnsi="Times New Roman"/>
          <w:sz w:val="22"/>
        </w:rPr>
        <w:t>5. Серверная часть ............................................................ 15</w:t>
      </w:r>
    </w:p>
    <w:p>
      <w:pPr>
        <w:spacing w:after="80"/>
      </w:pPr>
      <w:r>
        <w:rPr>
          <w:rFonts w:ascii="Times New Roman" w:hAnsi="Times New Roman"/>
          <w:sz w:val="22"/>
        </w:rPr>
        <w:t>6. Результаты проверки работоспособности ...................................... 18</w:t>
      </w:r>
    </w:p>
    <w:p>
      <w:pPr>
        <w:spacing w:after="80"/>
      </w:pPr>
      <w:r>
        <w:rPr>
          <w:rFonts w:ascii="Times New Roman" w:hAnsi="Times New Roman"/>
          <w:sz w:val="22"/>
        </w:rPr>
        <w:t>7. Рекомендации по эксплуатации и развитию .................................... 20</w:t>
      </w:r>
    </w:p>
    <w:p>
      <w:pPr>
        <w:spacing w:after="80"/>
      </w:pPr>
      <w:r>
        <w:rPr>
          <w:rFonts w:ascii="Times New Roman" w:hAnsi="Times New Roman"/>
          <w:sz w:val="22"/>
        </w:rPr>
        <w:t>8. Заключение ................................................................. 21</w:t>
      </w:r>
    </w:p>
    <w:p>
      <w:pPr>
        <w:spacing w:after="80"/>
      </w:pPr>
      <w:r>
        <w:rPr>
          <w:rFonts w:ascii="Times New Roman" w:hAnsi="Times New Roman"/>
          <w:sz w:val="22"/>
        </w:rPr>
        <w:t>Приложение А. Справочные параметры системы .................................... 22</w:t>
      </w:r>
    </w:p>
    <w:p>
      <w:pPr>
        <w:spacing w:after="80"/>
      </w:pPr>
      <w:r>
        <w:rPr>
          <w:rFonts w:ascii="Times New Roman" w:hAnsi="Times New Roman"/>
          <w:sz w:val="22"/>
        </w:rPr>
        <w:t>Приложение Б. Состав разработанного программного обеспечения .................. 23</w:t>
      </w:r>
    </w:p>
    <w:p>
      <w:r>
        <w:br w:type="page"/>
      </w:r>
    </w:p>
    <w:p>
      <w:pPr>
        <w:pStyle w:val="Heading1"/>
        <w:spacing w:before="240" w:after="120"/>
      </w:pPr>
      <w:r>
        <w:t>Термины, определения и сокращения</w:t>
      </w:r>
    </w:p>
    <w:p>
      <w:pPr>
        <w:spacing w:after="120"/>
        <w:ind w:firstLine="709"/>
      </w:pPr>
      <w:r>
        <w:rPr>
          <w:rFonts w:ascii="Times New Roman" w:hAnsi="Times New Roman"/>
          <w:b w:val="0"/>
          <w:i w:val="0"/>
          <w:sz w:val="22"/>
        </w:rPr>
        <w:t>В настоящем отчёте применяются следующие термины и сокращения.</w:t>
      </w:r>
    </w:p>
    <w:p>
      <w:pPr>
        <w:spacing w:before="160" w:after="60"/>
      </w:pPr>
      <w:r>
        <w:rPr>
          <w:rFonts w:ascii="Times New Roman" w:hAnsi="Times New Roman"/>
          <w:i/>
          <w:sz w:val="20"/>
        </w:rPr>
        <w:t>Таблица 1. Термины и сокращения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1984"/>
            <w:shd w:val="clear" w:color="auto" w:fill="EFEFEF"/>
          </w:tcPr>
          <w:p>
            <w:pPr>
              <w:spacing w:after="40"/>
            </w:pPr>
            <w:r/>
            <w:r>
              <w:rPr>
                <w:rFonts w:ascii="Times New Roman" w:hAnsi="Times New Roman"/>
                <w:b/>
                <w:sz w:val="20"/>
              </w:rPr>
              <w:t>Термин</w:t>
            </w:r>
          </w:p>
        </w:tc>
        <w:tc>
          <w:tcPr>
            <w:tcW w:type="dxa" w:w="7370"/>
            <w:shd w:val="clear" w:color="auto" w:fill="EFEFEF"/>
          </w:tcPr>
          <w:p>
            <w:pPr>
              <w:spacing w:after="40"/>
            </w:pPr>
            <w:r/>
            <w:r>
              <w:rPr>
                <w:rFonts w:ascii="Times New Roman" w:hAnsi="Times New Roman"/>
                <w:b/>
                <w:sz w:val="20"/>
              </w:rPr>
              <w:t>Определение</w:t>
            </w:r>
          </w:p>
        </w:tc>
      </w:tr>
      <w:tr>
        <w:tc>
          <w:tcPr>
            <w:tcW w:type="dxa" w:w="1984"/>
          </w:tcPr>
          <w:p>
            <w:pPr>
              <w:spacing w:after="40"/>
            </w:pPr>
            <w:r/>
            <w:r>
              <w:rPr>
                <w:rFonts w:ascii="Times New Roman" w:hAnsi="Times New Roman"/>
                <w:sz w:val="20"/>
              </w:rPr>
              <w:t>LoRaWAN</w:t>
            </w:r>
          </w:p>
        </w:tc>
        <w:tc>
          <w:tcPr>
            <w:tcW w:type="dxa" w:w="7370"/>
          </w:tcPr>
          <w:p>
            <w:pPr>
              <w:spacing w:after="40"/>
            </w:pPr>
            <w:r/>
            <w:r>
              <w:rPr>
                <w:rFonts w:ascii="Times New Roman" w:hAnsi="Times New Roman"/>
                <w:sz w:val="20"/>
              </w:rPr>
              <w:t>Протокол беспроводной связи для устройств телеметрии, работающий в нелицензируемых частотных диапазонах. Обеспечивает дальность до нескольких километров при малом энергопотреблении.</w:t>
            </w:r>
          </w:p>
        </w:tc>
      </w:tr>
      <w:tr>
        <w:tc>
          <w:tcPr>
            <w:tcW w:type="dxa" w:w="1984"/>
          </w:tcPr>
          <w:p>
            <w:pPr>
              <w:spacing w:after="40"/>
            </w:pPr>
            <w:r/>
            <w:r>
              <w:rPr>
                <w:rFonts w:ascii="Times New Roman" w:hAnsi="Times New Roman"/>
                <w:sz w:val="20"/>
              </w:rPr>
              <w:t>EU868</w:t>
            </w:r>
          </w:p>
        </w:tc>
        <w:tc>
          <w:tcPr>
            <w:tcW w:type="dxa" w:w="7370"/>
          </w:tcPr>
          <w:p>
            <w:pPr>
              <w:spacing w:after="40"/>
            </w:pPr>
            <w:r/>
            <w:r>
              <w:rPr>
                <w:rFonts w:ascii="Times New Roman" w:hAnsi="Times New Roman"/>
                <w:sz w:val="20"/>
              </w:rPr>
              <w:t>Частотный план LoRaWAN для диапазона 863–870 МГц. Предусматривает ограничение занятости эфира одним процентом времени.</w:t>
            </w:r>
          </w:p>
        </w:tc>
      </w:tr>
      <w:tr>
        <w:tc>
          <w:tcPr>
            <w:tcW w:type="dxa" w:w="1984"/>
          </w:tcPr>
          <w:p>
            <w:pPr>
              <w:spacing w:after="40"/>
            </w:pPr>
            <w:r/>
            <w:r>
              <w:rPr>
                <w:rFonts w:ascii="Times New Roman" w:hAnsi="Times New Roman"/>
                <w:sz w:val="20"/>
              </w:rPr>
              <w:t>OTAA</w:t>
            </w:r>
          </w:p>
        </w:tc>
        <w:tc>
          <w:tcPr>
            <w:tcW w:type="dxa" w:w="7370"/>
          </w:tcPr>
          <w:p>
            <w:pPr>
              <w:spacing w:after="40"/>
            </w:pPr>
            <w:r/>
            <w:r>
              <w:rPr>
                <w:rFonts w:ascii="Times New Roman" w:hAnsi="Times New Roman"/>
                <w:sz w:val="20"/>
              </w:rPr>
              <w:t>Способ подключения устройства к сети LoRaWAN по ключам шифрования с получением сеансовых параметров от сетевого сервера.</w:t>
            </w:r>
          </w:p>
        </w:tc>
      </w:tr>
      <w:tr>
        <w:tc>
          <w:tcPr>
            <w:tcW w:type="dxa" w:w="1984"/>
          </w:tcPr>
          <w:p>
            <w:pPr>
              <w:spacing w:after="40"/>
            </w:pPr>
            <w:r/>
            <w:r>
              <w:rPr>
                <w:rFonts w:ascii="Times New Roman" w:hAnsi="Times New Roman"/>
                <w:sz w:val="20"/>
              </w:rPr>
              <w:t>DevEUI</w:t>
            </w:r>
          </w:p>
        </w:tc>
        <w:tc>
          <w:tcPr>
            <w:tcW w:type="dxa" w:w="7370"/>
          </w:tcPr>
          <w:p>
            <w:pPr>
              <w:spacing w:after="40"/>
            </w:pPr>
            <w:r/>
            <w:r>
              <w:rPr>
                <w:rFonts w:ascii="Times New Roman" w:hAnsi="Times New Roman"/>
                <w:sz w:val="20"/>
              </w:rPr>
              <w:t>Уникальный заводской идентификатор оконечного устройства LoRaWAN, 8 байт.</w:t>
            </w:r>
          </w:p>
        </w:tc>
      </w:tr>
      <w:tr>
        <w:tc>
          <w:tcPr>
            <w:tcW w:type="dxa" w:w="1984"/>
          </w:tcPr>
          <w:p>
            <w:pPr>
              <w:spacing w:after="40"/>
            </w:pPr>
            <w:r/>
            <w:r>
              <w:rPr>
                <w:rFonts w:ascii="Times New Roman" w:hAnsi="Times New Roman"/>
                <w:sz w:val="20"/>
              </w:rPr>
              <w:t>AppKey</w:t>
            </w:r>
          </w:p>
        </w:tc>
        <w:tc>
          <w:tcPr>
            <w:tcW w:type="dxa" w:w="7370"/>
          </w:tcPr>
          <w:p>
            <w:pPr>
              <w:spacing w:after="40"/>
            </w:pPr>
            <w:r/>
            <w:r>
              <w:rPr>
                <w:rFonts w:ascii="Times New Roman" w:hAnsi="Times New Roman"/>
                <w:sz w:val="20"/>
              </w:rPr>
              <w:t>Ключ приложения, применяемый при подключении устройства к сети способом OTAA, 16 байт.</w:t>
            </w:r>
          </w:p>
        </w:tc>
      </w:tr>
      <w:tr>
        <w:tc>
          <w:tcPr>
            <w:tcW w:type="dxa" w:w="1984"/>
          </w:tcPr>
          <w:p>
            <w:pPr>
              <w:spacing w:after="40"/>
            </w:pPr>
            <w:r/>
            <w:r>
              <w:rPr>
                <w:rFonts w:ascii="Times New Roman" w:hAnsi="Times New Roman"/>
                <w:sz w:val="20"/>
              </w:rPr>
              <w:t>Класс A</w:t>
            </w:r>
          </w:p>
        </w:tc>
        <w:tc>
          <w:tcPr>
            <w:tcW w:type="dxa" w:w="7370"/>
          </w:tcPr>
          <w:p>
            <w:pPr>
              <w:spacing w:after="40"/>
            </w:pPr>
            <w:r/>
            <w:r>
              <w:rPr>
                <w:rFonts w:ascii="Times New Roman" w:hAnsi="Times New Roman"/>
                <w:sz w:val="20"/>
              </w:rPr>
              <w:t>Режим работы оконечного устройства, при котором приём возможен только в двух окнах после собственной передачи. Обеспечивает наименьшее энергопотребление.</w:t>
            </w:r>
          </w:p>
        </w:tc>
      </w:tr>
      <w:tr>
        <w:tc>
          <w:tcPr>
            <w:tcW w:type="dxa" w:w="1984"/>
          </w:tcPr>
          <w:p>
            <w:pPr>
              <w:spacing w:after="40"/>
            </w:pPr>
            <w:r/>
            <w:r>
              <w:rPr>
                <w:rFonts w:ascii="Times New Roman" w:hAnsi="Times New Roman"/>
                <w:sz w:val="20"/>
              </w:rPr>
              <w:t>Базовая станция</w:t>
            </w:r>
          </w:p>
        </w:tc>
        <w:tc>
          <w:tcPr>
            <w:tcW w:type="dxa" w:w="7370"/>
          </w:tcPr>
          <w:p>
            <w:pPr>
              <w:spacing w:after="40"/>
            </w:pPr>
            <w:r/>
            <w:r>
              <w:rPr>
                <w:rFonts w:ascii="Times New Roman" w:hAnsi="Times New Roman"/>
                <w:sz w:val="20"/>
              </w:rPr>
              <w:t>Приёмопередающее устройство сети LoRaWAN, принимающее пакеты от оконечных устройств и передающее их сетевому серверу.</w:t>
            </w:r>
          </w:p>
        </w:tc>
      </w:tr>
      <w:tr>
        <w:tc>
          <w:tcPr>
            <w:tcW w:type="dxa" w:w="1984"/>
          </w:tcPr>
          <w:p>
            <w:pPr>
              <w:spacing w:after="40"/>
            </w:pPr>
            <w:r/>
            <w:r>
              <w:rPr>
                <w:rFonts w:ascii="Times New Roman" w:hAnsi="Times New Roman"/>
                <w:sz w:val="20"/>
              </w:rPr>
              <w:t>ChirpStack</w:t>
            </w:r>
          </w:p>
        </w:tc>
        <w:tc>
          <w:tcPr>
            <w:tcW w:type="dxa" w:w="7370"/>
          </w:tcPr>
          <w:p>
            <w:pPr>
              <w:spacing w:after="40"/>
            </w:pPr>
            <w:r/>
            <w:r>
              <w:rPr>
                <w:rFonts w:ascii="Times New Roman" w:hAnsi="Times New Roman"/>
                <w:sz w:val="20"/>
              </w:rPr>
              <w:t>Сетевой сервер LoRaWAN с открытым исходным кодом. Выполняет подключение устройств, проверку целостности пакетов и их выдачу прикладным системам.</w:t>
            </w:r>
          </w:p>
        </w:tc>
      </w:tr>
      <w:tr>
        <w:tc>
          <w:tcPr>
            <w:tcW w:type="dxa" w:w="1984"/>
          </w:tcPr>
          <w:p>
            <w:pPr>
              <w:spacing w:after="40"/>
            </w:pPr>
            <w:r/>
            <w:r>
              <w:rPr>
                <w:rFonts w:ascii="Times New Roman" w:hAnsi="Times New Roman"/>
                <w:sz w:val="20"/>
              </w:rPr>
              <w:t>Декодер пакета</w:t>
            </w:r>
          </w:p>
        </w:tc>
        <w:tc>
          <w:tcPr>
            <w:tcW w:type="dxa" w:w="7370"/>
          </w:tcPr>
          <w:p>
            <w:pPr>
              <w:spacing w:after="40"/>
            </w:pPr>
            <w:r/>
            <w:r>
              <w:rPr>
                <w:rFonts w:ascii="Times New Roman" w:hAnsi="Times New Roman"/>
                <w:sz w:val="20"/>
              </w:rPr>
              <w:t>Программа на языке JavaScript, исполняемая сетевым сервером и преобразующая двоичный пакет в именованные величины.</w:t>
            </w:r>
          </w:p>
        </w:tc>
      </w:tr>
      <w:tr>
        <w:tc>
          <w:tcPr>
            <w:tcW w:type="dxa" w:w="1984"/>
          </w:tcPr>
          <w:p>
            <w:pPr>
              <w:spacing w:after="40"/>
            </w:pPr>
            <w:r/>
            <w:r>
              <w:rPr>
                <w:rFonts w:ascii="Times New Roman" w:hAnsi="Times New Roman"/>
                <w:sz w:val="20"/>
              </w:rPr>
              <w:t>RS485</w:t>
            </w:r>
          </w:p>
        </w:tc>
        <w:tc>
          <w:tcPr>
            <w:tcW w:type="dxa" w:w="7370"/>
          </w:tcPr>
          <w:p>
            <w:pPr>
              <w:spacing w:after="40"/>
            </w:pPr>
            <w:r/>
            <w:r>
              <w:rPr>
                <w:rFonts w:ascii="Times New Roman" w:hAnsi="Times New Roman"/>
                <w:sz w:val="20"/>
              </w:rPr>
              <w:t>Промышленный последовательный интерфейс передачи данных по двухпроводной линии (цепи A и B). Применяется для подключения приборов учёта.</w:t>
            </w:r>
          </w:p>
        </w:tc>
      </w:tr>
      <w:tr>
        <w:tc>
          <w:tcPr>
            <w:tcW w:type="dxa" w:w="1984"/>
          </w:tcPr>
          <w:p>
            <w:pPr>
              <w:spacing w:after="40"/>
            </w:pPr>
            <w:r/>
            <w:r>
              <w:rPr>
                <w:rFonts w:ascii="Times New Roman" w:hAnsi="Times New Roman"/>
                <w:sz w:val="20"/>
              </w:rPr>
              <w:t>Modbus RTU</w:t>
            </w:r>
          </w:p>
        </w:tc>
        <w:tc>
          <w:tcPr>
            <w:tcW w:type="dxa" w:w="7370"/>
          </w:tcPr>
          <w:p>
            <w:pPr>
              <w:spacing w:after="40"/>
            </w:pPr>
            <w:r/>
            <w:r>
              <w:rPr>
                <w:rFonts w:ascii="Times New Roman" w:hAnsi="Times New Roman"/>
                <w:sz w:val="20"/>
              </w:rPr>
              <w:t>Протокол обмена данными по последовательной линии, применяемый в приборах учёта. Обмен ведётся кадрами с контрольной суммой CRC16.</w:t>
            </w:r>
          </w:p>
        </w:tc>
      </w:tr>
      <w:tr>
        <w:tc>
          <w:tcPr>
            <w:tcW w:type="dxa" w:w="1984"/>
          </w:tcPr>
          <w:p>
            <w:pPr>
              <w:spacing w:after="40"/>
            </w:pPr>
            <w:r/>
            <w:r>
              <w:rPr>
                <w:rFonts w:ascii="Times New Roman" w:hAnsi="Times New Roman"/>
                <w:sz w:val="20"/>
              </w:rPr>
              <w:t>UART</w:t>
            </w:r>
          </w:p>
        </w:tc>
        <w:tc>
          <w:tcPr>
            <w:tcW w:type="dxa" w:w="7370"/>
          </w:tcPr>
          <w:p>
            <w:pPr>
              <w:spacing w:after="40"/>
            </w:pPr>
            <w:r/>
            <w:r>
              <w:rPr>
                <w:rFonts w:ascii="Times New Roman" w:hAnsi="Times New Roman"/>
                <w:sz w:val="20"/>
              </w:rPr>
              <w:t>Последовательный порт микроконтроллера. Преобразователь RS485/UART согласует уровни сигналов прибора учёта и контроллера.</w:t>
            </w:r>
          </w:p>
        </w:tc>
      </w:tr>
      <w:tr>
        <w:tc>
          <w:tcPr>
            <w:tcW w:type="dxa" w:w="1984"/>
          </w:tcPr>
          <w:p>
            <w:pPr>
              <w:spacing w:after="40"/>
            </w:pPr>
            <w:r/>
            <w:r>
              <w:rPr>
                <w:rFonts w:ascii="Times New Roman" w:hAnsi="Times New Roman"/>
                <w:sz w:val="20"/>
              </w:rPr>
              <w:t>DE/RE</w:t>
            </w:r>
          </w:p>
        </w:tc>
        <w:tc>
          <w:tcPr>
            <w:tcW w:type="dxa" w:w="7370"/>
          </w:tcPr>
          <w:p>
            <w:pPr>
              <w:spacing w:after="40"/>
            </w:pPr>
            <w:r/>
            <w:r>
              <w:rPr>
                <w:rFonts w:ascii="Times New Roman" w:hAnsi="Times New Roman"/>
                <w:sz w:val="20"/>
              </w:rPr>
              <w:t>Вывод управления направлением передачи преобразователя RS485. Высокий уровень переводит преобразователь в режим передачи, низкий — в режим приёма.</w:t>
            </w:r>
          </w:p>
        </w:tc>
      </w:tr>
      <w:tr>
        <w:tc>
          <w:tcPr>
            <w:tcW w:type="dxa" w:w="1984"/>
          </w:tcPr>
          <w:p>
            <w:pPr>
              <w:spacing w:after="40"/>
            </w:pPr>
            <w:r/>
            <w:r>
              <w:rPr>
                <w:rFonts w:ascii="Times New Roman" w:hAnsi="Times New Roman"/>
                <w:sz w:val="20"/>
              </w:rPr>
              <w:t>ESP32</w:t>
            </w:r>
          </w:p>
        </w:tc>
        <w:tc>
          <w:tcPr>
            <w:tcW w:type="dxa" w:w="7370"/>
          </w:tcPr>
          <w:p>
            <w:pPr>
              <w:spacing w:after="40"/>
            </w:pPr>
            <w:r/>
            <w:r>
              <w:rPr>
                <w:rFonts w:ascii="Times New Roman" w:hAnsi="Times New Roman"/>
                <w:sz w:val="20"/>
              </w:rPr>
              <w:t>Микроконтроллер с двумя вычислительными ядрами и встроенными модулями Wi-Fi и Bluetooth, применяемый в узле сопряжения.</w:t>
            </w:r>
          </w:p>
        </w:tc>
      </w:tr>
      <w:tr>
        <w:tc>
          <w:tcPr>
            <w:tcW w:type="dxa" w:w="1984"/>
          </w:tcPr>
          <w:p>
            <w:pPr>
              <w:spacing w:after="40"/>
            </w:pPr>
            <w:r/>
            <w:r>
              <w:rPr>
                <w:rFonts w:ascii="Times New Roman" w:hAnsi="Times New Roman"/>
                <w:sz w:val="20"/>
              </w:rPr>
              <w:t>MQTT</w:t>
            </w:r>
          </w:p>
        </w:tc>
        <w:tc>
          <w:tcPr>
            <w:tcW w:type="dxa" w:w="7370"/>
          </w:tcPr>
          <w:p>
            <w:pPr>
              <w:spacing w:after="40"/>
            </w:pPr>
            <w:r/>
            <w:r>
              <w:rPr>
                <w:rFonts w:ascii="Times New Roman" w:hAnsi="Times New Roman"/>
                <w:sz w:val="20"/>
              </w:rPr>
              <w:t>Протокол обмена сообщениями для устройств телеметрии по модели «издатель, брокер, подписчик».</w:t>
            </w:r>
          </w:p>
        </w:tc>
      </w:tr>
      <w:tr>
        <w:tc>
          <w:tcPr>
            <w:tcW w:type="dxa" w:w="1984"/>
          </w:tcPr>
          <w:p>
            <w:pPr>
              <w:spacing w:after="40"/>
            </w:pPr>
            <w:r/>
            <w:r>
              <w:rPr>
                <w:rFonts w:ascii="Times New Roman" w:hAnsi="Times New Roman"/>
                <w:sz w:val="20"/>
              </w:rPr>
              <w:t>Брокер MQTT</w:t>
            </w:r>
          </w:p>
        </w:tc>
        <w:tc>
          <w:tcPr>
            <w:tcW w:type="dxa" w:w="7370"/>
          </w:tcPr>
          <w:p>
            <w:pPr>
              <w:spacing w:after="40"/>
            </w:pPr>
            <w:r/>
            <w:r>
              <w:rPr>
                <w:rFonts w:ascii="Times New Roman" w:hAnsi="Times New Roman"/>
                <w:sz w:val="20"/>
              </w:rPr>
              <w:t>Серверная программа, принимающая сообщения от издателей и передающая их подписчикам. В системе применяется Mosquitto.</w:t>
            </w:r>
          </w:p>
        </w:tc>
      </w:tr>
      <w:tr>
        <w:tc>
          <w:tcPr>
            <w:tcW w:type="dxa" w:w="1984"/>
          </w:tcPr>
          <w:p>
            <w:pPr>
              <w:spacing w:after="40"/>
            </w:pPr>
            <w:r/>
            <w:r>
              <w:rPr>
                <w:rFonts w:ascii="Times New Roman" w:hAnsi="Times New Roman"/>
                <w:sz w:val="20"/>
              </w:rPr>
              <w:t>Мост данных</w:t>
            </w:r>
          </w:p>
        </w:tc>
        <w:tc>
          <w:tcPr>
            <w:tcW w:type="dxa" w:w="7370"/>
          </w:tcPr>
          <w:p>
            <w:pPr>
              <w:spacing w:after="40"/>
            </w:pPr>
            <w:r/>
            <w:r>
              <w:rPr>
                <w:rFonts w:ascii="Times New Roman" w:hAnsi="Times New Roman"/>
                <w:sz w:val="20"/>
              </w:rPr>
              <w:t>Служебная программа, переносящая сообщения между двумя брокерами MQTT с преобразованием формата.</w:t>
            </w:r>
          </w:p>
        </w:tc>
      </w:tr>
      <w:tr>
        <w:tc>
          <w:tcPr>
            <w:tcW w:type="dxa" w:w="1984"/>
          </w:tcPr>
          <w:p>
            <w:pPr>
              <w:spacing w:after="40"/>
            </w:pPr>
            <w:r/>
            <w:r>
              <w:rPr>
                <w:rFonts w:ascii="Times New Roman" w:hAnsi="Times New Roman"/>
                <w:sz w:val="20"/>
              </w:rPr>
              <w:t>JSON</w:t>
            </w:r>
          </w:p>
        </w:tc>
        <w:tc>
          <w:tcPr>
            <w:tcW w:type="dxa" w:w="7370"/>
          </w:tcPr>
          <w:p>
            <w:pPr>
              <w:spacing w:after="40"/>
            </w:pPr>
            <w:r/>
            <w:r>
              <w:rPr>
                <w:rFonts w:ascii="Times New Roman" w:hAnsi="Times New Roman"/>
                <w:sz w:val="20"/>
              </w:rPr>
              <w:t>Текстовый формат представления структурированных данных.</w:t>
            </w:r>
          </w:p>
        </w:tc>
      </w:tr>
      <w:tr>
        <w:tc>
          <w:tcPr>
            <w:tcW w:type="dxa" w:w="1984"/>
          </w:tcPr>
          <w:p>
            <w:pPr>
              <w:spacing w:after="40"/>
            </w:pPr>
            <w:r/>
            <w:r>
              <w:rPr>
                <w:rFonts w:ascii="Times New Roman" w:hAnsi="Times New Roman"/>
                <w:sz w:val="20"/>
              </w:rPr>
              <w:t>Цифровой двойник</w:t>
            </w:r>
          </w:p>
        </w:tc>
        <w:tc>
          <w:tcPr>
            <w:tcW w:type="dxa" w:w="7370"/>
          </w:tcPr>
          <w:p>
            <w:pPr>
              <w:spacing w:after="40"/>
            </w:pPr>
            <w:r/>
            <w:r>
              <w:rPr>
                <w:rFonts w:ascii="Times New Roman" w:hAnsi="Times New Roman"/>
                <w:sz w:val="20"/>
              </w:rPr>
              <w:t>Программное представление физического объекта, хранящее его текущее состояние.</w:t>
            </w:r>
          </w:p>
        </w:tc>
      </w:tr>
      <w:tr>
        <w:tc>
          <w:tcPr>
            <w:tcW w:type="dxa" w:w="1984"/>
          </w:tcPr>
          <w:p>
            <w:pPr>
              <w:spacing w:after="40"/>
            </w:pPr>
            <w:r/>
            <w:r>
              <w:rPr>
                <w:rFonts w:ascii="Times New Roman" w:hAnsi="Times New Roman"/>
                <w:sz w:val="20"/>
              </w:rPr>
              <w:t>Eclipse Ditto</w:t>
            </w:r>
          </w:p>
        </w:tc>
        <w:tc>
          <w:tcPr>
            <w:tcW w:type="dxa" w:w="7370"/>
          </w:tcPr>
          <w:p>
            <w:pPr>
              <w:spacing w:after="40"/>
            </w:pPr>
            <w:r/>
            <w:r>
              <w:rPr>
                <w:rFonts w:ascii="Times New Roman" w:hAnsi="Times New Roman"/>
                <w:sz w:val="20"/>
              </w:rPr>
              <w:t>Программная платформа управления цифровыми двойниками, ядро OpenEgiz.</w:t>
            </w:r>
          </w:p>
        </w:tc>
      </w:tr>
      <w:tr>
        <w:tc>
          <w:tcPr>
            <w:tcW w:type="dxa" w:w="1984"/>
          </w:tcPr>
          <w:p>
            <w:pPr>
              <w:spacing w:after="40"/>
            </w:pPr>
            <w:r/>
            <w:r>
              <w:rPr>
                <w:rFonts w:ascii="Times New Roman" w:hAnsi="Times New Roman"/>
                <w:sz w:val="20"/>
              </w:rPr>
              <w:t>OpenEgiz</w:t>
            </w:r>
          </w:p>
        </w:tc>
        <w:tc>
          <w:tcPr>
            <w:tcW w:type="dxa" w:w="7370"/>
          </w:tcPr>
          <w:p>
            <w:pPr>
              <w:spacing w:after="40"/>
            </w:pPr>
            <w:r/>
            <w:r>
              <w:rPr>
                <w:rFonts w:ascii="Times New Roman" w:hAnsi="Times New Roman"/>
                <w:sz w:val="20"/>
              </w:rPr>
              <w:t>Платформа цифровых двойников на базе OpenTwins, развёрнутая на сервере системы.</w:t>
            </w:r>
          </w:p>
        </w:tc>
      </w:tr>
      <w:tr>
        <w:tc>
          <w:tcPr>
            <w:tcW w:type="dxa" w:w="1984"/>
          </w:tcPr>
          <w:p>
            <w:pPr>
              <w:spacing w:after="40"/>
            </w:pPr>
            <w:r/>
            <w:r>
              <w:rPr>
                <w:rFonts w:ascii="Times New Roman" w:hAnsi="Times New Roman"/>
                <w:sz w:val="20"/>
              </w:rPr>
              <w:t>InfluxDB</w:t>
            </w:r>
          </w:p>
        </w:tc>
        <w:tc>
          <w:tcPr>
            <w:tcW w:type="dxa" w:w="7370"/>
          </w:tcPr>
          <w:p>
            <w:pPr>
              <w:spacing w:after="40"/>
            </w:pPr>
            <w:r/>
            <w:r>
              <w:rPr>
                <w:rFonts w:ascii="Times New Roman" w:hAnsi="Times New Roman"/>
                <w:sz w:val="20"/>
              </w:rPr>
              <w:t>База данных временных рядов для хранения измерений с метками времени.</w:t>
            </w:r>
          </w:p>
        </w:tc>
      </w:tr>
      <w:tr>
        <w:tc>
          <w:tcPr>
            <w:tcW w:type="dxa" w:w="1984"/>
          </w:tcPr>
          <w:p>
            <w:pPr>
              <w:spacing w:after="40"/>
            </w:pPr>
            <w:r/>
            <w:r>
              <w:rPr>
                <w:rFonts w:ascii="Times New Roman" w:hAnsi="Times New Roman"/>
                <w:sz w:val="20"/>
              </w:rPr>
              <w:t>Grafana</w:t>
            </w:r>
          </w:p>
        </w:tc>
        <w:tc>
          <w:tcPr>
            <w:tcW w:type="dxa" w:w="7370"/>
          </w:tcPr>
          <w:p>
            <w:pPr>
              <w:spacing w:after="40"/>
            </w:pPr>
            <w:r/>
            <w:r>
              <w:rPr>
                <w:rFonts w:ascii="Times New Roman" w:hAnsi="Times New Roman"/>
                <w:sz w:val="20"/>
              </w:rPr>
              <w:t>Средство визуализации данных и построения информационных панелей.</w:t>
            </w:r>
          </w:p>
        </w:tc>
      </w:tr>
      <w:tr>
        <w:tc>
          <w:tcPr>
            <w:tcW w:type="dxa" w:w="1984"/>
          </w:tcPr>
          <w:p>
            <w:pPr>
              <w:spacing w:after="40"/>
            </w:pPr>
            <w:r/>
            <w:r>
              <w:rPr>
                <w:rFonts w:ascii="Times New Roman" w:hAnsi="Times New Roman"/>
                <w:sz w:val="20"/>
              </w:rPr>
              <w:t>systemd</w:t>
            </w:r>
          </w:p>
        </w:tc>
        <w:tc>
          <w:tcPr>
            <w:tcW w:type="dxa" w:w="7370"/>
          </w:tcPr>
          <w:p>
            <w:pPr>
              <w:spacing w:after="40"/>
            </w:pPr>
            <w:r/>
            <w:r>
              <w:rPr>
                <w:rFonts w:ascii="Times New Roman" w:hAnsi="Times New Roman"/>
                <w:sz w:val="20"/>
              </w:rPr>
              <w:t>Подсистема управления службами Linux, обеспечивающая автоматический запуск и перезапуск программ.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  <w:spacing w:before="240" w:after="120"/>
      </w:pPr>
      <w:r>
        <w:t>1. Введение</w:t>
      </w:r>
    </w:p>
    <w:p>
      <w:pPr>
        <w:pStyle w:val="Heading2"/>
        <w:spacing w:before="240" w:after="120"/>
      </w:pPr>
      <w:r>
        <w:t>1.1. Цель работ</w:t>
      </w:r>
    </w:p>
    <w:p>
      <w:pPr>
        <w:spacing w:after="120"/>
        <w:ind w:firstLine="709"/>
      </w:pPr>
      <w:r>
        <w:rPr>
          <w:rFonts w:ascii="Times New Roman" w:hAnsi="Times New Roman"/>
          <w:b w:val="0"/>
          <w:i w:val="0"/>
          <w:sz w:val="22"/>
        </w:rPr>
        <w:t>Целью работ является ввод в действие системы удалённого учёта электроэнергии на базе однофазного счётчика CHZSJ DDSD6868 с передачей показаний по сети LoRaWAN, включая настройку полевого оборудования, разработку программного обеспечения узла сопряжения, организацию маршрута данных до платформы цифровых двойников и средств визуализации.</w:t>
      </w:r>
    </w:p>
    <w:p>
      <w:pPr>
        <w:pStyle w:val="Heading2"/>
        <w:spacing w:before="240" w:after="120"/>
      </w:pPr>
      <w:r>
        <w:t>1.2. Объект работ</w:t>
      </w:r>
    </w:p>
    <w:p>
      <w:pPr>
        <w:spacing w:after="120"/>
        <w:ind w:firstLine="709"/>
      </w:pPr>
      <w:r>
        <w:rPr>
          <w:rFonts w:ascii="Times New Roman" w:hAnsi="Times New Roman"/>
          <w:b w:val="0"/>
          <w:i w:val="0"/>
          <w:sz w:val="22"/>
        </w:rPr>
        <w:t>Объектом работ является измерительный комплекс, состоящий из однофазного электросчётчика, узла сопряжения на базе микроконтроллера ESP32, оконечного устройства LoRaWAN и серверной части. Комплекс обеспечивает автоматическое считывание показаний прибора учёта, их передачу по радиоканалу и последующее хранение, обработку и визуализацию.</w:t>
      </w:r>
    </w:p>
    <w:p>
      <w:pPr>
        <w:pStyle w:val="Heading2"/>
        <w:spacing w:before="240" w:after="120"/>
      </w:pPr>
      <w:r>
        <w:t>1.3. Исходные данные</w:t>
      </w:r>
    </w:p>
    <w:p>
      <w:pPr>
        <w:spacing w:after="120"/>
        <w:ind w:firstLine="709"/>
      </w:pPr>
      <w:r>
        <w:rPr>
          <w:rFonts w:ascii="Times New Roman" w:hAnsi="Times New Roman"/>
          <w:b w:val="0"/>
          <w:i w:val="0"/>
          <w:sz w:val="22"/>
        </w:rPr>
        <w:t>Работы выполнены на основании следующих исходных данных:</w:t>
      </w:r>
    </w:p>
    <w:p>
      <w:pPr>
        <w:pStyle w:val="ListBullet"/>
        <w:spacing w:after="60"/>
      </w:pPr>
      <w:r>
        <w:rPr>
          <w:rFonts w:ascii="Times New Roman" w:hAnsi="Times New Roman"/>
          <w:sz w:val="22"/>
        </w:rPr>
        <w:t>однофазный электросчётчик CHZSJ DDSD6868, заводской номер 2511262172, с интерфейсом RS485;</w:t>
      </w:r>
    </w:p>
    <w:p>
      <w:pPr>
        <w:pStyle w:val="ListBullet"/>
        <w:spacing w:after="60"/>
      </w:pPr>
      <w:r>
        <w:rPr>
          <w:rFonts w:ascii="Times New Roman" w:hAnsi="Times New Roman"/>
          <w:sz w:val="22"/>
        </w:rPr>
        <w:t>оконечное устройство LoRaWAN Ebyte EWD95M с интерфейсом RS485, заводской идентификатор 0080E115053FE291;</w:t>
      </w:r>
    </w:p>
    <w:p>
      <w:pPr>
        <w:pStyle w:val="ListBullet"/>
        <w:spacing w:after="60"/>
      </w:pPr>
      <w:r>
        <w:rPr>
          <w:rFonts w:ascii="Times New Roman" w:hAnsi="Times New Roman"/>
          <w:sz w:val="22"/>
        </w:rPr>
        <w:t>микроконтроллер ESP32-D0WD-V3, адрес 1c:c3:ab:b4:94:30, и два преобразователя RS485/UART на микросхеме MAX485;</w:t>
      </w:r>
    </w:p>
    <w:p>
      <w:pPr>
        <w:pStyle w:val="ListBullet"/>
        <w:spacing w:after="60"/>
      </w:pPr>
      <w:r>
        <w:rPr>
          <w:rFonts w:ascii="Times New Roman" w:hAnsi="Times New Roman"/>
          <w:sz w:val="22"/>
        </w:rPr>
        <w:t>действующая базовая станция LoRaWAN с идентификатором 0016c001f17a6c24 и сетевой сервер ChirpStack на узле 192.168.8.122;</w:t>
      </w:r>
    </w:p>
    <w:p>
      <w:pPr>
        <w:pStyle w:val="ListBullet"/>
        <w:spacing w:after="60"/>
      </w:pPr>
      <w:r>
        <w:rPr>
          <w:rFonts w:ascii="Times New Roman" w:hAnsi="Times New Roman"/>
          <w:sz w:val="22"/>
        </w:rPr>
        <w:t>действующая платформа OpenEgiz на узле 192.168.0.199 с ранее настроенным контуром приёма сообщений;</w:t>
      </w:r>
    </w:p>
    <w:p>
      <w:pPr>
        <w:pStyle w:val="ListBullet"/>
        <w:spacing w:after="60"/>
      </w:pPr>
      <w:r>
        <w:rPr>
          <w:rFonts w:ascii="Times New Roman" w:hAnsi="Times New Roman"/>
          <w:sz w:val="22"/>
        </w:rPr>
        <w:t>руководство по эксплуатации серии EWD95M (редакция 1.2) и техническая документация прибора учёта.</w:t>
      </w:r>
    </w:p>
    <w:p>
      <w:pPr>
        <w:pStyle w:val="Heading2"/>
        <w:spacing w:before="240" w:after="120"/>
      </w:pPr>
      <w:r>
        <w:t>1.4. Методика выполнения работ</w:t>
      </w:r>
    </w:p>
    <w:p>
      <w:pPr>
        <w:spacing w:after="120"/>
        <w:ind w:firstLine="709"/>
      </w:pPr>
      <w:r>
        <w:rPr>
          <w:rFonts w:ascii="Times New Roman" w:hAnsi="Times New Roman"/>
          <w:b w:val="0"/>
          <w:i w:val="0"/>
          <w:sz w:val="22"/>
        </w:rPr>
        <w:t>Работы выполнялись в следующем порядке.</w:t>
      </w:r>
    </w:p>
    <w:p>
      <w:pPr>
        <w:pStyle w:val="ListNumber"/>
        <w:spacing w:after="60"/>
      </w:pPr>
      <w:r>
        <w:rPr>
          <w:rFonts w:ascii="Times New Roman" w:hAnsi="Times New Roman"/>
          <w:sz w:val="22"/>
        </w:rPr>
        <w:t>Определение протокола обмена и карты регистров прибора учёта опытным путём с последующей сверкой полученных значений с показаниями встроенного дисплея.</w:t>
      </w:r>
    </w:p>
    <w:p>
      <w:pPr>
        <w:pStyle w:val="ListNumber"/>
        <w:spacing w:after="60"/>
      </w:pPr>
      <w:r>
        <w:rPr>
          <w:rFonts w:ascii="Times New Roman" w:hAnsi="Times New Roman"/>
          <w:sz w:val="22"/>
        </w:rPr>
        <w:t>Сборка полевого узла: подключение прибора учёта и оконечного устройства LoRaWAN к микроконтроллеру через раздельные преобразователи RS485.</w:t>
      </w:r>
    </w:p>
    <w:p>
      <w:pPr>
        <w:pStyle w:val="ListNumber"/>
        <w:spacing w:after="60"/>
      </w:pPr>
      <w:r>
        <w:rPr>
          <w:rFonts w:ascii="Times New Roman" w:hAnsi="Times New Roman"/>
          <w:sz w:val="22"/>
        </w:rPr>
        <w:t>Разработка и отладка программы микроконтроллера, обеспечивающей опрос прибора учёта, формирование пакета и управление оконечным устройством командами AT.</w:t>
      </w:r>
    </w:p>
    <w:p>
      <w:pPr>
        <w:pStyle w:val="ListNumber"/>
        <w:spacing w:after="60"/>
      </w:pPr>
      <w:r>
        <w:rPr>
          <w:rFonts w:ascii="Times New Roman" w:hAnsi="Times New Roman"/>
          <w:sz w:val="22"/>
        </w:rPr>
        <w:t>Регистрация оконечного устройства на сетевом сервере, проверка подключения к сети и прохождения пакетов.</w:t>
      </w:r>
    </w:p>
    <w:p>
      <w:pPr>
        <w:pStyle w:val="ListNumber"/>
        <w:spacing w:after="60"/>
      </w:pPr>
      <w:r>
        <w:rPr>
          <w:rFonts w:ascii="Times New Roman" w:hAnsi="Times New Roman"/>
          <w:sz w:val="22"/>
        </w:rPr>
        <w:t>Разработка декодера пакета для сетевого сервера и его проверка на фактически принятых пакетах.</w:t>
      </w:r>
    </w:p>
    <w:p>
      <w:pPr>
        <w:pStyle w:val="ListNumber"/>
        <w:spacing w:after="60"/>
      </w:pPr>
      <w:r>
        <w:rPr>
          <w:rFonts w:ascii="Times New Roman" w:hAnsi="Times New Roman"/>
          <w:sz w:val="22"/>
        </w:rPr>
        <w:t>Разработка моста данных между сетевым сервером и платформой цифровых двойников, его установка на сервер в виде службы с автоматическим запуском.</w:t>
      </w:r>
    </w:p>
    <w:p>
      <w:pPr>
        <w:pStyle w:val="ListNumber"/>
        <w:spacing w:after="60"/>
      </w:pPr>
      <w:r>
        <w:rPr>
          <w:rFonts w:ascii="Times New Roman" w:hAnsi="Times New Roman"/>
          <w:sz w:val="22"/>
        </w:rPr>
        <w:t>Создание информационной панели в средстве визуализации и сквозная проверка маршрута данных от прибора учёта до графика.</w:t>
      </w:r>
    </w:p>
    <w:p>
      <w:r>
        <w:br w:type="page"/>
      </w:r>
    </w:p>
    <w:p>
      <w:pPr>
        <w:pStyle w:val="Heading1"/>
        <w:spacing w:before="240" w:after="120"/>
      </w:pPr>
      <w:r>
        <w:t>2. Общее описание системы</w:t>
      </w:r>
    </w:p>
    <w:p>
      <w:pPr>
        <w:spacing w:after="120"/>
        <w:ind w:firstLine="709"/>
      </w:pPr>
      <w:r>
        <w:rPr>
          <w:rFonts w:ascii="Times New Roman" w:hAnsi="Times New Roman"/>
          <w:b w:val="0"/>
          <w:i w:val="0"/>
          <w:sz w:val="22"/>
        </w:rPr>
        <w:t>Система обеспечивает автоматическое считывание показаний однофазного электросчётчика с периодом 30 секунд и передачу их на сервер платформы OpenEgiz по радиоканалу LoRaWAN. Применение LoRaWAN отличает настоящую систему от ранее введённых узлов учёта, использующих Wi-Fi, и позволяет размещать прибор учёта вне зоны действия точки доступа.</w:t>
      </w:r>
    </w:p>
    <w:p>
      <w:pPr>
        <w:spacing w:after="120"/>
        <w:ind w:firstLine="709"/>
      </w:pPr>
      <w:r>
        <w:rPr>
          <w:rFonts w:ascii="Times New Roman" w:hAnsi="Times New Roman"/>
          <w:b w:val="0"/>
          <w:i w:val="0"/>
          <w:sz w:val="22"/>
        </w:rPr>
        <w:t>Маршрут данных состоит из двух участков. На первом участке микроконтроллер опрашивает прибор учёта по проводной линии RS485 и передаёт результат оконечному устройству LoRaWAN, также по линии RS485. На втором участке оконечное устройство передаёт пакет по радиоканалу базовой станции, которая направляет его сетевому серверу ChirpStack. Сетевой сервер расшифровывает пакет и публикует результат в своём брокере сообщений.</w:t>
      </w:r>
    </w:p>
    <w:p>
      <w:pPr>
        <w:spacing w:after="120"/>
        <w:ind w:firstLine="709"/>
      </w:pPr>
      <w:r>
        <w:rPr>
          <w:rFonts w:ascii="Times New Roman" w:hAnsi="Times New Roman"/>
          <w:b w:val="0"/>
          <w:i w:val="0"/>
          <w:sz w:val="22"/>
        </w:rPr>
        <w:t>Мост данных, работающий на сервере платформы, переносит расшифрованные показания в брокер OpenEgiz. Далее данные обрабатываются двумя независимыми контурами, ранее созданными для других узлов учёта.</w:t>
      </w:r>
    </w:p>
    <w:p>
      <w:pPr>
        <w:pStyle w:val="ListBullet"/>
        <w:spacing w:after="60"/>
      </w:pPr>
      <w:r>
        <w:rPr>
          <w:rFonts w:ascii="Times New Roman" w:hAnsi="Times New Roman"/>
          <w:sz w:val="22"/>
        </w:rPr>
        <w:t>Контур архива измерений. Каждое измерение сохраняется в базе данных временных рядов с меткой времени и обеспечивает ретроспективный анализ за произвольный период.</w:t>
      </w:r>
    </w:p>
    <w:p>
      <w:pPr>
        <w:pStyle w:val="ListBullet"/>
        <w:spacing w:after="60"/>
      </w:pPr>
      <w:r>
        <w:rPr>
          <w:rFonts w:ascii="Times New Roman" w:hAnsi="Times New Roman"/>
          <w:sz w:val="22"/>
        </w:rPr>
        <w:t>Контур цифрового двойника. Последние значения измеряемых величин записываются в цифровой двойник объекта и обеспечивают оперативный контроль текущего состояния.</w:t>
      </w:r>
    </w:p>
    <w:p>
      <w:pPr>
        <w:spacing w:before="160" w:after="60"/>
      </w:pPr>
      <w:r>
        <w:rPr>
          <w:rFonts w:ascii="Times New Roman" w:hAnsi="Times New Roman"/>
          <w:i/>
          <w:sz w:val="20"/>
        </w:rPr>
        <w:t>Таблица 2. Основные характеристики системы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3402"/>
            <w:shd w:val="clear" w:color="auto" w:fill="EFEFEF"/>
          </w:tcPr>
          <w:p>
            <w:pPr>
              <w:spacing w:after="40"/>
            </w:pPr>
            <w:r/>
            <w:r>
              <w:rPr>
                <w:rFonts w:ascii="Times New Roman" w:hAnsi="Times New Roman"/>
                <w:b/>
                <w:sz w:val="20"/>
              </w:rPr>
              <w:t>Показатель</w:t>
            </w:r>
          </w:p>
        </w:tc>
        <w:tc>
          <w:tcPr>
            <w:tcW w:type="dxa" w:w="5953"/>
            <w:shd w:val="clear" w:color="auto" w:fill="EFEFEF"/>
          </w:tcPr>
          <w:p>
            <w:pPr>
              <w:spacing w:after="40"/>
            </w:pPr>
            <w:r/>
            <w:r>
              <w:rPr>
                <w:rFonts w:ascii="Times New Roman" w:hAnsi="Times New Roman"/>
                <w:b/>
                <w:sz w:val="20"/>
              </w:rPr>
              <w:t>Значение</w:t>
            </w:r>
          </w:p>
        </w:tc>
      </w:tr>
      <w:tr>
        <w:tc>
          <w:tcPr>
            <w:tcW w:type="dxa" w:w="3402"/>
          </w:tcPr>
          <w:p>
            <w:pPr>
              <w:spacing w:after="40"/>
            </w:pPr>
            <w:r/>
            <w:r>
              <w:rPr>
                <w:rFonts w:ascii="Times New Roman" w:hAnsi="Times New Roman"/>
                <w:sz w:val="20"/>
              </w:rPr>
              <w:t>Объект учёта</w:t>
            </w:r>
          </w:p>
        </w:tc>
        <w:tc>
          <w:tcPr>
            <w:tcW w:type="dxa" w:w="5953"/>
          </w:tcPr>
          <w:p>
            <w:pPr>
              <w:spacing w:after="40"/>
            </w:pPr>
            <w:r/>
            <w:r>
              <w:rPr>
                <w:rFonts w:ascii="Times New Roman" w:hAnsi="Times New Roman"/>
                <w:sz w:val="20"/>
              </w:rPr>
              <w:t>Испытательный стенд лаборатории lower_lab</w:t>
            </w:r>
          </w:p>
        </w:tc>
      </w:tr>
      <w:tr>
        <w:tc>
          <w:tcPr>
            <w:tcW w:type="dxa" w:w="3402"/>
          </w:tcPr>
          <w:p>
            <w:pPr>
              <w:spacing w:after="40"/>
            </w:pPr>
            <w:r/>
            <w:r>
              <w:rPr>
                <w:rFonts w:ascii="Times New Roman" w:hAnsi="Times New Roman"/>
                <w:sz w:val="20"/>
              </w:rPr>
              <w:t>Прибор учёта</w:t>
            </w:r>
          </w:p>
        </w:tc>
        <w:tc>
          <w:tcPr>
            <w:tcW w:type="dxa" w:w="5953"/>
          </w:tcPr>
          <w:p>
            <w:pPr>
              <w:spacing w:after="40"/>
            </w:pPr>
            <w:r/>
            <w:r>
              <w:rPr>
                <w:rFonts w:ascii="Times New Roman" w:hAnsi="Times New Roman"/>
                <w:sz w:val="20"/>
              </w:rPr>
              <w:t>Однофазный электросчётчик CHZSJ DDSD6868, заводской номер 2511262172</w:t>
            </w:r>
          </w:p>
        </w:tc>
      </w:tr>
      <w:tr>
        <w:tc>
          <w:tcPr>
            <w:tcW w:type="dxa" w:w="3402"/>
          </w:tcPr>
          <w:p>
            <w:pPr>
              <w:spacing w:after="40"/>
            </w:pPr>
            <w:r/>
            <w:r>
              <w:rPr>
                <w:rFonts w:ascii="Times New Roman" w:hAnsi="Times New Roman"/>
                <w:sz w:val="20"/>
              </w:rPr>
              <w:t>Измеряемые величины</w:t>
            </w:r>
          </w:p>
        </w:tc>
        <w:tc>
          <w:tcPr>
            <w:tcW w:type="dxa" w:w="5953"/>
          </w:tcPr>
          <w:p>
            <w:pPr>
              <w:spacing w:after="40"/>
            </w:pPr>
            <w:r/>
            <w:r>
              <w:rPr>
                <w:rFonts w:ascii="Times New Roman" w:hAnsi="Times New Roman"/>
                <w:sz w:val="20"/>
              </w:rPr>
              <w:t>5 параметров: напряжение, ток, активная мощность, коэффициент мощности, активная энергия</w:t>
            </w:r>
          </w:p>
        </w:tc>
      </w:tr>
      <w:tr>
        <w:tc>
          <w:tcPr>
            <w:tcW w:type="dxa" w:w="3402"/>
          </w:tcPr>
          <w:p>
            <w:pPr>
              <w:spacing w:after="40"/>
            </w:pPr>
            <w:r/>
            <w:r>
              <w:rPr>
                <w:rFonts w:ascii="Times New Roman" w:hAnsi="Times New Roman"/>
                <w:sz w:val="20"/>
              </w:rPr>
              <w:t>Протокол обмена с прибором учёта</w:t>
            </w:r>
          </w:p>
        </w:tc>
        <w:tc>
          <w:tcPr>
            <w:tcW w:type="dxa" w:w="5953"/>
          </w:tcPr>
          <w:p>
            <w:pPr>
              <w:spacing w:after="40"/>
            </w:pPr>
            <w:r/>
            <w:r>
              <w:rPr>
                <w:rFonts w:ascii="Times New Roman" w:hAnsi="Times New Roman"/>
                <w:sz w:val="20"/>
              </w:rPr>
              <w:t>Modbus RTU, 9600 бит/с, 8 бит данных, чётность even, 1 стоповый бит</w:t>
            </w:r>
          </w:p>
        </w:tc>
      </w:tr>
      <w:tr>
        <w:tc>
          <w:tcPr>
            <w:tcW w:type="dxa" w:w="3402"/>
          </w:tcPr>
          <w:p>
            <w:pPr>
              <w:spacing w:after="40"/>
            </w:pPr>
            <w:r/>
            <w:r>
              <w:rPr>
                <w:rFonts w:ascii="Times New Roman" w:hAnsi="Times New Roman"/>
                <w:sz w:val="20"/>
              </w:rPr>
              <w:t>Период опроса</w:t>
            </w:r>
          </w:p>
        </w:tc>
        <w:tc>
          <w:tcPr>
            <w:tcW w:type="dxa" w:w="5953"/>
          </w:tcPr>
          <w:p>
            <w:pPr>
              <w:spacing w:after="40"/>
            </w:pPr>
            <w:r/>
            <w:r>
              <w:rPr>
                <w:rFonts w:ascii="Times New Roman" w:hAnsi="Times New Roman"/>
                <w:sz w:val="20"/>
              </w:rPr>
              <w:t>30 секунд (2 880 измерений в сутки)</w:t>
            </w:r>
          </w:p>
        </w:tc>
      </w:tr>
      <w:tr>
        <w:tc>
          <w:tcPr>
            <w:tcW w:type="dxa" w:w="3402"/>
          </w:tcPr>
          <w:p>
            <w:pPr>
              <w:spacing w:after="40"/>
            </w:pPr>
            <w:r/>
            <w:r>
              <w:rPr>
                <w:rFonts w:ascii="Times New Roman" w:hAnsi="Times New Roman"/>
                <w:sz w:val="20"/>
              </w:rPr>
              <w:t>Канал передачи</w:t>
            </w:r>
          </w:p>
        </w:tc>
        <w:tc>
          <w:tcPr>
            <w:tcW w:type="dxa" w:w="5953"/>
          </w:tcPr>
          <w:p>
            <w:pPr>
              <w:spacing w:after="40"/>
            </w:pPr>
            <w:r/>
            <w:r>
              <w:rPr>
                <w:rFonts w:ascii="Times New Roman" w:hAnsi="Times New Roman"/>
                <w:sz w:val="20"/>
              </w:rPr>
              <w:t>LoRaWAN, частотный план EU868, класс устройства A</w:t>
            </w:r>
          </w:p>
        </w:tc>
      </w:tr>
      <w:tr>
        <w:tc>
          <w:tcPr>
            <w:tcW w:type="dxa" w:w="3402"/>
          </w:tcPr>
          <w:p>
            <w:pPr>
              <w:spacing w:after="40"/>
            </w:pPr>
            <w:r/>
            <w:r>
              <w:rPr>
                <w:rFonts w:ascii="Times New Roman" w:hAnsi="Times New Roman"/>
                <w:sz w:val="20"/>
              </w:rPr>
              <w:t>Размер передаваемого пакета</w:t>
            </w:r>
          </w:p>
        </w:tc>
        <w:tc>
          <w:tcPr>
            <w:tcW w:type="dxa" w:w="5953"/>
          </w:tcPr>
          <w:p>
            <w:pPr>
              <w:spacing w:after="40"/>
            </w:pPr>
            <w:r/>
            <w:r>
              <w:rPr>
                <w:rFonts w:ascii="Times New Roman" w:hAnsi="Times New Roman"/>
                <w:sz w:val="20"/>
              </w:rPr>
              <w:t>12 байт, прикладной порт 2</w:t>
            </w:r>
          </w:p>
        </w:tc>
      </w:tr>
      <w:tr>
        <w:tc>
          <w:tcPr>
            <w:tcW w:type="dxa" w:w="3402"/>
          </w:tcPr>
          <w:p>
            <w:pPr>
              <w:spacing w:after="40"/>
            </w:pPr>
            <w:r/>
            <w:r>
              <w:rPr>
                <w:rFonts w:ascii="Times New Roman" w:hAnsi="Times New Roman"/>
                <w:sz w:val="20"/>
              </w:rPr>
              <w:t>Сетевой сервер LoRaWAN</w:t>
            </w:r>
          </w:p>
        </w:tc>
        <w:tc>
          <w:tcPr>
            <w:tcW w:type="dxa" w:w="5953"/>
          </w:tcPr>
          <w:p>
            <w:pPr>
              <w:spacing w:after="40"/>
            </w:pPr>
            <w:r/>
            <w:r>
              <w:rPr>
                <w:rFonts w:ascii="Times New Roman" w:hAnsi="Times New Roman"/>
                <w:sz w:val="20"/>
              </w:rPr>
              <w:t>ChirpStack, 192.168.8.122</w:t>
            </w:r>
          </w:p>
        </w:tc>
      </w:tr>
      <w:tr>
        <w:tc>
          <w:tcPr>
            <w:tcW w:type="dxa" w:w="3402"/>
          </w:tcPr>
          <w:p>
            <w:pPr>
              <w:spacing w:after="40"/>
            </w:pPr>
            <w:r/>
            <w:r>
              <w:rPr>
                <w:rFonts w:ascii="Times New Roman" w:hAnsi="Times New Roman"/>
                <w:sz w:val="20"/>
              </w:rPr>
              <w:t>Платформа цифровых двойников</w:t>
            </w:r>
          </w:p>
        </w:tc>
        <w:tc>
          <w:tcPr>
            <w:tcW w:type="dxa" w:w="5953"/>
          </w:tcPr>
          <w:p>
            <w:pPr>
              <w:spacing w:after="40"/>
            </w:pPr>
            <w:r/>
            <w:r>
              <w:rPr>
                <w:rFonts w:ascii="Times New Roman" w:hAnsi="Times New Roman"/>
                <w:sz w:val="20"/>
              </w:rPr>
              <w:t>OpenEgiz, 192.168.0.199</w:t>
            </w:r>
          </w:p>
        </w:tc>
      </w:tr>
      <w:tr>
        <w:tc>
          <w:tcPr>
            <w:tcW w:type="dxa" w:w="3402"/>
          </w:tcPr>
          <w:p>
            <w:pPr>
              <w:spacing w:after="40"/>
            </w:pPr>
            <w:r/>
            <w:r>
              <w:rPr>
                <w:rFonts w:ascii="Times New Roman" w:hAnsi="Times New Roman"/>
                <w:sz w:val="20"/>
              </w:rPr>
              <w:t>Идентификатор цифрового двойника</w:t>
            </w:r>
          </w:p>
        </w:tc>
        <w:tc>
          <w:tcPr>
            <w:tcW w:type="dxa" w:w="5953"/>
          </w:tcPr>
          <w:p>
            <w:pPr>
              <w:spacing w:after="40"/>
            </w:pPr>
            <w:r/>
            <w:r>
              <w:rPr>
                <w:rFonts w:ascii="Times New Roman" w:hAnsi="Times New Roman"/>
                <w:sz w:val="20"/>
              </w:rPr>
              <w:t>lower_lab:lorawan-meter</w:t>
            </w:r>
          </w:p>
        </w:tc>
      </w:tr>
      <w:tr>
        <w:tc>
          <w:tcPr>
            <w:tcW w:type="dxa" w:w="3402"/>
          </w:tcPr>
          <w:p>
            <w:pPr>
              <w:spacing w:after="40"/>
            </w:pPr>
            <w:r/>
            <w:r>
              <w:rPr>
                <w:rFonts w:ascii="Times New Roman" w:hAnsi="Times New Roman"/>
                <w:sz w:val="20"/>
              </w:rPr>
              <w:t>Начало накопления данных</w:t>
            </w:r>
          </w:p>
        </w:tc>
        <w:tc>
          <w:tcPr>
            <w:tcW w:type="dxa" w:w="5953"/>
          </w:tcPr>
          <w:p>
            <w:pPr>
              <w:spacing w:after="40"/>
            </w:pPr>
            <w:r/>
            <w:r>
              <w:rPr>
                <w:rFonts w:ascii="Times New Roman" w:hAnsi="Times New Roman"/>
                <w:sz w:val="20"/>
              </w:rPr>
              <w:t>09.09.2026</w:t>
            </w:r>
          </w:p>
        </w:tc>
      </w:tr>
      <w:tr>
        <w:tc>
          <w:tcPr>
            <w:tcW w:type="dxa" w:w="3402"/>
          </w:tcPr>
          <w:p>
            <w:pPr>
              <w:spacing w:after="40"/>
            </w:pPr>
            <w:r/>
            <w:r>
              <w:rPr>
                <w:rFonts w:ascii="Times New Roman" w:hAnsi="Times New Roman"/>
                <w:sz w:val="20"/>
              </w:rPr>
              <w:t>Уровень принимаемого сигнала</w:t>
            </w:r>
          </w:p>
        </w:tc>
        <w:tc>
          <w:tcPr>
            <w:tcW w:type="dxa" w:w="5953"/>
          </w:tcPr>
          <w:p>
            <w:pPr>
              <w:spacing w:after="40"/>
            </w:pPr>
            <w:r/>
            <w:r>
              <w:rPr>
                <w:rFonts w:ascii="Times New Roman" w:hAnsi="Times New Roman"/>
                <w:sz w:val="20"/>
              </w:rPr>
              <w:t>от минус 99 до минус 110 дБм, отношение сигнал/шум от 5 до 10 дБ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  <w:spacing w:before="240" w:after="120"/>
      </w:pPr>
      <w:r>
        <w:t>3. Полевое оборудование узла учёта</w:t>
      </w:r>
    </w:p>
    <w:p>
      <w:pPr>
        <w:pStyle w:val="Heading2"/>
        <w:spacing w:before="240" w:after="120"/>
      </w:pPr>
      <w:r>
        <w:t>3.1. Состав оборудования</w:t>
      </w:r>
    </w:p>
    <w:p>
      <w:pPr>
        <w:spacing w:after="120"/>
        <w:ind w:firstLine="709"/>
      </w:pPr>
      <w:r>
        <w:rPr>
          <w:rFonts w:ascii="Times New Roman" w:hAnsi="Times New Roman"/>
          <w:b w:val="0"/>
          <w:i w:val="0"/>
          <w:sz w:val="22"/>
        </w:rPr>
        <w:t>Состав полевого оборудования приведён в таблице 3. Узел сопряжения содержит два независимых преобразователя RS485: первый обслуживает линию связи с прибором учёта, второй — линию связи с оконечным устройством LoRaWAN. Раздельные линии применены в связи с различием форматов кадра: прибор учёта работает с контролем чётности, оконечное устройство — без него.</w:t>
      </w:r>
    </w:p>
    <w:p>
      <w:pPr>
        <w:spacing w:before="160" w:after="60"/>
      </w:pPr>
      <w:r>
        <w:rPr>
          <w:rFonts w:ascii="Times New Roman" w:hAnsi="Times New Roman"/>
          <w:i/>
          <w:sz w:val="20"/>
        </w:rPr>
        <w:t>Таблица 3. Состав полевого оборудования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2268"/>
            <w:shd w:val="clear" w:color="auto" w:fill="EFEFEF"/>
          </w:tcPr>
          <w:p>
            <w:pPr>
              <w:spacing w:after="40"/>
            </w:pPr>
            <w:r/>
            <w:r>
              <w:rPr>
                <w:rFonts w:ascii="Times New Roman" w:hAnsi="Times New Roman"/>
                <w:b/>
                <w:sz w:val="20"/>
              </w:rPr>
              <w:t>Оборудование</w:t>
            </w:r>
          </w:p>
        </w:tc>
        <w:tc>
          <w:tcPr>
            <w:tcW w:type="dxa" w:w="2551"/>
            <w:shd w:val="clear" w:color="auto" w:fill="EFEFEF"/>
          </w:tcPr>
          <w:p>
            <w:pPr>
              <w:spacing w:after="40"/>
            </w:pPr>
            <w:r/>
            <w:r>
              <w:rPr>
                <w:rFonts w:ascii="Times New Roman" w:hAnsi="Times New Roman"/>
                <w:b/>
                <w:sz w:val="20"/>
              </w:rPr>
              <w:t>Назначение</w:t>
            </w:r>
          </w:p>
        </w:tc>
        <w:tc>
          <w:tcPr>
            <w:tcW w:type="dxa" w:w="4535"/>
            <w:shd w:val="clear" w:color="auto" w:fill="EFEFEF"/>
          </w:tcPr>
          <w:p>
            <w:pPr>
              <w:spacing w:after="40"/>
            </w:pPr>
            <w:r/>
            <w:r>
              <w:rPr>
                <w:rFonts w:ascii="Times New Roman" w:hAnsi="Times New Roman"/>
                <w:b/>
                <w:sz w:val="20"/>
              </w:rPr>
              <w:t>Характеристики</w:t>
            </w:r>
          </w:p>
        </w:tc>
      </w:tr>
      <w:tr>
        <w:tc>
          <w:tcPr>
            <w:tcW w:type="dxa" w:w="2268"/>
          </w:tcPr>
          <w:p>
            <w:pPr>
              <w:spacing w:after="40"/>
            </w:pPr>
            <w:r/>
            <w:r>
              <w:rPr>
                <w:rFonts w:ascii="Times New Roman" w:hAnsi="Times New Roman"/>
                <w:sz w:val="20"/>
              </w:rPr>
              <w:t>Электросчётчик CHZSJ DDSD6868</w:t>
            </w:r>
          </w:p>
        </w:tc>
        <w:tc>
          <w:tcPr>
            <w:tcW w:type="dxa" w:w="2551"/>
          </w:tcPr>
          <w:p>
            <w:pPr>
              <w:spacing w:after="40"/>
            </w:pPr>
            <w:r/>
            <w:r>
              <w:rPr>
                <w:rFonts w:ascii="Times New Roman" w:hAnsi="Times New Roman"/>
                <w:sz w:val="20"/>
              </w:rPr>
              <w:t>Измерение параметров однофазной сети и учёт активной энергии</w:t>
            </w:r>
          </w:p>
        </w:tc>
        <w:tc>
          <w:tcPr>
            <w:tcW w:type="dxa" w:w="4535"/>
          </w:tcPr>
          <w:p>
            <w:pPr>
              <w:spacing w:after="40"/>
            </w:pPr>
            <w:r/>
            <w:r>
              <w:rPr>
                <w:rFonts w:ascii="Times New Roman" w:hAnsi="Times New Roman"/>
                <w:sz w:val="20"/>
              </w:rPr>
              <w:t>220 В, 5(60) А, 50 Гц, 1600 имп/кВт·ч, стандарт GB/T 17215.321-2021, интерфейс RS485 (клеммы 6 и 5), импульсный выход (клеммы 1 и 2), заводской номер 2511262172</w:t>
            </w:r>
          </w:p>
        </w:tc>
      </w:tr>
      <w:tr>
        <w:tc>
          <w:tcPr>
            <w:tcW w:type="dxa" w:w="2268"/>
          </w:tcPr>
          <w:p>
            <w:pPr>
              <w:spacing w:after="40"/>
            </w:pPr>
            <w:r/>
            <w:r>
              <w:rPr>
                <w:rFonts w:ascii="Times New Roman" w:hAnsi="Times New Roman"/>
                <w:sz w:val="20"/>
              </w:rPr>
              <w:t>Преобразователь RS485/UART № 1</w:t>
            </w:r>
          </w:p>
        </w:tc>
        <w:tc>
          <w:tcPr>
            <w:tcW w:type="dxa" w:w="2551"/>
          </w:tcPr>
          <w:p>
            <w:pPr>
              <w:spacing w:after="40"/>
            </w:pPr>
            <w:r/>
            <w:r>
              <w:rPr>
                <w:rFonts w:ascii="Times New Roman" w:hAnsi="Times New Roman"/>
                <w:sz w:val="20"/>
              </w:rPr>
              <w:t>Согласование интерфейса прибора учёта с портом контроллера</w:t>
            </w:r>
          </w:p>
        </w:tc>
        <w:tc>
          <w:tcPr>
            <w:tcW w:type="dxa" w:w="4535"/>
          </w:tcPr>
          <w:p>
            <w:pPr>
              <w:spacing w:after="40"/>
            </w:pPr>
            <w:r/>
            <w:r>
              <w:rPr>
                <w:rFonts w:ascii="Times New Roman" w:hAnsi="Times New Roman"/>
                <w:sz w:val="20"/>
              </w:rPr>
              <w:t>Плата на микросхеме MAX485, управление направлением передачи выводом DE/RE</w:t>
            </w:r>
          </w:p>
        </w:tc>
      </w:tr>
      <w:tr>
        <w:tc>
          <w:tcPr>
            <w:tcW w:type="dxa" w:w="2268"/>
          </w:tcPr>
          <w:p>
            <w:pPr>
              <w:spacing w:after="40"/>
            </w:pPr>
            <w:r/>
            <w:r>
              <w:rPr>
                <w:rFonts w:ascii="Times New Roman" w:hAnsi="Times New Roman"/>
                <w:sz w:val="20"/>
              </w:rPr>
              <w:t>Преобразователь RS485/UART № 2</w:t>
            </w:r>
          </w:p>
        </w:tc>
        <w:tc>
          <w:tcPr>
            <w:tcW w:type="dxa" w:w="2551"/>
          </w:tcPr>
          <w:p>
            <w:pPr>
              <w:spacing w:after="40"/>
            </w:pPr>
            <w:r/>
            <w:r>
              <w:rPr>
                <w:rFonts w:ascii="Times New Roman" w:hAnsi="Times New Roman"/>
                <w:sz w:val="20"/>
              </w:rPr>
              <w:t>Согласование интерфейса оконечного устройства с портом контроллера</w:t>
            </w:r>
          </w:p>
        </w:tc>
        <w:tc>
          <w:tcPr>
            <w:tcW w:type="dxa" w:w="4535"/>
          </w:tcPr>
          <w:p>
            <w:pPr>
              <w:spacing w:after="40"/>
            </w:pPr>
            <w:r/>
            <w:r>
              <w:rPr>
                <w:rFonts w:ascii="Times New Roman" w:hAnsi="Times New Roman"/>
                <w:sz w:val="20"/>
              </w:rPr>
              <w:t>Плата на микросхеме MAX485, управление направлением передачи выводом DE/RE</w:t>
            </w:r>
          </w:p>
        </w:tc>
      </w:tr>
      <w:tr>
        <w:tc>
          <w:tcPr>
            <w:tcW w:type="dxa" w:w="2268"/>
          </w:tcPr>
          <w:p>
            <w:pPr>
              <w:spacing w:after="40"/>
            </w:pPr>
            <w:r/>
            <w:r>
              <w:rPr>
                <w:rFonts w:ascii="Times New Roman" w:hAnsi="Times New Roman"/>
                <w:sz w:val="20"/>
              </w:rPr>
              <w:t>Микроконтроллер ESP32</w:t>
            </w:r>
          </w:p>
        </w:tc>
        <w:tc>
          <w:tcPr>
            <w:tcW w:type="dxa" w:w="2551"/>
          </w:tcPr>
          <w:p>
            <w:pPr>
              <w:spacing w:after="40"/>
            </w:pPr>
            <w:r/>
            <w:r>
              <w:rPr>
                <w:rFonts w:ascii="Times New Roman" w:hAnsi="Times New Roman"/>
                <w:sz w:val="20"/>
              </w:rPr>
              <w:t>Опрос прибора учёта, формирование пакета, управление оконечным устройством</w:t>
            </w:r>
          </w:p>
        </w:tc>
        <w:tc>
          <w:tcPr>
            <w:tcW w:type="dxa" w:w="4535"/>
          </w:tcPr>
          <w:p>
            <w:pPr>
              <w:spacing w:after="40"/>
            </w:pPr>
            <w:r/>
            <w:r>
              <w:rPr>
                <w:rFonts w:ascii="Times New Roman" w:hAnsi="Times New Roman"/>
                <w:sz w:val="20"/>
              </w:rPr>
              <w:t>ESP32-D0WD-V3, ревизия 3.1, два ядра, 240 МГц, флеш-память 4 МБ, адрес 1c:c3:ab:b4:94:30</w:t>
            </w:r>
          </w:p>
        </w:tc>
      </w:tr>
      <w:tr>
        <w:tc>
          <w:tcPr>
            <w:tcW w:type="dxa" w:w="2268"/>
          </w:tcPr>
          <w:p>
            <w:pPr>
              <w:spacing w:after="40"/>
            </w:pPr>
            <w:r/>
            <w:r>
              <w:rPr>
                <w:rFonts w:ascii="Times New Roman" w:hAnsi="Times New Roman"/>
                <w:sz w:val="20"/>
              </w:rPr>
              <w:t>Оконечное устройство LoRaWAN Ebyte EWD95M</w:t>
            </w:r>
          </w:p>
        </w:tc>
        <w:tc>
          <w:tcPr>
            <w:tcW w:type="dxa" w:w="2551"/>
          </w:tcPr>
          <w:p>
            <w:pPr>
              <w:spacing w:after="40"/>
            </w:pPr>
            <w:r/>
            <w:r>
              <w:rPr>
                <w:rFonts w:ascii="Times New Roman" w:hAnsi="Times New Roman"/>
                <w:sz w:val="20"/>
              </w:rPr>
              <w:t>Передача пакета по радиоканалу</w:t>
            </w:r>
          </w:p>
        </w:tc>
        <w:tc>
          <w:tcPr>
            <w:tcW w:type="dxa" w:w="4535"/>
          </w:tcPr>
          <w:p>
            <w:pPr>
              <w:spacing w:after="40"/>
            </w:pPr>
            <w:r/>
            <w:r>
              <w:rPr>
                <w:rFonts w:ascii="Times New Roman" w:hAnsi="Times New Roman"/>
                <w:sz w:val="20"/>
              </w:rPr>
              <w:t>Диапазон 863–870 МГц, класс A, интерфейс RS485 9600 бит/с 8N1, питание от 5 до 28 В постоянного тока, монтаж на DIN-рейку</w:t>
            </w:r>
          </w:p>
        </w:tc>
      </w:tr>
      <w:tr>
        <w:tc>
          <w:tcPr>
            <w:tcW w:type="dxa" w:w="2268"/>
          </w:tcPr>
          <w:p>
            <w:pPr>
              <w:spacing w:after="40"/>
            </w:pPr>
            <w:r/>
            <w:r>
              <w:rPr>
                <w:rFonts w:ascii="Times New Roman" w:hAnsi="Times New Roman"/>
                <w:sz w:val="20"/>
              </w:rPr>
              <w:t>Базовая станция LoRaWAN</w:t>
            </w:r>
          </w:p>
        </w:tc>
        <w:tc>
          <w:tcPr>
            <w:tcW w:type="dxa" w:w="2551"/>
          </w:tcPr>
          <w:p>
            <w:pPr>
              <w:spacing w:after="40"/>
            </w:pPr>
            <w:r/>
            <w:r>
              <w:rPr>
                <w:rFonts w:ascii="Times New Roman" w:hAnsi="Times New Roman"/>
                <w:sz w:val="20"/>
              </w:rPr>
              <w:t>Приём пакетов и передача их сетевому серверу</w:t>
            </w:r>
          </w:p>
        </w:tc>
        <w:tc>
          <w:tcPr>
            <w:tcW w:type="dxa" w:w="4535"/>
          </w:tcPr>
          <w:p>
            <w:pPr>
              <w:spacing w:after="40"/>
            </w:pPr>
            <w:r/>
            <w:r>
              <w:rPr>
                <w:rFonts w:ascii="Times New Roman" w:hAnsi="Times New Roman"/>
                <w:sz w:val="20"/>
              </w:rPr>
              <w:t>Идентификатор 0016c001f17a6c24, частотный план EU868</w:t>
            </w:r>
          </w:p>
        </w:tc>
      </w:tr>
      <w:tr>
        <w:tc>
          <w:tcPr>
            <w:tcW w:type="dxa" w:w="2268"/>
          </w:tcPr>
          <w:p>
            <w:pPr>
              <w:spacing w:after="40"/>
            </w:pPr>
            <w:r/>
            <w:r>
              <w:rPr>
                <w:rFonts w:ascii="Times New Roman" w:hAnsi="Times New Roman"/>
                <w:sz w:val="20"/>
              </w:rPr>
              <w:t>Блок питания 220/5 В</w:t>
            </w:r>
          </w:p>
        </w:tc>
        <w:tc>
          <w:tcPr>
            <w:tcW w:type="dxa" w:w="2551"/>
          </w:tcPr>
          <w:p>
            <w:pPr>
              <w:spacing w:after="40"/>
            </w:pPr>
            <w:r/>
            <w:r>
              <w:rPr>
                <w:rFonts w:ascii="Times New Roman" w:hAnsi="Times New Roman"/>
                <w:sz w:val="20"/>
              </w:rPr>
              <w:t>Питание контроллера и преобразователей</w:t>
            </w:r>
          </w:p>
        </w:tc>
        <w:tc>
          <w:tcPr>
            <w:tcW w:type="dxa" w:w="4535"/>
          </w:tcPr>
          <w:p>
            <w:pPr>
              <w:spacing w:after="40"/>
            </w:pPr>
            <w:r/>
            <w:r>
              <w:rPr>
                <w:rFonts w:ascii="Times New Roman" w:hAnsi="Times New Roman"/>
                <w:sz w:val="20"/>
              </w:rPr>
              <w:t>Импульсный, выходное напряжение 5 В</w:t>
            </w:r>
          </w:p>
        </w:tc>
      </w:tr>
    </w:tbl>
    <w:p>
      <w:pPr>
        <w:spacing w:after="40"/>
      </w:pPr>
    </w:p>
    <w:p>
      <w:pPr>
        <w:pStyle w:val="Heading2"/>
        <w:spacing w:before="240" w:after="120"/>
      </w:pPr>
      <w:r>
        <w:t>3.2. Измеряемые величины</w:t>
      </w:r>
    </w:p>
    <w:p>
      <w:pPr>
        <w:spacing w:after="120"/>
        <w:ind w:firstLine="709"/>
      </w:pPr>
      <w:r>
        <w:rPr>
          <w:rFonts w:ascii="Times New Roman" w:hAnsi="Times New Roman"/>
          <w:b w:val="0"/>
          <w:i w:val="0"/>
          <w:sz w:val="22"/>
        </w:rPr>
        <w:t>Из прибора учёта считываются пять величин. Соответствие адресов регистров, масштабных множителей и имён признаков цифрового двойника приведено в таблице 4. Карта регистров определена опытным путём с последующей сверкой полученных значений с показаниями встроенного дисплея прибора учёта.</w:t>
      </w:r>
    </w:p>
    <w:p>
      <w:pPr>
        <w:spacing w:before="160" w:after="60"/>
      </w:pPr>
      <w:r>
        <w:rPr>
          <w:rFonts w:ascii="Times New Roman" w:hAnsi="Times New Roman"/>
          <w:i/>
          <w:sz w:val="20"/>
        </w:rPr>
        <w:t>Таблица 4. Измеряемые величины и карта регистров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38"/>
        <w:gridCol w:w="1938"/>
        <w:gridCol w:w="1938"/>
        <w:gridCol w:w="1938"/>
        <w:gridCol w:w="1938"/>
      </w:tblGrid>
      <w:tr>
        <w:tc>
          <w:tcPr>
            <w:tcW w:type="dxa" w:w="2381"/>
            <w:shd w:val="clear" w:color="auto" w:fill="EFEFEF"/>
          </w:tcPr>
          <w:p>
            <w:pPr>
              <w:spacing w:after="40"/>
            </w:pPr>
            <w:r/>
            <w:r>
              <w:rPr>
                <w:rFonts w:ascii="Times New Roman" w:hAnsi="Times New Roman"/>
                <w:b/>
                <w:sz w:val="20"/>
              </w:rPr>
              <w:t>Величина</w:t>
            </w:r>
          </w:p>
        </w:tc>
        <w:tc>
          <w:tcPr>
            <w:tcW w:type="dxa" w:w="1474"/>
            <w:shd w:val="clear" w:color="auto" w:fill="EFEFEF"/>
          </w:tcPr>
          <w:p>
            <w:pPr>
              <w:spacing w:after="40"/>
            </w:pPr>
            <w:r/>
            <w:r>
              <w:rPr>
                <w:rFonts w:ascii="Times New Roman" w:hAnsi="Times New Roman"/>
                <w:b/>
                <w:sz w:val="20"/>
              </w:rPr>
              <w:t>Регистр</w:t>
            </w:r>
          </w:p>
        </w:tc>
        <w:tc>
          <w:tcPr>
            <w:tcW w:type="dxa" w:w="1134"/>
            <w:shd w:val="clear" w:color="auto" w:fill="EFEFEF"/>
          </w:tcPr>
          <w:p>
            <w:pPr>
              <w:spacing w:after="40"/>
            </w:pPr>
            <w:r/>
            <w:r>
              <w:rPr>
                <w:rFonts w:ascii="Times New Roman" w:hAnsi="Times New Roman"/>
                <w:b/>
                <w:sz w:val="20"/>
              </w:rPr>
              <w:t>Формат</w:t>
            </w:r>
          </w:p>
        </w:tc>
        <w:tc>
          <w:tcPr>
            <w:tcW w:type="dxa" w:w="1247"/>
            <w:shd w:val="clear" w:color="auto" w:fill="EFEFEF"/>
          </w:tcPr>
          <w:p>
            <w:pPr>
              <w:spacing w:after="40"/>
            </w:pPr>
            <w:r/>
            <w:r>
              <w:rPr>
                <w:rFonts w:ascii="Times New Roman" w:hAnsi="Times New Roman"/>
                <w:b/>
                <w:sz w:val="20"/>
              </w:rPr>
              <w:t>Множитель</w:t>
            </w:r>
          </w:p>
        </w:tc>
        <w:tc>
          <w:tcPr>
            <w:tcW w:type="dxa" w:w="3118"/>
            <w:shd w:val="clear" w:color="auto" w:fill="EFEFEF"/>
          </w:tcPr>
          <w:p>
            <w:pPr>
              <w:spacing w:after="40"/>
            </w:pPr>
            <w:r/>
            <w:r>
              <w:rPr>
                <w:rFonts w:ascii="Times New Roman" w:hAnsi="Times New Roman"/>
                <w:b/>
                <w:sz w:val="20"/>
              </w:rPr>
              <w:t>Признак двойника</w:t>
            </w:r>
          </w:p>
        </w:tc>
      </w:tr>
      <w:tr>
        <w:tc>
          <w:tcPr>
            <w:tcW w:type="dxa" w:w="2381"/>
          </w:tcPr>
          <w:p>
            <w:pPr>
              <w:spacing w:after="40"/>
            </w:pPr>
            <w:r/>
            <w:r>
              <w:rPr>
                <w:rFonts w:ascii="Times New Roman" w:hAnsi="Times New Roman"/>
                <w:sz w:val="20"/>
              </w:rPr>
              <w:t>Напряжение, В</w:t>
            </w:r>
          </w:p>
        </w:tc>
        <w:tc>
          <w:tcPr>
            <w:tcW w:type="dxa" w:w="1474"/>
          </w:tcPr>
          <w:p>
            <w:pPr>
              <w:spacing w:after="40"/>
            </w:pPr>
            <w:r/>
            <w:r>
              <w:rPr>
                <w:rFonts w:ascii="Times New Roman" w:hAnsi="Times New Roman"/>
                <w:sz w:val="20"/>
              </w:rPr>
              <w:t>0x0000</w:t>
            </w:r>
          </w:p>
        </w:tc>
        <w:tc>
          <w:tcPr>
            <w:tcW w:type="dxa" w:w="1134"/>
          </w:tcPr>
          <w:p>
            <w:pPr>
              <w:spacing w:after="40"/>
            </w:pPr>
            <w:r/>
            <w:r>
              <w:rPr>
                <w:rFonts w:ascii="Times New Roman" w:hAnsi="Times New Roman"/>
                <w:sz w:val="20"/>
              </w:rPr>
              <w:t>uint16</w:t>
            </w:r>
          </w:p>
        </w:tc>
        <w:tc>
          <w:tcPr>
            <w:tcW w:type="dxa" w:w="1247"/>
          </w:tcPr>
          <w:p>
            <w:pPr>
              <w:spacing w:after="40"/>
            </w:pPr>
            <w:r/>
            <w:r>
              <w:rPr>
                <w:rFonts w:ascii="Times New Roman" w:hAnsi="Times New Roman"/>
                <w:sz w:val="20"/>
              </w:rPr>
              <w:t>0,1</w:t>
            </w:r>
          </w:p>
        </w:tc>
        <w:tc>
          <w:tcPr>
            <w:tcW w:type="dxa" w:w="3118"/>
          </w:tcPr>
          <w:p>
            <w:pPr>
              <w:spacing w:after="40"/>
            </w:pPr>
            <w:r/>
            <w:r>
              <w:rPr>
                <w:rFonts w:ascii="Times New Roman" w:hAnsi="Times New Roman"/>
                <w:sz w:val="20"/>
              </w:rPr>
              <w:t>voltage_a_v</w:t>
            </w:r>
          </w:p>
        </w:tc>
      </w:tr>
      <w:tr>
        <w:tc>
          <w:tcPr>
            <w:tcW w:type="dxa" w:w="2381"/>
          </w:tcPr>
          <w:p>
            <w:pPr>
              <w:spacing w:after="40"/>
            </w:pPr>
            <w:r/>
            <w:r>
              <w:rPr>
                <w:rFonts w:ascii="Times New Roman" w:hAnsi="Times New Roman"/>
                <w:sz w:val="20"/>
              </w:rPr>
              <w:t>Ток, А</w:t>
            </w:r>
          </w:p>
        </w:tc>
        <w:tc>
          <w:tcPr>
            <w:tcW w:type="dxa" w:w="1474"/>
          </w:tcPr>
          <w:p>
            <w:pPr>
              <w:spacing w:after="40"/>
            </w:pPr>
            <w:r/>
            <w:r>
              <w:rPr>
                <w:rFonts w:ascii="Times New Roman" w:hAnsi="Times New Roman"/>
                <w:sz w:val="20"/>
              </w:rPr>
              <w:t>0x0003</w:t>
            </w:r>
          </w:p>
        </w:tc>
        <w:tc>
          <w:tcPr>
            <w:tcW w:type="dxa" w:w="1134"/>
          </w:tcPr>
          <w:p>
            <w:pPr>
              <w:spacing w:after="40"/>
            </w:pPr>
            <w:r/>
            <w:r>
              <w:rPr>
                <w:rFonts w:ascii="Times New Roman" w:hAnsi="Times New Roman"/>
                <w:sz w:val="20"/>
              </w:rPr>
              <w:t>uint16</w:t>
            </w:r>
          </w:p>
        </w:tc>
        <w:tc>
          <w:tcPr>
            <w:tcW w:type="dxa" w:w="1247"/>
          </w:tcPr>
          <w:p>
            <w:pPr>
              <w:spacing w:after="40"/>
            </w:pPr>
            <w:r/>
            <w:r>
              <w:rPr>
                <w:rFonts w:ascii="Times New Roman" w:hAnsi="Times New Roman"/>
                <w:sz w:val="20"/>
              </w:rPr>
              <w:t>0,01</w:t>
            </w:r>
          </w:p>
        </w:tc>
        <w:tc>
          <w:tcPr>
            <w:tcW w:type="dxa" w:w="3118"/>
          </w:tcPr>
          <w:p>
            <w:pPr>
              <w:spacing w:after="40"/>
            </w:pPr>
            <w:r/>
            <w:r>
              <w:rPr>
                <w:rFonts w:ascii="Times New Roman" w:hAnsi="Times New Roman"/>
                <w:sz w:val="20"/>
              </w:rPr>
              <w:t>current_a_a</w:t>
            </w:r>
          </w:p>
        </w:tc>
      </w:tr>
      <w:tr>
        <w:tc>
          <w:tcPr>
            <w:tcW w:type="dxa" w:w="2381"/>
          </w:tcPr>
          <w:p>
            <w:pPr>
              <w:spacing w:after="40"/>
            </w:pPr>
            <w:r/>
            <w:r>
              <w:rPr>
                <w:rFonts w:ascii="Times New Roman" w:hAnsi="Times New Roman"/>
                <w:sz w:val="20"/>
              </w:rPr>
              <w:t>Активная мощность, Вт</w:t>
            </w:r>
          </w:p>
        </w:tc>
        <w:tc>
          <w:tcPr>
            <w:tcW w:type="dxa" w:w="1474"/>
          </w:tcPr>
          <w:p>
            <w:pPr>
              <w:spacing w:after="40"/>
            </w:pPr>
            <w:r/>
            <w:r>
              <w:rPr>
                <w:rFonts w:ascii="Times New Roman" w:hAnsi="Times New Roman"/>
                <w:sz w:val="20"/>
              </w:rPr>
              <w:t>0x0008</w:t>
            </w:r>
          </w:p>
        </w:tc>
        <w:tc>
          <w:tcPr>
            <w:tcW w:type="dxa" w:w="1134"/>
          </w:tcPr>
          <w:p>
            <w:pPr>
              <w:spacing w:after="40"/>
            </w:pPr>
            <w:r/>
            <w:r>
              <w:rPr>
                <w:rFonts w:ascii="Times New Roman" w:hAnsi="Times New Roman"/>
                <w:sz w:val="20"/>
              </w:rPr>
              <w:t>uint16</w:t>
            </w:r>
          </w:p>
        </w:tc>
        <w:tc>
          <w:tcPr>
            <w:tcW w:type="dxa" w:w="1247"/>
          </w:tcPr>
          <w:p>
            <w:pPr>
              <w:spacing w:after="40"/>
            </w:pPr>
            <w:r/>
            <w:r>
              <w:rPr>
                <w:rFonts w:ascii="Times New Roman" w:hAnsi="Times New Roman"/>
                <w:sz w:val="20"/>
              </w:rPr>
              <w:t>1</w:t>
            </w:r>
          </w:p>
        </w:tc>
        <w:tc>
          <w:tcPr>
            <w:tcW w:type="dxa" w:w="3118"/>
          </w:tcPr>
          <w:p>
            <w:pPr>
              <w:spacing w:after="40"/>
            </w:pPr>
            <w:r/>
            <w:r>
              <w:rPr>
                <w:rFonts w:ascii="Times New Roman" w:hAnsi="Times New Roman"/>
                <w:sz w:val="20"/>
              </w:rPr>
              <w:t>active_power_w</w:t>
            </w:r>
          </w:p>
        </w:tc>
      </w:tr>
      <w:tr>
        <w:tc>
          <w:tcPr>
            <w:tcW w:type="dxa" w:w="2381"/>
          </w:tcPr>
          <w:p>
            <w:pPr>
              <w:spacing w:after="40"/>
            </w:pPr>
            <w:r/>
            <w:r>
              <w:rPr>
                <w:rFonts w:ascii="Times New Roman" w:hAnsi="Times New Roman"/>
                <w:sz w:val="20"/>
              </w:rPr>
              <w:t>Коэффициент мощности</w:t>
            </w:r>
          </w:p>
        </w:tc>
        <w:tc>
          <w:tcPr>
            <w:tcW w:type="dxa" w:w="1474"/>
          </w:tcPr>
          <w:p>
            <w:pPr>
              <w:spacing w:after="40"/>
            </w:pPr>
            <w:r/>
            <w:r>
              <w:rPr>
                <w:rFonts w:ascii="Times New Roman" w:hAnsi="Times New Roman"/>
                <w:sz w:val="20"/>
              </w:rPr>
              <w:t>0x0013</w:t>
            </w:r>
          </w:p>
        </w:tc>
        <w:tc>
          <w:tcPr>
            <w:tcW w:type="dxa" w:w="1134"/>
          </w:tcPr>
          <w:p>
            <w:pPr>
              <w:spacing w:after="40"/>
            </w:pPr>
            <w:r/>
            <w:r>
              <w:rPr>
                <w:rFonts w:ascii="Times New Roman" w:hAnsi="Times New Roman"/>
                <w:sz w:val="20"/>
              </w:rPr>
              <w:t>uint16</w:t>
            </w:r>
          </w:p>
        </w:tc>
        <w:tc>
          <w:tcPr>
            <w:tcW w:type="dxa" w:w="1247"/>
          </w:tcPr>
          <w:p>
            <w:pPr>
              <w:spacing w:after="40"/>
            </w:pPr>
            <w:r/>
            <w:r>
              <w:rPr>
                <w:rFonts w:ascii="Times New Roman" w:hAnsi="Times New Roman"/>
                <w:sz w:val="20"/>
              </w:rPr>
              <w:t>0,001</w:t>
            </w:r>
          </w:p>
        </w:tc>
        <w:tc>
          <w:tcPr>
            <w:tcW w:type="dxa" w:w="3118"/>
          </w:tcPr>
          <w:p>
            <w:pPr>
              <w:spacing w:after="40"/>
            </w:pPr>
            <w:r/>
            <w:r>
              <w:rPr>
                <w:rFonts w:ascii="Times New Roman" w:hAnsi="Times New Roman"/>
                <w:sz w:val="20"/>
              </w:rPr>
              <w:t>power_factor_total</w:t>
            </w:r>
          </w:p>
        </w:tc>
      </w:tr>
      <w:tr>
        <w:tc>
          <w:tcPr>
            <w:tcW w:type="dxa" w:w="2381"/>
          </w:tcPr>
          <w:p>
            <w:pPr>
              <w:spacing w:after="40"/>
            </w:pPr>
            <w:r/>
            <w:r>
              <w:rPr>
                <w:rFonts w:ascii="Times New Roman" w:hAnsi="Times New Roman"/>
                <w:sz w:val="20"/>
              </w:rPr>
              <w:t>Активная энергия, кВт·ч</w:t>
            </w:r>
          </w:p>
        </w:tc>
        <w:tc>
          <w:tcPr>
            <w:tcW w:type="dxa" w:w="1474"/>
          </w:tcPr>
          <w:p>
            <w:pPr>
              <w:spacing w:after="40"/>
            </w:pPr>
            <w:r/>
            <w:r>
              <w:rPr>
                <w:rFonts w:ascii="Times New Roman" w:hAnsi="Times New Roman"/>
                <w:sz w:val="20"/>
              </w:rPr>
              <w:t>0x001D–0x001E</w:t>
            </w:r>
          </w:p>
        </w:tc>
        <w:tc>
          <w:tcPr>
            <w:tcW w:type="dxa" w:w="1134"/>
          </w:tcPr>
          <w:p>
            <w:pPr>
              <w:spacing w:after="40"/>
            </w:pPr>
            <w:r/>
            <w:r>
              <w:rPr>
                <w:rFonts w:ascii="Times New Roman" w:hAnsi="Times New Roman"/>
                <w:sz w:val="20"/>
              </w:rPr>
              <w:t>uint32</w:t>
            </w:r>
          </w:p>
        </w:tc>
        <w:tc>
          <w:tcPr>
            <w:tcW w:type="dxa" w:w="1247"/>
          </w:tcPr>
          <w:p>
            <w:pPr>
              <w:spacing w:after="40"/>
            </w:pPr>
            <w:r/>
            <w:r>
              <w:rPr>
                <w:rFonts w:ascii="Times New Roman" w:hAnsi="Times New Roman"/>
                <w:sz w:val="20"/>
              </w:rPr>
              <w:t>0,01</w:t>
            </w:r>
          </w:p>
        </w:tc>
        <w:tc>
          <w:tcPr>
            <w:tcW w:type="dxa" w:w="3118"/>
          </w:tcPr>
          <w:p>
            <w:pPr>
              <w:spacing w:after="40"/>
            </w:pPr>
            <w:r/>
            <w:r>
              <w:rPr>
                <w:rFonts w:ascii="Times New Roman" w:hAnsi="Times New Roman"/>
                <w:sz w:val="20"/>
              </w:rPr>
              <w:t>active_energy_positive_kwh</w:t>
            </w:r>
          </w:p>
        </w:tc>
      </w:tr>
    </w:tbl>
    <w:p>
      <w:pPr>
        <w:spacing w:after="40"/>
      </w:pPr>
    </w:p>
    <w:p>
      <w:pPr>
        <w:spacing w:after="120"/>
        <w:ind w:firstLine="709"/>
      </w:pPr>
      <w:r>
        <w:rPr>
          <w:rFonts w:ascii="Times New Roman" w:hAnsi="Times New Roman"/>
          <w:b w:val="0"/>
          <w:i w:val="0"/>
          <w:sz w:val="22"/>
        </w:rPr>
        <w:t>Частота сети (регистр 0x001A, множитель 0,01) считывается и выводится в служебный журнал контроллера, но в передаваемый пакет не включена в целях сокращения его размера.</w:t>
      </w:r>
    </w:p>
    <w:p>
      <w:pPr>
        <w:pStyle w:val="Heading2"/>
        <w:spacing w:before="240" w:after="120"/>
      </w:pPr>
      <w:r>
        <w:t>3.3. Порядок работы контроллера</w:t>
      </w:r>
    </w:p>
    <w:p>
      <w:pPr>
        <w:spacing w:after="120"/>
        <w:ind w:firstLine="709"/>
      </w:pPr>
      <w:r>
        <w:rPr>
          <w:rFonts w:ascii="Times New Roman" w:hAnsi="Times New Roman"/>
          <w:b w:val="0"/>
          <w:i w:val="0"/>
          <w:sz w:val="22"/>
        </w:rPr>
        <w:t>Программа контроллера esp32-meter-lorawan-v7 выполняет следующие действия.</w:t>
      </w:r>
    </w:p>
    <w:p>
      <w:pPr>
        <w:pStyle w:val="ListNumber"/>
        <w:spacing w:after="60"/>
      </w:pPr>
      <w:r>
        <w:rPr>
          <w:rFonts w:ascii="Times New Roman" w:hAnsi="Times New Roman"/>
          <w:sz w:val="22"/>
        </w:rPr>
        <w:t>Инициализация портов: порт прибора учёта настраивается на 9600 бит/с с контролем чётности, порт оконечного устройства — на 9600 бит/с без контроля чётности.</w:t>
      </w:r>
    </w:p>
    <w:p>
      <w:pPr>
        <w:pStyle w:val="ListNumber"/>
        <w:spacing w:after="60"/>
      </w:pPr>
      <w:r>
        <w:rPr>
          <w:rFonts w:ascii="Times New Roman" w:hAnsi="Times New Roman"/>
          <w:sz w:val="22"/>
        </w:rPr>
        <w:t>Поиск оконечного устройства LoRaWAN. Программа последовательно опрашивает четыре предусмотренных набора выводов командой AT и закрепляет за собой тот, на котором получен ответ. Решение позволяет изменять монтаж без перепрошивки контроллера.</w:t>
      </w:r>
    </w:p>
    <w:p>
      <w:pPr>
        <w:pStyle w:val="ListNumber"/>
        <w:spacing w:after="60"/>
      </w:pPr>
      <w:r>
        <w:rPr>
          <w:rFonts w:ascii="Times New Roman" w:hAnsi="Times New Roman"/>
          <w:sz w:val="22"/>
        </w:rPr>
        <w:t>Считывание заводского идентификатора и частотного плана оконечного устройства. Частотный план принимается таким, как он задан в устройстве, и программой не изменяется.</w:t>
      </w:r>
    </w:p>
    <w:p>
      <w:pPr>
        <w:pStyle w:val="ListNumber"/>
        <w:spacing w:after="60"/>
      </w:pPr>
      <w:r>
        <w:rPr>
          <w:rFonts w:ascii="Times New Roman" w:hAnsi="Times New Roman"/>
          <w:sz w:val="22"/>
        </w:rPr>
        <w:t>Подключение к сети LoRaWAN способом OTAA командой AT+CJOIN. Устройство настроено на автоматическое подключение при включении питания.</w:t>
      </w:r>
    </w:p>
    <w:p>
      <w:pPr>
        <w:pStyle w:val="ListNumber"/>
        <w:spacing w:after="60"/>
      </w:pPr>
      <w:r>
        <w:rPr>
          <w:rFonts w:ascii="Times New Roman" w:hAnsi="Times New Roman"/>
          <w:sz w:val="22"/>
        </w:rPr>
        <w:t>Опрос прибора учёта: передача кадра Modbus, приём ответа, проверка контрольной суммы CRC16, масштабирование значений. При отсутствии ответа выполняется до трёх повторных попыток.</w:t>
      </w:r>
    </w:p>
    <w:p>
      <w:pPr>
        <w:pStyle w:val="ListNumber"/>
        <w:spacing w:after="60"/>
      </w:pPr>
      <w:r>
        <w:rPr>
          <w:rFonts w:ascii="Times New Roman" w:hAnsi="Times New Roman"/>
          <w:sz w:val="22"/>
        </w:rPr>
        <w:t>Формирование пакета размером 12 байт и передача его оконечному устройству командой AT+SEND с указанием прикладного порта 2.</w:t>
      </w:r>
    </w:p>
    <w:p>
      <w:pPr>
        <w:pStyle w:val="ListNumber"/>
        <w:spacing w:after="60"/>
      </w:pPr>
      <w:r>
        <w:rPr>
          <w:rFonts w:ascii="Times New Roman" w:hAnsi="Times New Roman"/>
          <w:sz w:val="22"/>
        </w:rPr>
        <w:t>Ожидание следующего цикла. Период передачи составляет 30 секунд.</w:t>
      </w:r>
    </w:p>
    <w:p>
      <w:pPr>
        <w:spacing w:after="120"/>
        <w:ind w:firstLine="709"/>
      </w:pPr>
      <w:r>
        <w:rPr>
          <w:rFonts w:ascii="Times New Roman" w:hAnsi="Times New Roman"/>
          <w:b w:val="0"/>
          <w:i w:val="0"/>
          <w:sz w:val="22"/>
        </w:rPr>
        <w:t>Управление направлением передачи преобразователей RS485 выполняется программно выводом DE/RE. Линия удерживается в режиме передачи на время отправки кадра и освобождается непосредственно после его окончания, что необходимо для приёма ответа.</w:t>
      </w:r>
    </w:p>
    <w:p>
      <w:pPr>
        <w:spacing w:before="160" w:after="60"/>
      </w:pPr>
      <w:r>
        <w:rPr>
          <w:rFonts w:ascii="Times New Roman" w:hAnsi="Times New Roman"/>
          <w:i/>
          <w:sz w:val="20"/>
        </w:rPr>
        <w:t>Таблица 5. Назначение выводов микроконтроллера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38"/>
        <w:gridCol w:w="1938"/>
        <w:gridCol w:w="1938"/>
        <w:gridCol w:w="1938"/>
        <w:gridCol w:w="1938"/>
      </w:tblGrid>
      <w:tr>
        <w:tc>
          <w:tcPr>
            <w:tcW w:type="dxa" w:w="2835"/>
            <w:shd w:val="clear" w:color="auto" w:fill="EFEFEF"/>
          </w:tcPr>
          <w:p>
            <w:pPr>
              <w:spacing w:after="40"/>
            </w:pPr>
            <w:r/>
            <w:r>
              <w:rPr>
                <w:rFonts w:ascii="Times New Roman" w:hAnsi="Times New Roman"/>
                <w:b/>
                <w:sz w:val="20"/>
              </w:rPr>
              <w:t>Линия</w:t>
            </w:r>
          </w:p>
        </w:tc>
        <w:tc>
          <w:tcPr>
            <w:tcW w:type="dxa" w:w="1531"/>
            <w:shd w:val="clear" w:color="auto" w:fill="EFEFEF"/>
          </w:tcPr>
          <w:p>
            <w:pPr>
              <w:spacing w:after="40"/>
            </w:pPr>
            <w:r/>
            <w:r>
              <w:rPr>
                <w:rFonts w:ascii="Times New Roman" w:hAnsi="Times New Roman"/>
                <w:b/>
                <w:sz w:val="20"/>
              </w:rPr>
              <w:t>Приём (RO)</w:t>
            </w:r>
          </w:p>
        </w:tc>
        <w:tc>
          <w:tcPr>
            <w:tcW w:type="dxa" w:w="1644"/>
            <w:shd w:val="clear" w:color="auto" w:fill="EFEFEF"/>
          </w:tcPr>
          <w:p>
            <w:pPr>
              <w:spacing w:after="40"/>
            </w:pPr>
            <w:r/>
            <w:r>
              <w:rPr>
                <w:rFonts w:ascii="Times New Roman" w:hAnsi="Times New Roman"/>
                <w:b/>
                <w:sz w:val="20"/>
              </w:rPr>
              <w:t>Передача (DI)</w:t>
            </w:r>
          </w:p>
        </w:tc>
        <w:tc>
          <w:tcPr>
            <w:tcW w:type="dxa" w:w="1814"/>
            <w:shd w:val="clear" w:color="auto" w:fill="EFEFEF"/>
          </w:tcPr>
          <w:p>
            <w:pPr>
              <w:spacing w:after="40"/>
            </w:pPr>
            <w:r/>
            <w:r>
              <w:rPr>
                <w:rFonts w:ascii="Times New Roman" w:hAnsi="Times New Roman"/>
                <w:b/>
                <w:sz w:val="20"/>
              </w:rPr>
              <w:t>Управление (DE/RE)</w:t>
            </w:r>
          </w:p>
        </w:tc>
        <w:tc>
          <w:tcPr>
            <w:tcW w:type="dxa" w:w="1531"/>
            <w:shd w:val="clear" w:color="auto" w:fill="EFEFEF"/>
          </w:tcPr>
          <w:p>
            <w:pPr>
              <w:spacing w:after="40"/>
            </w:pPr>
            <w:r/>
            <w:r>
              <w:rPr>
                <w:rFonts w:ascii="Times New Roman" w:hAnsi="Times New Roman"/>
                <w:b/>
                <w:sz w:val="20"/>
              </w:rPr>
              <w:t>Формат кадра</w:t>
            </w:r>
          </w:p>
        </w:tc>
      </w:tr>
      <w:tr>
        <w:tc>
          <w:tcPr>
            <w:tcW w:type="dxa" w:w="2835"/>
          </w:tcPr>
          <w:p>
            <w:pPr>
              <w:spacing w:after="40"/>
            </w:pPr>
            <w:r/>
            <w:r>
              <w:rPr>
                <w:rFonts w:ascii="Times New Roman" w:hAnsi="Times New Roman"/>
                <w:sz w:val="20"/>
              </w:rPr>
              <w:t>Прибор учёта</w:t>
            </w:r>
          </w:p>
        </w:tc>
        <w:tc>
          <w:tcPr>
            <w:tcW w:type="dxa" w:w="1531"/>
          </w:tcPr>
          <w:p>
            <w:pPr>
              <w:spacing w:after="40"/>
            </w:pPr>
            <w:r/>
            <w:r>
              <w:rPr>
                <w:rFonts w:ascii="Times New Roman" w:hAnsi="Times New Roman"/>
                <w:sz w:val="20"/>
              </w:rPr>
              <w:t>GPIO 26</w:t>
            </w:r>
          </w:p>
        </w:tc>
        <w:tc>
          <w:tcPr>
            <w:tcW w:type="dxa" w:w="1644"/>
          </w:tcPr>
          <w:p>
            <w:pPr>
              <w:spacing w:after="40"/>
            </w:pPr>
            <w:r/>
            <w:r>
              <w:rPr>
                <w:rFonts w:ascii="Times New Roman" w:hAnsi="Times New Roman"/>
                <w:sz w:val="20"/>
              </w:rPr>
              <w:t>GPIO 27</w:t>
            </w:r>
          </w:p>
        </w:tc>
        <w:tc>
          <w:tcPr>
            <w:tcW w:type="dxa" w:w="1814"/>
          </w:tcPr>
          <w:p>
            <w:pPr>
              <w:spacing w:after="40"/>
            </w:pPr>
            <w:r/>
            <w:r>
              <w:rPr>
                <w:rFonts w:ascii="Times New Roman" w:hAnsi="Times New Roman"/>
                <w:sz w:val="20"/>
              </w:rPr>
              <w:t>GPIO 5</w:t>
            </w:r>
          </w:p>
        </w:tc>
        <w:tc>
          <w:tcPr>
            <w:tcW w:type="dxa" w:w="1531"/>
          </w:tcPr>
          <w:p>
            <w:pPr>
              <w:spacing w:after="40"/>
            </w:pPr>
            <w:r/>
            <w:r>
              <w:rPr>
                <w:rFonts w:ascii="Times New Roman" w:hAnsi="Times New Roman"/>
                <w:sz w:val="20"/>
              </w:rPr>
              <w:t>9600, 8E1</w:t>
            </w:r>
          </w:p>
        </w:tc>
      </w:tr>
      <w:tr>
        <w:tc>
          <w:tcPr>
            <w:tcW w:type="dxa" w:w="2835"/>
          </w:tcPr>
          <w:p>
            <w:pPr>
              <w:spacing w:after="40"/>
            </w:pPr>
            <w:r/>
            <w:r>
              <w:rPr>
                <w:rFonts w:ascii="Times New Roman" w:hAnsi="Times New Roman"/>
                <w:sz w:val="20"/>
              </w:rPr>
              <w:t>Оконечное устройство LoRaWAN</w:t>
            </w:r>
          </w:p>
        </w:tc>
        <w:tc>
          <w:tcPr>
            <w:tcW w:type="dxa" w:w="1531"/>
          </w:tcPr>
          <w:p>
            <w:pPr>
              <w:spacing w:after="40"/>
            </w:pPr>
            <w:r/>
            <w:r>
              <w:rPr>
                <w:rFonts w:ascii="Times New Roman" w:hAnsi="Times New Roman"/>
                <w:sz w:val="20"/>
              </w:rPr>
              <w:t>GPIO 19</w:t>
            </w:r>
          </w:p>
        </w:tc>
        <w:tc>
          <w:tcPr>
            <w:tcW w:type="dxa" w:w="1644"/>
          </w:tcPr>
          <w:p>
            <w:pPr>
              <w:spacing w:after="40"/>
            </w:pPr>
            <w:r/>
            <w:r>
              <w:rPr>
                <w:rFonts w:ascii="Times New Roman" w:hAnsi="Times New Roman"/>
                <w:sz w:val="20"/>
              </w:rPr>
              <w:t>GPIO 18</w:t>
            </w:r>
          </w:p>
        </w:tc>
        <w:tc>
          <w:tcPr>
            <w:tcW w:type="dxa" w:w="1814"/>
          </w:tcPr>
          <w:p>
            <w:pPr>
              <w:spacing w:after="40"/>
            </w:pPr>
            <w:r/>
            <w:r>
              <w:rPr>
                <w:rFonts w:ascii="Times New Roman" w:hAnsi="Times New Roman"/>
                <w:sz w:val="20"/>
              </w:rPr>
              <w:t>GPIO 23</w:t>
            </w:r>
          </w:p>
        </w:tc>
        <w:tc>
          <w:tcPr>
            <w:tcW w:type="dxa" w:w="1531"/>
          </w:tcPr>
          <w:p>
            <w:pPr>
              <w:spacing w:after="40"/>
            </w:pPr>
            <w:r/>
            <w:r>
              <w:rPr>
                <w:rFonts w:ascii="Times New Roman" w:hAnsi="Times New Roman"/>
                <w:sz w:val="20"/>
              </w:rPr>
              <w:t>9600, 8N1</w:t>
            </w:r>
          </w:p>
        </w:tc>
      </w:tr>
    </w:tbl>
    <w:p>
      <w:pPr>
        <w:spacing w:after="40"/>
      </w:pPr>
    </w:p>
    <w:p>
      <w:pPr>
        <w:spacing w:after="120"/>
        <w:ind w:firstLine="709"/>
      </w:pPr>
      <w:r>
        <w:rPr>
          <w:rFonts w:ascii="Times New Roman" w:hAnsi="Times New Roman"/>
          <w:b w:val="0"/>
          <w:i/>
          <w:sz w:val="22"/>
        </w:rPr>
        <w:t>Примечание. Программа контроллера предусматривает передачу пакета только после успешного считывания показаний. Нарушение линии RS485 или питания прибора учёта приводит к прекращению передачи при сохранении работоспособности радиоканала.</w:t>
      </w:r>
    </w:p>
    <w:p>
      <w:r>
        <w:br w:type="page"/>
      </w:r>
    </w:p>
    <w:p>
      <w:pPr>
        <w:pStyle w:val="Heading1"/>
        <w:spacing w:before="240" w:after="120"/>
      </w:pPr>
      <w:r>
        <w:t>4. Передача и обработка данных</w:t>
      </w:r>
    </w:p>
    <w:p>
      <w:pPr>
        <w:pStyle w:val="Heading2"/>
        <w:spacing w:before="240" w:after="120"/>
      </w:pPr>
      <w:r>
        <w:t>4.1. Маршрут данных</w:t>
      </w:r>
    </w:p>
    <w:p>
      <w:pPr>
        <w:spacing w:after="120"/>
        <w:ind w:firstLine="709"/>
      </w:pPr>
      <w:r>
        <w:rPr>
          <w:rFonts w:ascii="Times New Roman" w:hAnsi="Times New Roman"/>
          <w:b w:val="0"/>
          <w:i w:val="0"/>
          <w:sz w:val="22"/>
        </w:rPr>
        <w:t>Маршрут данных от прибора учёта до средств отображения приведён в таблице 6. Маршрут включает семь участков и два сервера.</w:t>
      </w:r>
    </w:p>
    <w:p>
      <w:pPr>
        <w:spacing w:before="160" w:after="60"/>
      </w:pPr>
      <w:r>
        <w:rPr>
          <w:rFonts w:ascii="Times New Roman" w:hAnsi="Times New Roman"/>
          <w:i/>
          <w:sz w:val="20"/>
        </w:rPr>
        <w:t>Таблица 6. Маршрут передачи и обработки данных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c>
          <w:tcPr>
            <w:tcW w:type="dxa" w:w="567"/>
            <w:shd w:val="clear" w:color="auto" w:fill="EFEFEF"/>
          </w:tcPr>
          <w:p>
            <w:pPr>
              <w:spacing w:after="40"/>
            </w:pPr>
            <w:r/>
            <w:r>
              <w:rPr>
                <w:rFonts w:ascii="Times New Roman" w:hAnsi="Times New Roman"/>
                <w:b/>
                <w:sz w:val="20"/>
              </w:rPr>
              <w:t>№</w:t>
            </w:r>
          </w:p>
        </w:tc>
        <w:tc>
          <w:tcPr>
            <w:tcW w:type="dxa" w:w="2948"/>
            <w:shd w:val="clear" w:color="auto" w:fill="EFEFEF"/>
          </w:tcPr>
          <w:p>
            <w:pPr>
              <w:spacing w:after="40"/>
            </w:pPr>
            <w:r/>
            <w:r>
              <w:rPr>
                <w:rFonts w:ascii="Times New Roman" w:hAnsi="Times New Roman"/>
                <w:b/>
                <w:sz w:val="20"/>
              </w:rPr>
              <w:t>Участок</w:t>
            </w:r>
          </w:p>
        </w:tc>
        <w:tc>
          <w:tcPr>
            <w:tcW w:type="dxa" w:w="2608"/>
            <w:shd w:val="clear" w:color="auto" w:fill="EFEFEF"/>
          </w:tcPr>
          <w:p>
            <w:pPr>
              <w:spacing w:after="40"/>
            </w:pPr>
            <w:r/>
            <w:r>
              <w:rPr>
                <w:rFonts w:ascii="Times New Roman" w:hAnsi="Times New Roman"/>
                <w:b/>
                <w:sz w:val="20"/>
              </w:rPr>
              <w:t>Среда передачи</w:t>
            </w:r>
          </w:p>
        </w:tc>
        <w:tc>
          <w:tcPr>
            <w:tcW w:type="dxa" w:w="3231"/>
            <w:shd w:val="clear" w:color="auto" w:fill="EFEFEF"/>
          </w:tcPr>
          <w:p>
            <w:pPr>
              <w:spacing w:after="40"/>
            </w:pPr>
            <w:r/>
            <w:r>
              <w:rPr>
                <w:rFonts w:ascii="Times New Roman" w:hAnsi="Times New Roman"/>
                <w:b/>
                <w:sz w:val="20"/>
              </w:rPr>
              <w:t>Формат данных</w:t>
            </w:r>
          </w:p>
        </w:tc>
      </w:tr>
      <w:tr>
        <w:tc>
          <w:tcPr>
            <w:tcW w:type="dxa" w:w="567"/>
          </w:tcPr>
          <w:p>
            <w:pPr>
              <w:spacing w:after="40"/>
            </w:pPr>
            <w:r/>
            <w:r>
              <w:rPr>
                <w:rFonts w:ascii="Times New Roman" w:hAnsi="Times New Roman"/>
                <w:sz w:val="20"/>
              </w:rPr>
              <w:t>1</w:t>
            </w:r>
          </w:p>
        </w:tc>
        <w:tc>
          <w:tcPr>
            <w:tcW w:type="dxa" w:w="2948"/>
          </w:tcPr>
          <w:p>
            <w:pPr>
              <w:spacing w:after="40"/>
            </w:pPr>
            <w:r/>
            <w:r>
              <w:rPr>
                <w:rFonts w:ascii="Times New Roman" w:hAnsi="Times New Roman"/>
                <w:sz w:val="20"/>
              </w:rPr>
              <w:t>Прибор учёта — узел сопряжения</w:t>
            </w:r>
          </w:p>
        </w:tc>
        <w:tc>
          <w:tcPr>
            <w:tcW w:type="dxa" w:w="2608"/>
          </w:tcPr>
          <w:p>
            <w:pPr>
              <w:spacing w:after="40"/>
            </w:pPr>
            <w:r/>
            <w:r>
              <w:rPr>
                <w:rFonts w:ascii="Times New Roman" w:hAnsi="Times New Roman"/>
                <w:sz w:val="20"/>
              </w:rPr>
              <w:t>RS485, двухпроводная линия</w:t>
            </w:r>
          </w:p>
        </w:tc>
        <w:tc>
          <w:tcPr>
            <w:tcW w:type="dxa" w:w="3231"/>
          </w:tcPr>
          <w:p>
            <w:pPr>
              <w:spacing w:after="40"/>
            </w:pPr>
            <w:r/>
            <w:r>
              <w:rPr>
                <w:rFonts w:ascii="Times New Roman" w:hAnsi="Times New Roman"/>
                <w:sz w:val="20"/>
              </w:rPr>
              <w:t>Кадр Modbus RTU</w:t>
            </w:r>
          </w:p>
        </w:tc>
      </w:tr>
      <w:tr>
        <w:tc>
          <w:tcPr>
            <w:tcW w:type="dxa" w:w="567"/>
          </w:tcPr>
          <w:p>
            <w:pPr>
              <w:spacing w:after="40"/>
            </w:pPr>
            <w:r/>
            <w:r>
              <w:rPr>
                <w:rFonts w:ascii="Times New Roman" w:hAnsi="Times New Roman"/>
                <w:sz w:val="20"/>
              </w:rPr>
              <w:t>2</w:t>
            </w:r>
          </w:p>
        </w:tc>
        <w:tc>
          <w:tcPr>
            <w:tcW w:type="dxa" w:w="2948"/>
          </w:tcPr>
          <w:p>
            <w:pPr>
              <w:spacing w:after="40"/>
            </w:pPr>
            <w:r/>
            <w:r>
              <w:rPr>
                <w:rFonts w:ascii="Times New Roman" w:hAnsi="Times New Roman"/>
                <w:sz w:val="20"/>
              </w:rPr>
              <w:t>Узел сопряжения — оконечное устройство</w:t>
            </w:r>
          </w:p>
        </w:tc>
        <w:tc>
          <w:tcPr>
            <w:tcW w:type="dxa" w:w="2608"/>
          </w:tcPr>
          <w:p>
            <w:pPr>
              <w:spacing w:after="40"/>
            </w:pPr>
            <w:r/>
            <w:r>
              <w:rPr>
                <w:rFonts w:ascii="Times New Roman" w:hAnsi="Times New Roman"/>
                <w:sz w:val="20"/>
              </w:rPr>
              <w:t>RS485, двухпроводная линия</w:t>
            </w:r>
          </w:p>
        </w:tc>
        <w:tc>
          <w:tcPr>
            <w:tcW w:type="dxa" w:w="3231"/>
          </w:tcPr>
          <w:p>
            <w:pPr>
              <w:spacing w:after="40"/>
            </w:pPr>
            <w:r/>
            <w:r>
              <w:rPr>
                <w:rFonts w:ascii="Times New Roman" w:hAnsi="Times New Roman"/>
                <w:sz w:val="20"/>
              </w:rPr>
              <w:t>Команда AT+SEND с пакетом в шестнадцатеричном виде</w:t>
            </w:r>
          </w:p>
        </w:tc>
      </w:tr>
      <w:tr>
        <w:tc>
          <w:tcPr>
            <w:tcW w:type="dxa" w:w="567"/>
          </w:tcPr>
          <w:p>
            <w:pPr>
              <w:spacing w:after="40"/>
            </w:pPr>
            <w:r/>
            <w:r>
              <w:rPr>
                <w:rFonts w:ascii="Times New Roman" w:hAnsi="Times New Roman"/>
                <w:sz w:val="20"/>
              </w:rPr>
              <w:t>3</w:t>
            </w:r>
          </w:p>
        </w:tc>
        <w:tc>
          <w:tcPr>
            <w:tcW w:type="dxa" w:w="2948"/>
          </w:tcPr>
          <w:p>
            <w:pPr>
              <w:spacing w:after="40"/>
            </w:pPr>
            <w:r/>
            <w:r>
              <w:rPr>
                <w:rFonts w:ascii="Times New Roman" w:hAnsi="Times New Roman"/>
                <w:sz w:val="20"/>
              </w:rPr>
              <w:t>Оконечное устройство — базовая станция</w:t>
            </w:r>
          </w:p>
        </w:tc>
        <w:tc>
          <w:tcPr>
            <w:tcW w:type="dxa" w:w="2608"/>
          </w:tcPr>
          <w:p>
            <w:pPr>
              <w:spacing w:after="40"/>
            </w:pPr>
            <w:r/>
            <w:r>
              <w:rPr>
                <w:rFonts w:ascii="Times New Roman" w:hAnsi="Times New Roman"/>
                <w:sz w:val="20"/>
              </w:rPr>
              <w:t>Радиоканал LoRaWAN, EU868</w:t>
            </w:r>
          </w:p>
        </w:tc>
        <w:tc>
          <w:tcPr>
            <w:tcW w:type="dxa" w:w="3231"/>
          </w:tcPr>
          <w:p>
            <w:pPr>
              <w:spacing w:after="40"/>
            </w:pPr>
            <w:r/>
            <w:r>
              <w:rPr>
                <w:rFonts w:ascii="Times New Roman" w:hAnsi="Times New Roman"/>
                <w:sz w:val="20"/>
              </w:rPr>
              <w:t>Пакет 12 байт, прикладной порт 2</w:t>
            </w:r>
          </w:p>
        </w:tc>
      </w:tr>
      <w:tr>
        <w:tc>
          <w:tcPr>
            <w:tcW w:type="dxa" w:w="567"/>
          </w:tcPr>
          <w:p>
            <w:pPr>
              <w:spacing w:after="40"/>
            </w:pPr>
            <w:r/>
            <w:r>
              <w:rPr>
                <w:rFonts w:ascii="Times New Roman" w:hAnsi="Times New Roman"/>
                <w:sz w:val="20"/>
              </w:rPr>
              <w:t>4</w:t>
            </w:r>
          </w:p>
        </w:tc>
        <w:tc>
          <w:tcPr>
            <w:tcW w:type="dxa" w:w="2948"/>
          </w:tcPr>
          <w:p>
            <w:pPr>
              <w:spacing w:after="40"/>
            </w:pPr>
            <w:r/>
            <w:r>
              <w:rPr>
                <w:rFonts w:ascii="Times New Roman" w:hAnsi="Times New Roman"/>
                <w:sz w:val="20"/>
              </w:rPr>
              <w:t>Базовая станция — сетевой сервер</w:t>
            </w:r>
          </w:p>
        </w:tc>
        <w:tc>
          <w:tcPr>
            <w:tcW w:type="dxa" w:w="2608"/>
          </w:tcPr>
          <w:p>
            <w:pPr>
              <w:spacing w:after="40"/>
            </w:pPr>
            <w:r/>
            <w:r>
              <w:rPr>
                <w:rFonts w:ascii="Times New Roman" w:hAnsi="Times New Roman"/>
                <w:sz w:val="20"/>
              </w:rPr>
              <w:t>Локальная сеть</w:t>
            </w:r>
          </w:p>
        </w:tc>
        <w:tc>
          <w:tcPr>
            <w:tcW w:type="dxa" w:w="3231"/>
          </w:tcPr>
          <w:p>
            <w:pPr>
              <w:spacing w:after="40"/>
            </w:pPr>
            <w:r/>
            <w:r>
              <w:rPr>
                <w:rFonts w:ascii="Times New Roman" w:hAnsi="Times New Roman"/>
                <w:sz w:val="20"/>
              </w:rPr>
              <w:t>Протокол базовой станции</w:t>
            </w:r>
          </w:p>
        </w:tc>
      </w:tr>
      <w:tr>
        <w:tc>
          <w:tcPr>
            <w:tcW w:type="dxa" w:w="567"/>
          </w:tcPr>
          <w:p>
            <w:pPr>
              <w:spacing w:after="40"/>
            </w:pPr>
            <w:r/>
            <w:r>
              <w:rPr>
                <w:rFonts w:ascii="Times New Roman" w:hAnsi="Times New Roman"/>
                <w:sz w:val="20"/>
              </w:rPr>
              <w:t>5</w:t>
            </w:r>
          </w:p>
        </w:tc>
        <w:tc>
          <w:tcPr>
            <w:tcW w:type="dxa" w:w="2948"/>
          </w:tcPr>
          <w:p>
            <w:pPr>
              <w:spacing w:after="40"/>
            </w:pPr>
            <w:r/>
            <w:r>
              <w:rPr>
                <w:rFonts w:ascii="Times New Roman" w:hAnsi="Times New Roman"/>
                <w:sz w:val="20"/>
              </w:rPr>
              <w:t>Сетевой сервер — мост данных</w:t>
            </w:r>
          </w:p>
        </w:tc>
        <w:tc>
          <w:tcPr>
            <w:tcW w:type="dxa" w:w="2608"/>
          </w:tcPr>
          <w:p>
            <w:pPr>
              <w:spacing w:after="40"/>
            </w:pPr>
            <w:r/>
            <w:r>
              <w:rPr>
                <w:rFonts w:ascii="Times New Roman" w:hAnsi="Times New Roman"/>
                <w:sz w:val="20"/>
              </w:rPr>
              <w:t>Брокер MQTT сервера ChirpStack</w:t>
            </w:r>
          </w:p>
        </w:tc>
        <w:tc>
          <w:tcPr>
            <w:tcW w:type="dxa" w:w="3231"/>
          </w:tcPr>
          <w:p>
            <w:pPr>
              <w:spacing w:after="40"/>
            </w:pPr>
            <w:r/>
            <w:r>
              <w:rPr>
                <w:rFonts w:ascii="Times New Roman" w:hAnsi="Times New Roman"/>
                <w:sz w:val="20"/>
              </w:rPr>
              <w:t>Сообщение JSON с полем object</w:t>
            </w:r>
          </w:p>
        </w:tc>
      </w:tr>
      <w:tr>
        <w:tc>
          <w:tcPr>
            <w:tcW w:type="dxa" w:w="567"/>
          </w:tcPr>
          <w:p>
            <w:pPr>
              <w:spacing w:after="40"/>
            </w:pPr>
            <w:r/>
            <w:r>
              <w:rPr>
                <w:rFonts w:ascii="Times New Roman" w:hAnsi="Times New Roman"/>
                <w:sz w:val="20"/>
              </w:rPr>
              <w:t>6</w:t>
            </w:r>
          </w:p>
        </w:tc>
        <w:tc>
          <w:tcPr>
            <w:tcW w:type="dxa" w:w="2948"/>
          </w:tcPr>
          <w:p>
            <w:pPr>
              <w:spacing w:after="40"/>
            </w:pPr>
            <w:r/>
            <w:r>
              <w:rPr>
                <w:rFonts w:ascii="Times New Roman" w:hAnsi="Times New Roman"/>
                <w:sz w:val="20"/>
              </w:rPr>
              <w:t>Мост данных — платформа OpenEgiz</w:t>
            </w:r>
          </w:p>
        </w:tc>
        <w:tc>
          <w:tcPr>
            <w:tcW w:type="dxa" w:w="2608"/>
          </w:tcPr>
          <w:p>
            <w:pPr>
              <w:spacing w:after="40"/>
            </w:pPr>
            <w:r/>
            <w:r>
              <w:rPr>
                <w:rFonts w:ascii="Times New Roman" w:hAnsi="Times New Roman"/>
                <w:sz w:val="20"/>
              </w:rPr>
              <w:t>Брокер MQTT 192.168.0.199:30511</w:t>
            </w:r>
          </w:p>
        </w:tc>
        <w:tc>
          <w:tcPr>
            <w:tcW w:type="dxa" w:w="3231"/>
          </w:tcPr>
          <w:p>
            <w:pPr>
              <w:spacing w:after="40"/>
            </w:pPr>
            <w:r/>
            <w:r>
              <w:rPr>
                <w:rFonts w:ascii="Times New Roman" w:hAnsi="Times New Roman"/>
                <w:sz w:val="20"/>
              </w:rPr>
              <w:t>Сообщение JSON с полями device_id и data</w:t>
            </w:r>
          </w:p>
        </w:tc>
      </w:tr>
      <w:tr>
        <w:tc>
          <w:tcPr>
            <w:tcW w:type="dxa" w:w="567"/>
          </w:tcPr>
          <w:p>
            <w:pPr>
              <w:spacing w:after="40"/>
            </w:pPr>
            <w:r/>
            <w:r>
              <w:rPr>
                <w:rFonts w:ascii="Times New Roman" w:hAnsi="Times New Roman"/>
                <w:sz w:val="20"/>
              </w:rPr>
              <w:t>7</w:t>
            </w:r>
          </w:p>
        </w:tc>
        <w:tc>
          <w:tcPr>
            <w:tcW w:type="dxa" w:w="2948"/>
          </w:tcPr>
          <w:p>
            <w:pPr>
              <w:spacing w:after="40"/>
            </w:pPr>
            <w:r/>
            <w:r>
              <w:rPr>
                <w:rFonts w:ascii="Times New Roman" w:hAnsi="Times New Roman"/>
                <w:sz w:val="20"/>
              </w:rPr>
              <w:t>Платформа — средства отображения</w:t>
            </w:r>
          </w:p>
        </w:tc>
        <w:tc>
          <w:tcPr>
            <w:tcW w:type="dxa" w:w="2608"/>
          </w:tcPr>
          <w:p>
            <w:pPr>
              <w:spacing w:after="40"/>
            </w:pPr>
            <w:r/>
            <w:r>
              <w:rPr>
                <w:rFonts w:ascii="Times New Roman" w:hAnsi="Times New Roman"/>
                <w:sz w:val="20"/>
              </w:rPr>
              <w:t>Внутренние подписки платформы</w:t>
            </w:r>
          </w:p>
        </w:tc>
        <w:tc>
          <w:tcPr>
            <w:tcW w:type="dxa" w:w="3231"/>
          </w:tcPr>
          <w:p>
            <w:pPr>
              <w:spacing w:after="40"/>
            </w:pPr>
            <w:r/>
            <w:r>
              <w:rPr>
                <w:rFonts w:ascii="Times New Roman" w:hAnsi="Times New Roman"/>
                <w:sz w:val="20"/>
              </w:rPr>
              <w:t>Признаки цифрового двойника и записи архива</w:t>
            </w:r>
          </w:p>
        </w:tc>
      </w:tr>
    </w:tbl>
    <w:p>
      <w:pPr>
        <w:spacing w:after="40"/>
      </w:pPr>
    </w:p>
    <w:p>
      <w:pPr>
        <w:pStyle w:val="Heading2"/>
        <w:spacing w:before="240" w:after="120"/>
      </w:pPr>
      <w:r>
        <w:t>4.2. Формат передаваемого пакета</w:t>
      </w:r>
    </w:p>
    <w:p>
      <w:pPr>
        <w:spacing w:after="120"/>
        <w:ind w:firstLine="709"/>
      </w:pPr>
      <w:r>
        <w:rPr>
          <w:rFonts w:ascii="Times New Roman" w:hAnsi="Times New Roman"/>
          <w:b w:val="0"/>
          <w:i w:val="0"/>
          <w:sz w:val="22"/>
        </w:rPr>
        <w:t>Пакет имеет постоянный размер 12 байт. Такой размер выбран из условия сокращения занятости эфира: при частотном плане EU868 действует ограничение на долю времени передачи, равное одному проценту. Структура пакета приведена в таблице 7.</w:t>
      </w:r>
    </w:p>
    <w:p>
      <w:pPr>
        <w:spacing w:before="160" w:after="60"/>
      </w:pPr>
      <w:r>
        <w:rPr>
          <w:rFonts w:ascii="Times New Roman" w:hAnsi="Times New Roman"/>
          <w:i/>
          <w:sz w:val="20"/>
        </w:rPr>
        <w:t>Таблица 7. Структура передаваемого пакета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c>
          <w:tcPr>
            <w:tcW w:type="dxa" w:w="1134"/>
            <w:shd w:val="clear" w:color="auto" w:fill="EFEFEF"/>
          </w:tcPr>
          <w:p>
            <w:pPr>
              <w:spacing w:after="40"/>
            </w:pPr>
            <w:r/>
            <w:r>
              <w:rPr>
                <w:rFonts w:ascii="Times New Roman" w:hAnsi="Times New Roman"/>
                <w:b/>
                <w:sz w:val="20"/>
              </w:rPr>
              <w:t>Байты</w:t>
            </w:r>
          </w:p>
        </w:tc>
        <w:tc>
          <w:tcPr>
            <w:tcW w:type="dxa" w:w="3402"/>
            <w:shd w:val="clear" w:color="auto" w:fill="EFEFEF"/>
          </w:tcPr>
          <w:p>
            <w:pPr>
              <w:spacing w:after="40"/>
            </w:pPr>
            <w:r/>
            <w:r>
              <w:rPr>
                <w:rFonts w:ascii="Times New Roman" w:hAnsi="Times New Roman"/>
                <w:b/>
                <w:sz w:val="20"/>
              </w:rPr>
              <w:t>Содержание</w:t>
            </w:r>
          </w:p>
        </w:tc>
        <w:tc>
          <w:tcPr>
            <w:tcW w:type="dxa" w:w="3118"/>
            <w:shd w:val="clear" w:color="auto" w:fill="EFEFEF"/>
          </w:tcPr>
          <w:p>
            <w:pPr>
              <w:spacing w:after="40"/>
            </w:pPr>
            <w:r/>
            <w:r>
              <w:rPr>
                <w:rFonts w:ascii="Times New Roman" w:hAnsi="Times New Roman"/>
                <w:b/>
                <w:sz w:val="20"/>
              </w:rPr>
              <w:t>Формат</w:t>
            </w:r>
          </w:p>
        </w:tc>
        <w:tc>
          <w:tcPr>
            <w:tcW w:type="dxa" w:w="1701"/>
            <w:shd w:val="clear" w:color="auto" w:fill="EFEFEF"/>
          </w:tcPr>
          <w:p>
            <w:pPr>
              <w:spacing w:after="40"/>
            </w:pPr>
            <w:r/>
            <w:r>
              <w:rPr>
                <w:rFonts w:ascii="Times New Roman" w:hAnsi="Times New Roman"/>
                <w:b/>
                <w:sz w:val="20"/>
              </w:rPr>
              <w:t>Множитель</w:t>
            </w:r>
          </w:p>
        </w:tc>
      </w:tr>
      <w:tr>
        <w:tc>
          <w:tcPr>
            <w:tcW w:type="dxa" w:w="1134"/>
          </w:tcPr>
          <w:p>
            <w:pPr>
              <w:spacing w:after="40"/>
            </w:pPr>
            <w:r/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3402"/>
          </w:tcPr>
          <w:p>
            <w:pPr>
              <w:spacing w:after="40"/>
            </w:pPr>
            <w:r/>
            <w:r>
              <w:rPr>
                <w:rFonts w:ascii="Times New Roman" w:hAnsi="Times New Roman"/>
                <w:sz w:val="20"/>
              </w:rPr>
              <w:t>Версия формата, значение 0x01</w:t>
            </w:r>
          </w:p>
        </w:tc>
        <w:tc>
          <w:tcPr>
            <w:tcW w:type="dxa" w:w="3118"/>
          </w:tcPr>
          <w:p>
            <w:pPr>
              <w:spacing w:after="40"/>
            </w:pPr>
            <w:r/>
            <w:r>
              <w:rPr>
                <w:rFonts w:ascii="Times New Roman" w:hAnsi="Times New Roman"/>
                <w:sz w:val="20"/>
              </w:rPr>
              <w:t>uint8</w:t>
            </w:r>
          </w:p>
        </w:tc>
        <w:tc>
          <w:tcPr>
            <w:tcW w:type="dxa" w:w="1701"/>
          </w:tcPr>
          <w:p>
            <w:pPr>
              <w:spacing w:after="40"/>
            </w:pPr>
            <w:r/>
            <w:r>
              <w:rPr>
                <w:rFonts w:ascii="Times New Roman" w:hAnsi="Times New Roman"/>
                <w:sz w:val="20"/>
              </w:rPr>
              <w:t>—</w:t>
            </w:r>
          </w:p>
        </w:tc>
      </w:tr>
      <w:tr>
        <w:tc>
          <w:tcPr>
            <w:tcW w:type="dxa" w:w="1134"/>
          </w:tcPr>
          <w:p>
            <w:pPr>
              <w:spacing w:after="40"/>
            </w:pPr>
            <w:r/>
            <w:r>
              <w:rPr>
                <w:rFonts w:ascii="Times New Roman" w:hAnsi="Times New Roman"/>
                <w:sz w:val="20"/>
              </w:rPr>
              <w:t>1–2</w:t>
            </w:r>
          </w:p>
        </w:tc>
        <w:tc>
          <w:tcPr>
            <w:tcW w:type="dxa" w:w="3402"/>
          </w:tcPr>
          <w:p>
            <w:pPr>
              <w:spacing w:after="40"/>
            </w:pPr>
            <w:r/>
            <w:r>
              <w:rPr>
                <w:rFonts w:ascii="Times New Roman" w:hAnsi="Times New Roman"/>
                <w:sz w:val="20"/>
              </w:rPr>
              <w:t>Напряжение, В</w:t>
            </w:r>
          </w:p>
        </w:tc>
        <w:tc>
          <w:tcPr>
            <w:tcW w:type="dxa" w:w="3118"/>
          </w:tcPr>
          <w:p>
            <w:pPr>
              <w:spacing w:after="40"/>
            </w:pPr>
            <w:r/>
            <w:r>
              <w:rPr>
                <w:rFonts w:ascii="Times New Roman" w:hAnsi="Times New Roman"/>
                <w:sz w:val="20"/>
              </w:rPr>
              <w:t>uint16, старший байт первым</w:t>
            </w:r>
          </w:p>
        </w:tc>
        <w:tc>
          <w:tcPr>
            <w:tcW w:type="dxa" w:w="1701"/>
          </w:tcPr>
          <w:p>
            <w:pPr>
              <w:spacing w:after="40"/>
            </w:pPr>
            <w:r/>
            <w:r>
              <w:rPr>
                <w:rFonts w:ascii="Times New Roman" w:hAnsi="Times New Roman"/>
                <w:sz w:val="20"/>
              </w:rPr>
              <w:t>0,1</w:t>
            </w:r>
          </w:p>
        </w:tc>
      </w:tr>
      <w:tr>
        <w:tc>
          <w:tcPr>
            <w:tcW w:type="dxa" w:w="1134"/>
          </w:tcPr>
          <w:p>
            <w:pPr>
              <w:spacing w:after="40"/>
            </w:pPr>
            <w:r/>
            <w:r>
              <w:rPr>
                <w:rFonts w:ascii="Times New Roman" w:hAnsi="Times New Roman"/>
                <w:sz w:val="20"/>
              </w:rPr>
              <w:t>3–4</w:t>
            </w:r>
          </w:p>
        </w:tc>
        <w:tc>
          <w:tcPr>
            <w:tcW w:type="dxa" w:w="3402"/>
          </w:tcPr>
          <w:p>
            <w:pPr>
              <w:spacing w:after="40"/>
            </w:pPr>
            <w:r/>
            <w:r>
              <w:rPr>
                <w:rFonts w:ascii="Times New Roman" w:hAnsi="Times New Roman"/>
                <w:sz w:val="20"/>
              </w:rPr>
              <w:t>Ток, А</w:t>
            </w:r>
          </w:p>
        </w:tc>
        <w:tc>
          <w:tcPr>
            <w:tcW w:type="dxa" w:w="3118"/>
          </w:tcPr>
          <w:p>
            <w:pPr>
              <w:spacing w:after="40"/>
            </w:pPr>
            <w:r/>
            <w:r>
              <w:rPr>
                <w:rFonts w:ascii="Times New Roman" w:hAnsi="Times New Roman"/>
                <w:sz w:val="20"/>
              </w:rPr>
              <w:t>uint16, старший байт первым</w:t>
            </w:r>
          </w:p>
        </w:tc>
        <w:tc>
          <w:tcPr>
            <w:tcW w:type="dxa" w:w="1701"/>
          </w:tcPr>
          <w:p>
            <w:pPr>
              <w:spacing w:after="40"/>
            </w:pPr>
            <w:r/>
            <w:r>
              <w:rPr>
                <w:rFonts w:ascii="Times New Roman" w:hAnsi="Times New Roman"/>
                <w:sz w:val="20"/>
              </w:rPr>
              <w:t>0,01</w:t>
            </w:r>
          </w:p>
        </w:tc>
      </w:tr>
      <w:tr>
        <w:tc>
          <w:tcPr>
            <w:tcW w:type="dxa" w:w="1134"/>
          </w:tcPr>
          <w:p>
            <w:pPr>
              <w:spacing w:after="40"/>
            </w:pPr>
            <w:r/>
            <w:r>
              <w:rPr>
                <w:rFonts w:ascii="Times New Roman" w:hAnsi="Times New Roman"/>
                <w:sz w:val="20"/>
              </w:rPr>
              <w:t>5–6</w:t>
            </w:r>
          </w:p>
        </w:tc>
        <w:tc>
          <w:tcPr>
            <w:tcW w:type="dxa" w:w="3402"/>
          </w:tcPr>
          <w:p>
            <w:pPr>
              <w:spacing w:after="40"/>
            </w:pPr>
            <w:r/>
            <w:r>
              <w:rPr>
                <w:rFonts w:ascii="Times New Roman" w:hAnsi="Times New Roman"/>
                <w:sz w:val="20"/>
              </w:rPr>
              <w:t>Активная мощность, Вт</w:t>
            </w:r>
          </w:p>
        </w:tc>
        <w:tc>
          <w:tcPr>
            <w:tcW w:type="dxa" w:w="3118"/>
          </w:tcPr>
          <w:p>
            <w:pPr>
              <w:spacing w:after="40"/>
            </w:pPr>
            <w:r/>
            <w:r>
              <w:rPr>
                <w:rFonts w:ascii="Times New Roman" w:hAnsi="Times New Roman"/>
                <w:sz w:val="20"/>
              </w:rPr>
              <w:t>uint16, старший байт первым</w:t>
            </w:r>
          </w:p>
        </w:tc>
        <w:tc>
          <w:tcPr>
            <w:tcW w:type="dxa" w:w="1701"/>
          </w:tcPr>
          <w:p>
            <w:pPr>
              <w:spacing w:after="40"/>
            </w:pPr>
            <w:r/>
            <w:r>
              <w:rPr>
                <w:rFonts w:ascii="Times New Roman" w:hAnsi="Times New Roman"/>
                <w:sz w:val="20"/>
              </w:rPr>
              <w:t>1</w:t>
            </w:r>
          </w:p>
        </w:tc>
      </w:tr>
      <w:tr>
        <w:tc>
          <w:tcPr>
            <w:tcW w:type="dxa" w:w="1134"/>
          </w:tcPr>
          <w:p>
            <w:pPr>
              <w:spacing w:after="40"/>
            </w:pPr>
            <w:r/>
            <w:r>
              <w:rPr>
                <w:rFonts w:ascii="Times New Roman" w:hAnsi="Times New Roman"/>
                <w:sz w:val="20"/>
              </w:rPr>
              <w:t>7</w:t>
            </w:r>
          </w:p>
        </w:tc>
        <w:tc>
          <w:tcPr>
            <w:tcW w:type="dxa" w:w="3402"/>
          </w:tcPr>
          <w:p>
            <w:pPr>
              <w:spacing w:after="40"/>
            </w:pPr>
            <w:r/>
            <w:r>
              <w:rPr>
                <w:rFonts w:ascii="Times New Roman" w:hAnsi="Times New Roman"/>
                <w:sz w:val="20"/>
              </w:rPr>
              <w:t>Коэффициент мощности</w:t>
            </w:r>
          </w:p>
        </w:tc>
        <w:tc>
          <w:tcPr>
            <w:tcW w:type="dxa" w:w="3118"/>
          </w:tcPr>
          <w:p>
            <w:pPr>
              <w:spacing w:after="40"/>
            </w:pPr>
            <w:r/>
            <w:r>
              <w:rPr>
                <w:rFonts w:ascii="Times New Roman" w:hAnsi="Times New Roman"/>
                <w:sz w:val="20"/>
              </w:rPr>
              <w:t>uint8</w:t>
            </w:r>
          </w:p>
        </w:tc>
        <w:tc>
          <w:tcPr>
            <w:tcW w:type="dxa" w:w="1701"/>
          </w:tcPr>
          <w:p>
            <w:pPr>
              <w:spacing w:after="40"/>
            </w:pPr>
            <w:r/>
            <w:r>
              <w:rPr>
                <w:rFonts w:ascii="Times New Roman" w:hAnsi="Times New Roman"/>
                <w:sz w:val="20"/>
              </w:rPr>
              <w:t>0,01</w:t>
            </w:r>
          </w:p>
        </w:tc>
      </w:tr>
      <w:tr>
        <w:tc>
          <w:tcPr>
            <w:tcW w:type="dxa" w:w="1134"/>
          </w:tcPr>
          <w:p>
            <w:pPr>
              <w:spacing w:after="40"/>
            </w:pPr>
            <w:r/>
            <w:r>
              <w:rPr>
                <w:rFonts w:ascii="Times New Roman" w:hAnsi="Times New Roman"/>
                <w:sz w:val="20"/>
              </w:rPr>
              <w:t>8–11</w:t>
            </w:r>
          </w:p>
        </w:tc>
        <w:tc>
          <w:tcPr>
            <w:tcW w:type="dxa" w:w="3402"/>
          </w:tcPr>
          <w:p>
            <w:pPr>
              <w:spacing w:after="40"/>
            </w:pPr>
            <w:r/>
            <w:r>
              <w:rPr>
                <w:rFonts w:ascii="Times New Roman" w:hAnsi="Times New Roman"/>
                <w:sz w:val="20"/>
              </w:rPr>
              <w:t>Активная энергия, кВт·ч</w:t>
            </w:r>
          </w:p>
        </w:tc>
        <w:tc>
          <w:tcPr>
            <w:tcW w:type="dxa" w:w="3118"/>
          </w:tcPr>
          <w:p>
            <w:pPr>
              <w:spacing w:after="40"/>
            </w:pPr>
            <w:r/>
            <w:r>
              <w:rPr>
                <w:rFonts w:ascii="Times New Roman" w:hAnsi="Times New Roman"/>
                <w:sz w:val="20"/>
              </w:rPr>
              <w:t>uint32, старший байт первым</w:t>
            </w:r>
          </w:p>
        </w:tc>
        <w:tc>
          <w:tcPr>
            <w:tcW w:type="dxa" w:w="1701"/>
          </w:tcPr>
          <w:p>
            <w:pPr>
              <w:spacing w:after="40"/>
            </w:pPr>
            <w:r/>
            <w:r>
              <w:rPr>
                <w:rFonts w:ascii="Times New Roman" w:hAnsi="Times New Roman"/>
                <w:sz w:val="20"/>
              </w:rPr>
              <w:t>0,01</w:t>
            </w:r>
          </w:p>
        </w:tc>
      </w:tr>
    </w:tbl>
    <w:p>
      <w:pPr>
        <w:spacing w:after="40"/>
      </w:pPr>
    </w:p>
    <w:p>
      <w:pPr>
        <w:spacing w:after="120"/>
        <w:ind w:firstLine="709"/>
      </w:pPr>
      <w:r>
        <w:rPr>
          <w:rFonts w:ascii="Times New Roman" w:hAnsi="Times New Roman"/>
          <w:b w:val="0"/>
          <w:i w:val="0"/>
          <w:sz w:val="22"/>
        </w:rPr>
        <w:t>Пример фактически принятого пакета и результат его расшифровки:</w:t>
      </w:r>
    </w:p>
    <w:p>
      <w:pPr>
        <w:spacing w:after="0" w:line="240" w:lineRule="auto"/>
        <w:ind w:left="567"/>
      </w:pPr>
      <w:r>
        <w:rPr>
          <w:rFonts w:ascii="Consolas" w:hAnsi="Consolas"/>
          <w:sz w:val="18"/>
        </w:rPr>
        <w:t>01 08 75 00 00 00 00 64 00 00 00 36</w:t>
      </w:r>
    </w:p>
    <w:p>
      <w:pPr>
        <w:spacing w:after="0" w:line="240" w:lineRule="auto"/>
        <w:ind w:left="567"/>
      </w:pPr>
      <w:r>
        <w:rPr>
          <w:rFonts w:ascii="Consolas" w:hAnsi="Consolas"/>
          <w:sz w:val="18"/>
        </w:rPr>
      </w:r>
    </w:p>
    <w:p>
      <w:pPr>
        <w:spacing w:after="0" w:line="240" w:lineRule="auto"/>
        <w:ind w:left="567"/>
      </w:pPr>
      <w:r>
        <w:rPr>
          <w:rFonts w:ascii="Consolas" w:hAnsi="Consolas"/>
          <w:sz w:val="18"/>
        </w:rPr>
        <w:t>напряжение              216,5 В</w:t>
      </w:r>
    </w:p>
    <w:p>
      <w:pPr>
        <w:spacing w:after="0" w:line="240" w:lineRule="auto"/>
        <w:ind w:left="567"/>
      </w:pPr>
      <w:r>
        <w:rPr>
          <w:rFonts w:ascii="Consolas" w:hAnsi="Consolas"/>
          <w:sz w:val="18"/>
        </w:rPr>
        <w:t>ток                     0,00 А</w:t>
      </w:r>
    </w:p>
    <w:p>
      <w:pPr>
        <w:spacing w:after="0" w:line="240" w:lineRule="auto"/>
        <w:ind w:left="567"/>
      </w:pPr>
      <w:r>
        <w:rPr>
          <w:rFonts w:ascii="Consolas" w:hAnsi="Consolas"/>
          <w:sz w:val="18"/>
        </w:rPr>
        <w:t>активная мощность       0 Вт</w:t>
      </w:r>
    </w:p>
    <w:p>
      <w:pPr>
        <w:spacing w:after="0" w:line="240" w:lineRule="auto"/>
        <w:ind w:left="567"/>
      </w:pPr>
      <w:r>
        <w:rPr>
          <w:rFonts w:ascii="Consolas" w:hAnsi="Consolas"/>
          <w:sz w:val="18"/>
        </w:rPr>
        <w:t>коэффициент мощности    1,00</w:t>
      </w:r>
    </w:p>
    <w:p>
      <w:pPr>
        <w:spacing w:after="0" w:line="240" w:lineRule="auto"/>
        <w:ind w:left="567"/>
      </w:pPr>
      <w:r>
        <w:rPr>
          <w:rFonts w:ascii="Consolas" w:hAnsi="Consolas"/>
          <w:sz w:val="18"/>
        </w:rPr>
        <w:t>активная энергия        0,54 кВт·ч</w:t>
      </w:r>
    </w:p>
    <w:p>
      <w:pPr>
        <w:spacing w:after="40"/>
      </w:pPr>
    </w:p>
    <w:p>
      <w:pPr>
        <w:pStyle w:val="Heading2"/>
        <w:spacing w:before="240" w:after="120"/>
      </w:pPr>
      <w:r>
        <w:t>4.3. Расшифровка пакета на сетевом сервере</w:t>
      </w:r>
    </w:p>
    <w:p>
      <w:pPr>
        <w:spacing w:after="120"/>
        <w:ind w:firstLine="709"/>
      </w:pPr>
      <w:r>
        <w:rPr>
          <w:rFonts w:ascii="Times New Roman" w:hAnsi="Times New Roman"/>
          <w:b w:val="0"/>
          <w:i w:val="0"/>
          <w:sz w:val="22"/>
        </w:rPr>
        <w:t>Расшифровка выполняется программой на языке JavaScript, размещённой в профиле устройства EWD95M на сетевом сервере ChirpStack. Программа проверяет размер пакета и версию формата, после чего выделяет пять величин и возвращает их именованными полями. При несоответствии размера или версии возвращается сообщение об ошибке, что исключает запись недостоверных значений.</w:t>
      </w:r>
    </w:p>
    <w:p>
      <w:pPr>
        <w:spacing w:after="120"/>
        <w:ind w:firstLine="709"/>
      </w:pPr>
      <w:r>
        <w:rPr>
          <w:rFonts w:ascii="Times New Roman" w:hAnsi="Times New Roman"/>
          <w:b w:val="0"/>
          <w:i w:val="0"/>
          <w:sz w:val="22"/>
        </w:rPr>
        <w:t>Имена возвращаемых полей выбраны совпадающими с именами признаков цифрового двойника, что позволяет переносить значения без дополнительного преобразования.</w:t>
      </w:r>
    </w:p>
    <w:p>
      <w:pPr>
        <w:pStyle w:val="Heading2"/>
        <w:spacing w:before="240" w:after="120"/>
      </w:pPr>
      <w:r>
        <w:t>4.4. Мост данных</w:t>
      </w:r>
    </w:p>
    <w:p>
      <w:pPr>
        <w:spacing w:after="120"/>
        <w:ind w:firstLine="709"/>
      </w:pPr>
      <w:r>
        <w:rPr>
          <w:rFonts w:ascii="Times New Roman" w:hAnsi="Times New Roman"/>
          <w:b w:val="0"/>
          <w:i w:val="0"/>
          <w:sz w:val="22"/>
        </w:rPr>
        <w:t>Сетевой сервер ChirpStack и платформа OpenEgiz размещены в различных подсетях и непосредственного обмена не ведут. Перенос сообщений выполняет мост данных — программа chirpstack_to_opentwins.py, установленная на сервере платформы.</w:t>
      </w:r>
    </w:p>
    <w:p>
      <w:pPr>
        <w:spacing w:after="120"/>
        <w:ind w:firstLine="709"/>
      </w:pPr>
      <w:r>
        <w:rPr>
          <w:rFonts w:ascii="Times New Roman" w:hAnsi="Times New Roman"/>
          <w:b w:val="0"/>
          <w:i w:val="0"/>
          <w:sz w:val="22"/>
        </w:rPr>
        <w:t>Мост подписан на группу топиков сетевого сервера, соответствующую пакетам от оконечных устройств, и выполняет следующие действия: определяет заводской идентификатор устройства, сопоставляет его с идентификатором цифрового двойника по таблице соответствия, извлекает расшифрованные величины и публикует их в брокер платформы.</w:t>
      </w:r>
    </w:p>
    <w:p>
      <w:pPr>
        <w:spacing w:after="120"/>
        <w:ind w:firstLine="709"/>
      </w:pPr>
      <w:r>
        <w:rPr>
          <w:rFonts w:ascii="Times New Roman" w:hAnsi="Times New Roman"/>
          <w:b w:val="0"/>
          <w:i w:val="0"/>
          <w:sz w:val="22"/>
        </w:rPr>
        <w:t>Предусмотрено резервное поведение: если расшифрованные величины в сообщении отсутствуют, мост самостоятельно разбирает двоичный пакет по тем же правилам, что и декодер сетевого сервера. Это обеспечивает работоспособность системы при изменении настроек сетевого сервера.</w:t>
      </w:r>
    </w:p>
    <w:p>
      <w:pPr>
        <w:spacing w:after="120"/>
        <w:ind w:firstLine="709"/>
      </w:pPr>
      <w:r>
        <w:rPr>
          <w:rFonts w:ascii="Times New Roman" w:hAnsi="Times New Roman"/>
          <w:b w:val="0"/>
          <w:i w:val="0"/>
          <w:sz w:val="22"/>
        </w:rPr>
        <w:t>Мост восстанавливает соединение с любым из двух брокеров при его потере и ведёт журнал работы средствами операционной системы.</w:t>
      </w:r>
    </w:p>
    <w:p>
      <w:pPr>
        <w:pStyle w:val="Heading2"/>
        <w:spacing w:before="240" w:after="120"/>
      </w:pPr>
      <w:r>
        <w:t>4.5. Формат сообщения платформы</w:t>
      </w:r>
    </w:p>
    <w:p>
      <w:pPr>
        <w:spacing w:after="120"/>
        <w:ind w:firstLine="709"/>
      </w:pPr>
      <w:r>
        <w:rPr>
          <w:rFonts w:ascii="Times New Roman" w:hAnsi="Times New Roman"/>
          <w:b w:val="0"/>
          <w:i w:val="0"/>
          <w:sz w:val="22"/>
        </w:rPr>
        <w:t>Сообщение, публикуемое мостом, представляет собой текст в формате JSON. Поле device_id содержит идентификатор цифрового двойника, объект data содержит измеренные величины.</w:t>
      </w:r>
    </w:p>
    <w:p>
      <w:pPr>
        <w:spacing w:after="0" w:line="240" w:lineRule="auto"/>
        <w:ind w:left="567"/>
      </w:pPr>
      <w:r>
        <w:rPr>
          <w:rFonts w:ascii="Consolas" w:hAnsi="Consolas"/>
          <w:sz w:val="18"/>
        </w:rPr>
        <w:t>{ "device_id": "lower_lab:lorawan-meter",</w:t>
      </w:r>
    </w:p>
    <w:p>
      <w:pPr>
        <w:spacing w:after="0" w:line="240" w:lineRule="auto"/>
        <w:ind w:left="567"/>
      </w:pPr>
      <w:r>
        <w:rPr>
          <w:rFonts w:ascii="Consolas" w:hAnsi="Consolas"/>
          <w:sz w:val="18"/>
        </w:rPr>
        <w:t xml:space="preserve">  "data": { "voltage_a_v": 216.6,</w:t>
      </w:r>
    </w:p>
    <w:p>
      <w:pPr>
        <w:spacing w:after="0" w:line="240" w:lineRule="auto"/>
        <w:ind w:left="567"/>
      </w:pPr>
      <w:r>
        <w:rPr>
          <w:rFonts w:ascii="Consolas" w:hAnsi="Consolas"/>
          <w:sz w:val="18"/>
        </w:rPr>
        <w:t xml:space="preserve">            "current_a_a": 0.0,</w:t>
      </w:r>
    </w:p>
    <w:p>
      <w:pPr>
        <w:spacing w:after="0" w:line="240" w:lineRule="auto"/>
        <w:ind w:left="567"/>
      </w:pPr>
      <w:r>
        <w:rPr>
          <w:rFonts w:ascii="Consolas" w:hAnsi="Consolas"/>
          <w:sz w:val="18"/>
        </w:rPr>
        <w:t xml:space="preserve">            "active_power_w": 0,</w:t>
      </w:r>
    </w:p>
    <w:p>
      <w:pPr>
        <w:spacing w:after="0" w:line="240" w:lineRule="auto"/>
        <w:ind w:left="567"/>
      </w:pPr>
      <w:r>
        <w:rPr>
          <w:rFonts w:ascii="Consolas" w:hAnsi="Consolas"/>
          <w:sz w:val="18"/>
        </w:rPr>
        <w:t xml:space="preserve">            "power_factor_total": 1.0,</w:t>
      </w:r>
    </w:p>
    <w:p>
      <w:pPr>
        <w:spacing w:after="0" w:line="240" w:lineRule="auto"/>
        <w:ind w:left="567"/>
      </w:pPr>
      <w:r>
        <w:rPr>
          <w:rFonts w:ascii="Consolas" w:hAnsi="Consolas"/>
          <w:sz w:val="18"/>
        </w:rPr>
        <w:t xml:space="preserve">            "active_energy_positive_kwh": 0.54 } }</w:t>
      </w:r>
    </w:p>
    <w:p>
      <w:pPr>
        <w:spacing w:after="40"/>
      </w:pPr>
    </w:p>
    <w:p>
      <w:pPr>
        <w:spacing w:after="120"/>
        <w:ind w:firstLine="709"/>
      </w:pPr>
      <w:r>
        <w:rPr>
          <w:rFonts w:ascii="Times New Roman" w:hAnsi="Times New Roman"/>
          <w:b w:val="0"/>
          <w:i w:val="0"/>
          <w:sz w:val="22"/>
        </w:rPr>
        <w:t>Сообщение публикуется в топик opentwins/lower_lab:lorawan-meter. Серверные компоненты платформы подписаны на группу топиков opentwins/#, что позволило подключить новый прибор учёта без изменения их конфигурации.</w:t>
      </w:r>
    </w:p>
    <w:p>
      <w:r>
        <w:br w:type="page"/>
      </w:r>
    </w:p>
    <w:p>
      <w:pPr>
        <w:pStyle w:val="Heading1"/>
        <w:spacing w:before="240" w:after="120"/>
      </w:pPr>
      <w:r>
        <w:t>5. Серверная часть</w:t>
      </w:r>
    </w:p>
    <w:p>
      <w:pPr>
        <w:pStyle w:val="Heading2"/>
        <w:spacing w:before="240" w:after="120"/>
      </w:pPr>
      <w:r>
        <w:t>5.1. Сетевой сервер LoRaWAN</w:t>
      </w:r>
    </w:p>
    <w:p>
      <w:pPr>
        <w:spacing w:after="120"/>
        <w:ind w:firstLine="709"/>
      </w:pPr>
      <w:r>
        <w:rPr>
          <w:rFonts w:ascii="Times New Roman" w:hAnsi="Times New Roman"/>
          <w:b w:val="0"/>
          <w:i w:val="0"/>
          <w:sz w:val="22"/>
        </w:rPr>
        <w:t>Сетевой сервер ChirpStack размещён на узле 192.168.8.122. Параметры регистрации оконечного устройства приведены в таблице 8.</w:t>
      </w:r>
    </w:p>
    <w:p>
      <w:pPr>
        <w:spacing w:before="160" w:after="60"/>
      </w:pPr>
      <w:r>
        <w:rPr>
          <w:rFonts w:ascii="Times New Roman" w:hAnsi="Times New Roman"/>
          <w:i/>
          <w:sz w:val="20"/>
        </w:rPr>
        <w:t>Таблица 8. Параметры устройства на сетевом сервере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3402"/>
            <w:shd w:val="clear" w:color="auto" w:fill="EFEFEF"/>
          </w:tcPr>
          <w:p>
            <w:pPr>
              <w:spacing w:after="40"/>
            </w:pPr>
            <w:r/>
            <w:r>
              <w:rPr>
                <w:rFonts w:ascii="Times New Roman" w:hAnsi="Times New Roman"/>
                <w:b/>
                <w:sz w:val="20"/>
              </w:rPr>
              <w:t>Параметр</w:t>
            </w:r>
          </w:p>
        </w:tc>
        <w:tc>
          <w:tcPr>
            <w:tcW w:type="dxa" w:w="5953"/>
            <w:shd w:val="clear" w:color="auto" w:fill="EFEFEF"/>
          </w:tcPr>
          <w:p>
            <w:pPr>
              <w:spacing w:after="40"/>
            </w:pPr>
            <w:r/>
            <w:r>
              <w:rPr>
                <w:rFonts w:ascii="Times New Roman" w:hAnsi="Times New Roman"/>
                <w:b/>
                <w:sz w:val="20"/>
              </w:rPr>
              <w:t>Значение</w:t>
            </w:r>
          </w:p>
        </w:tc>
      </w:tr>
      <w:tr>
        <w:tc>
          <w:tcPr>
            <w:tcW w:type="dxa" w:w="3402"/>
          </w:tcPr>
          <w:p>
            <w:pPr>
              <w:spacing w:after="40"/>
            </w:pPr>
            <w:r/>
            <w:r>
              <w:rPr>
                <w:rFonts w:ascii="Times New Roman" w:hAnsi="Times New Roman"/>
                <w:sz w:val="20"/>
              </w:rPr>
              <w:t>Веб-интерфейс</w:t>
            </w:r>
          </w:p>
        </w:tc>
        <w:tc>
          <w:tcPr>
            <w:tcW w:type="dxa" w:w="5953"/>
          </w:tcPr>
          <w:p>
            <w:pPr>
              <w:spacing w:after="40"/>
            </w:pPr>
            <w:r/>
            <w:r>
              <w:rPr>
                <w:rFonts w:ascii="Times New Roman" w:hAnsi="Times New Roman"/>
                <w:sz w:val="20"/>
              </w:rPr>
              <w:t>http://192.168.8.122:8080</w:t>
            </w:r>
          </w:p>
        </w:tc>
      </w:tr>
      <w:tr>
        <w:tc>
          <w:tcPr>
            <w:tcW w:type="dxa" w:w="3402"/>
          </w:tcPr>
          <w:p>
            <w:pPr>
              <w:spacing w:after="40"/>
            </w:pPr>
            <w:r/>
            <w:r>
              <w:rPr>
                <w:rFonts w:ascii="Times New Roman" w:hAnsi="Times New Roman"/>
                <w:sz w:val="20"/>
              </w:rPr>
              <w:t>Брокер сообщений</w:t>
            </w:r>
          </w:p>
        </w:tc>
        <w:tc>
          <w:tcPr>
            <w:tcW w:type="dxa" w:w="5953"/>
          </w:tcPr>
          <w:p>
            <w:pPr>
              <w:spacing w:after="40"/>
            </w:pPr>
            <w:r/>
            <w:r>
              <w:rPr>
                <w:rFonts w:ascii="Times New Roman" w:hAnsi="Times New Roman"/>
                <w:sz w:val="20"/>
              </w:rPr>
              <w:t>192.168.8.122:1883</w:t>
            </w:r>
          </w:p>
        </w:tc>
      </w:tr>
      <w:tr>
        <w:tc>
          <w:tcPr>
            <w:tcW w:type="dxa" w:w="3402"/>
          </w:tcPr>
          <w:p>
            <w:pPr>
              <w:spacing w:after="40"/>
            </w:pPr>
            <w:r/>
            <w:r>
              <w:rPr>
                <w:rFonts w:ascii="Times New Roman" w:hAnsi="Times New Roman"/>
                <w:sz w:val="20"/>
              </w:rPr>
              <w:t>Базовая станция</w:t>
            </w:r>
          </w:p>
        </w:tc>
        <w:tc>
          <w:tcPr>
            <w:tcW w:type="dxa" w:w="5953"/>
          </w:tcPr>
          <w:p>
            <w:pPr>
              <w:spacing w:after="40"/>
            </w:pPr>
            <w:r/>
            <w:r>
              <w:rPr>
                <w:rFonts w:ascii="Times New Roman" w:hAnsi="Times New Roman"/>
                <w:sz w:val="20"/>
              </w:rPr>
              <w:t>0016c001f17a6c24, состояние: на связи</w:t>
            </w:r>
          </w:p>
        </w:tc>
      </w:tr>
      <w:tr>
        <w:tc>
          <w:tcPr>
            <w:tcW w:type="dxa" w:w="3402"/>
          </w:tcPr>
          <w:p>
            <w:pPr>
              <w:spacing w:after="40"/>
            </w:pPr>
            <w:r/>
            <w:r>
              <w:rPr>
                <w:rFonts w:ascii="Times New Roman" w:hAnsi="Times New Roman"/>
                <w:sz w:val="20"/>
              </w:rPr>
              <w:t>Профиль устройства</w:t>
            </w:r>
          </w:p>
        </w:tc>
        <w:tc>
          <w:tcPr>
            <w:tcW w:type="dxa" w:w="5953"/>
          </w:tcPr>
          <w:p>
            <w:pPr>
              <w:spacing w:after="40"/>
            </w:pPr>
            <w:r/>
            <w:r>
              <w:rPr>
                <w:rFonts w:ascii="Times New Roman" w:hAnsi="Times New Roman"/>
                <w:sz w:val="20"/>
              </w:rPr>
              <w:t>EWD95M, частотный план EU868, класс A, способ подключения OTAA</w:t>
            </w:r>
          </w:p>
        </w:tc>
      </w:tr>
      <w:tr>
        <w:tc>
          <w:tcPr>
            <w:tcW w:type="dxa" w:w="3402"/>
          </w:tcPr>
          <w:p>
            <w:pPr>
              <w:spacing w:after="40"/>
            </w:pPr>
            <w:r/>
            <w:r>
              <w:rPr>
                <w:rFonts w:ascii="Times New Roman" w:hAnsi="Times New Roman"/>
                <w:sz w:val="20"/>
              </w:rPr>
              <w:t>Заводской идентификатор (DevEUI)</w:t>
            </w:r>
          </w:p>
        </w:tc>
        <w:tc>
          <w:tcPr>
            <w:tcW w:type="dxa" w:w="5953"/>
          </w:tcPr>
          <w:p>
            <w:pPr>
              <w:spacing w:after="40"/>
            </w:pPr>
            <w:r/>
            <w:r>
              <w:rPr>
                <w:rFonts w:ascii="Times New Roman" w:hAnsi="Times New Roman"/>
                <w:sz w:val="20"/>
              </w:rPr>
              <w:t>0080E115053FE291</w:t>
            </w:r>
          </w:p>
        </w:tc>
      </w:tr>
      <w:tr>
        <w:tc>
          <w:tcPr>
            <w:tcW w:type="dxa" w:w="3402"/>
          </w:tcPr>
          <w:p>
            <w:pPr>
              <w:spacing w:after="40"/>
            </w:pPr>
            <w:r/>
            <w:r>
              <w:rPr>
                <w:rFonts w:ascii="Times New Roman" w:hAnsi="Times New Roman"/>
                <w:sz w:val="20"/>
              </w:rPr>
              <w:t>Идентификатор приложения (JoinEUI)</w:t>
            </w:r>
          </w:p>
        </w:tc>
        <w:tc>
          <w:tcPr>
            <w:tcW w:type="dxa" w:w="5953"/>
          </w:tcPr>
          <w:p>
            <w:pPr>
              <w:spacing w:after="40"/>
            </w:pPr>
            <w:r/>
            <w:r>
              <w:rPr>
                <w:rFonts w:ascii="Times New Roman" w:hAnsi="Times New Roman"/>
                <w:sz w:val="20"/>
              </w:rPr>
              <w:t>0000000000000000</w:t>
            </w:r>
          </w:p>
        </w:tc>
      </w:tr>
      <w:tr>
        <w:tc>
          <w:tcPr>
            <w:tcW w:type="dxa" w:w="3402"/>
          </w:tcPr>
          <w:p>
            <w:pPr>
              <w:spacing w:after="40"/>
            </w:pPr>
            <w:r/>
            <w:r>
              <w:rPr>
                <w:rFonts w:ascii="Times New Roman" w:hAnsi="Times New Roman"/>
                <w:sz w:val="20"/>
              </w:rPr>
              <w:t>Адрес в сети (DevAddr)</w:t>
            </w:r>
          </w:p>
        </w:tc>
        <w:tc>
          <w:tcPr>
            <w:tcW w:type="dxa" w:w="5953"/>
          </w:tcPr>
          <w:p>
            <w:pPr>
              <w:spacing w:after="40"/>
            </w:pPr>
            <w:r/>
            <w:r>
              <w:rPr>
                <w:rFonts w:ascii="Times New Roman" w:hAnsi="Times New Roman"/>
                <w:sz w:val="20"/>
              </w:rPr>
              <w:t>назначается сетевым сервером при подключении</w:t>
            </w:r>
          </w:p>
        </w:tc>
      </w:tr>
      <w:tr>
        <w:tc>
          <w:tcPr>
            <w:tcW w:type="dxa" w:w="3402"/>
          </w:tcPr>
          <w:p>
            <w:pPr>
              <w:spacing w:after="40"/>
            </w:pPr>
            <w:r/>
            <w:r>
              <w:rPr>
                <w:rFonts w:ascii="Times New Roman" w:hAnsi="Times New Roman"/>
                <w:sz w:val="20"/>
              </w:rPr>
              <w:t>Прикладной порт</w:t>
            </w:r>
          </w:p>
        </w:tc>
        <w:tc>
          <w:tcPr>
            <w:tcW w:type="dxa" w:w="5953"/>
          </w:tcPr>
          <w:p>
            <w:pPr>
              <w:spacing w:after="40"/>
            </w:pPr>
            <w:r/>
            <w:r>
              <w:rPr>
                <w:rFonts w:ascii="Times New Roman" w:hAnsi="Times New Roman"/>
                <w:sz w:val="20"/>
              </w:rPr>
              <w:t>2</w:t>
            </w:r>
          </w:p>
        </w:tc>
      </w:tr>
      <w:tr>
        <w:tc>
          <w:tcPr>
            <w:tcW w:type="dxa" w:w="3402"/>
          </w:tcPr>
          <w:p>
            <w:pPr>
              <w:spacing w:after="40"/>
            </w:pPr>
            <w:r/>
            <w:r>
              <w:rPr>
                <w:rFonts w:ascii="Times New Roman" w:hAnsi="Times New Roman"/>
                <w:sz w:val="20"/>
              </w:rPr>
              <w:t>Декодер пакета</w:t>
            </w:r>
          </w:p>
        </w:tc>
        <w:tc>
          <w:tcPr>
            <w:tcW w:type="dxa" w:w="5953"/>
          </w:tcPr>
          <w:p>
            <w:pPr>
              <w:spacing w:after="40"/>
            </w:pPr>
            <w:r/>
            <w:r>
              <w:rPr>
                <w:rFonts w:ascii="Times New Roman" w:hAnsi="Times New Roman"/>
                <w:sz w:val="20"/>
              </w:rPr>
              <w:t>JavaScript, размещён в профиле устройства</w:t>
            </w:r>
          </w:p>
        </w:tc>
      </w:tr>
    </w:tbl>
    <w:p>
      <w:pPr>
        <w:spacing w:after="40"/>
      </w:pPr>
    </w:p>
    <w:p>
      <w:pPr>
        <w:pStyle w:val="Heading2"/>
        <w:spacing w:before="240" w:after="120"/>
      </w:pPr>
      <w:r>
        <w:t>5.2. Платформа цифровых двойников</w:t>
      </w:r>
    </w:p>
    <w:p>
      <w:pPr>
        <w:spacing w:after="120"/>
        <w:ind w:firstLine="709"/>
      </w:pPr>
      <w:r>
        <w:rPr>
          <w:rFonts w:ascii="Times New Roman" w:hAnsi="Times New Roman"/>
          <w:b w:val="0"/>
          <w:i w:val="0"/>
          <w:sz w:val="22"/>
        </w:rPr>
        <w:t>Платформа OpenEgiz размещена на узле 192.168.0.199 в кластере Kubernetes. Компоненты, задействованные в настоящей системе, приведены в таблице 9. Состав компонентов платформы при выполнении работ не изменялся.</w:t>
      </w:r>
    </w:p>
    <w:p>
      <w:pPr>
        <w:spacing w:before="160" w:after="60"/>
      </w:pPr>
      <w:r>
        <w:rPr>
          <w:rFonts w:ascii="Times New Roman" w:hAnsi="Times New Roman"/>
          <w:i/>
          <w:sz w:val="20"/>
        </w:rPr>
        <w:t>Таблица 9. Задействованные программные компоненты платформы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2551"/>
            <w:shd w:val="clear" w:color="auto" w:fill="EFEFEF"/>
          </w:tcPr>
          <w:p>
            <w:pPr>
              <w:spacing w:after="40"/>
            </w:pPr>
            <w:r/>
            <w:r>
              <w:rPr>
                <w:rFonts w:ascii="Times New Roman" w:hAnsi="Times New Roman"/>
                <w:b/>
                <w:sz w:val="20"/>
              </w:rPr>
              <w:t>Компонент</w:t>
            </w:r>
          </w:p>
        </w:tc>
        <w:tc>
          <w:tcPr>
            <w:tcW w:type="dxa" w:w="5386"/>
            <w:shd w:val="clear" w:color="auto" w:fill="EFEFEF"/>
          </w:tcPr>
          <w:p>
            <w:pPr>
              <w:spacing w:after="40"/>
            </w:pPr>
            <w:r/>
            <w:r>
              <w:rPr>
                <w:rFonts w:ascii="Times New Roman" w:hAnsi="Times New Roman"/>
                <w:b/>
                <w:sz w:val="20"/>
              </w:rPr>
              <w:t>Назначение</w:t>
            </w:r>
          </w:p>
        </w:tc>
        <w:tc>
          <w:tcPr>
            <w:tcW w:type="dxa" w:w="1417"/>
            <w:shd w:val="clear" w:color="auto" w:fill="EFEFEF"/>
          </w:tcPr>
          <w:p>
            <w:pPr>
              <w:spacing w:after="40"/>
            </w:pPr>
            <w:r/>
            <w:r>
              <w:rPr>
                <w:rFonts w:ascii="Times New Roman" w:hAnsi="Times New Roman"/>
                <w:b/>
                <w:sz w:val="20"/>
              </w:rPr>
              <w:t>Порт</w:t>
            </w:r>
          </w:p>
        </w:tc>
      </w:tr>
      <w:tr>
        <w:tc>
          <w:tcPr>
            <w:tcW w:type="dxa" w:w="2551"/>
          </w:tcPr>
          <w:p>
            <w:pPr>
              <w:spacing w:after="40"/>
            </w:pPr>
            <w:r/>
            <w:r>
              <w:rPr>
                <w:rFonts w:ascii="Times New Roman" w:hAnsi="Times New Roman"/>
                <w:sz w:val="20"/>
              </w:rPr>
              <w:t>Mosquitto</w:t>
            </w:r>
          </w:p>
        </w:tc>
        <w:tc>
          <w:tcPr>
            <w:tcW w:type="dxa" w:w="5386"/>
          </w:tcPr>
          <w:p>
            <w:pPr>
              <w:spacing w:after="40"/>
            </w:pPr>
            <w:r/>
            <w:r>
              <w:rPr>
                <w:rFonts w:ascii="Times New Roman" w:hAnsi="Times New Roman"/>
                <w:sz w:val="20"/>
              </w:rPr>
              <w:t>Брокер MQTT, приём сообщений от моста данных</w:t>
            </w:r>
          </w:p>
        </w:tc>
        <w:tc>
          <w:tcPr>
            <w:tcW w:type="dxa" w:w="1417"/>
          </w:tcPr>
          <w:p>
            <w:pPr>
              <w:spacing w:after="40"/>
            </w:pPr>
            <w:r/>
            <w:r>
              <w:rPr>
                <w:rFonts w:ascii="Times New Roman" w:hAnsi="Times New Roman"/>
                <w:sz w:val="20"/>
              </w:rPr>
              <w:t>30511</w:t>
            </w:r>
          </w:p>
        </w:tc>
      </w:tr>
      <w:tr>
        <w:tc>
          <w:tcPr>
            <w:tcW w:type="dxa" w:w="2551"/>
          </w:tcPr>
          <w:p>
            <w:pPr>
              <w:spacing w:after="40"/>
            </w:pPr>
            <w:r/>
            <w:r>
              <w:rPr>
                <w:rFonts w:ascii="Times New Roman" w:hAnsi="Times New Roman"/>
                <w:sz w:val="20"/>
              </w:rPr>
              <w:t>Eclipse Ditto</w:t>
            </w:r>
          </w:p>
        </w:tc>
        <w:tc>
          <w:tcPr>
            <w:tcW w:type="dxa" w:w="5386"/>
          </w:tcPr>
          <w:p>
            <w:pPr>
              <w:spacing w:after="40"/>
            </w:pPr>
            <w:r/>
            <w:r>
              <w:rPr>
                <w:rFonts w:ascii="Times New Roman" w:hAnsi="Times New Roman"/>
                <w:sz w:val="20"/>
              </w:rPr>
              <w:t>Управление цифровыми двойниками, преобразование сообщений</w:t>
            </w:r>
          </w:p>
        </w:tc>
        <w:tc>
          <w:tcPr>
            <w:tcW w:type="dxa" w:w="1417"/>
          </w:tcPr>
          <w:p>
            <w:pPr>
              <w:spacing w:after="40"/>
            </w:pPr>
            <w:r/>
            <w:r>
              <w:rPr>
                <w:rFonts w:ascii="Times New Roman" w:hAnsi="Times New Roman"/>
                <w:sz w:val="20"/>
              </w:rPr>
              <w:t>30525</w:t>
            </w:r>
          </w:p>
        </w:tc>
      </w:tr>
      <w:tr>
        <w:tc>
          <w:tcPr>
            <w:tcW w:type="dxa" w:w="2551"/>
          </w:tcPr>
          <w:p>
            <w:pPr>
              <w:spacing w:after="40"/>
            </w:pPr>
            <w:r/>
            <w:r>
              <w:rPr>
                <w:rFonts w:ascii="Times New Roman" w:hAnsi="Times New Roman"/>
                <w:sz w:val="20"/>
              </w:rPr>
              <w:t>InfluxDB 2</w:t>
            </w:r>
          </w:p>
        </w:tc>
        <w:tc>
          <w:tcPr>
            <w:tcW w:type="dxa" w:w="5386"/>
          </w:tcPr>
          <w:p>
            <w:pPr>
              <w:spacing w:after="40"/>
            </w:pPr>
            <w:r/>
            <w:r>
              <w:rPr>
                <w:rFonts w:ascii="Times New Roman" w:hAnsi="Times New Roman"/>
                <w:sz w:val="20"/>
              </w:rPr>
              <w:t>База данных временных рядов, архив измерений</w:t>
            </w:r>
          </w:p>
        </w:tc>
        <w:tc>
          <w:tcPr>
            <w:tcW w:type="dxa" w:w="1417"/>
          </w:tcPr>
          <w:p>
            <w:pPr>
              <w:spacing w:after="40"/>
            </w:pPr>
            <w:r/>
            <w:r>
              <w:rPr>
                <w:rFonts w:ascii="Times New Roman" w:hAnsi="Times New Roman"/>
                <w:sz w:val="20"/>
              </w:rPr>
              <w:t>30716</w:t>
            </w:r>
          </w:p>
        </w:tc>
      </w:tr>
      <w:tr>
        <w:tc>
          <w:tcPr>
            <w:tcW w:type="dxa" w:w="2551"/>
          </w:tcPr>
          <w:p>
            <w:pPr>
              <w:spacing w:after="40"/>
            </w:pPr>
            <w:r/>
            <w:r>
              <w:rPr>
                <w:rFonts w:ascii="Times New Roman" w:hAnsi="Times New Roman"/>
                <w:sz w:val="20"/>
              </w:rPr>
              <w:t>Grafana</w:t>
            </w:r>
          </w:p>
        </w:tc>
        <w:tc>
          <w:tcPr>
            <w:tcW w:type="dxa" w:w="5386"/>
          </w:tcPr>
          <w:p>
            <w:pPr>
              <w:spacing w:after="40"/>
            </w:pPr>
            <w:r/>
            <w:r>
              <w:rPr>
                <w:rFonts w:ascii="Times New Roman" w:hAnsi="Times New Roman"/>
                <w:sz w:val="20"/>
              </w:rPr>
              <w:t>Визуализация данных, информационные панели</w:t>
            </w:r>
          </w:p>
        </w:tc>
        <w:tc>
          <w:tcPr>
            <w:tcW w:type="dxa" w:w="1417"/>
          </w:tcPr>
          <w:p>
            <w:pPr>
              <w:spacing w:after="40"/>
            </w:pPr>
            <w:r/>
            <w:r>
              <w:rPr>
                <w:rFonts w:ascii="Times New Roman" w:hAnsi="Times New Roman"/>
                <w:sz w:val="20"/>
              </w:rPr>
              <w:t>30718</w:t>
            </w:r>
          </w:p>
        </w:tc>
      </w:tr>
      <w:tr>
        <w:tc>
          <w:tcPr>
            <w:tcW w:type="dxa" w:w="2551"/>
          </w:tcPr>
          <w:p>
            <w:pPr>
              <w:spacing w:after="40"/>
            </w:pPr>
            <w:r/>
            <w:r>
              <w:rPr>
                <w:rFonts w:ascii="Times New Roman" w:hAnsi="Times New Roman"/>
                <w:sz w:val="20"/>
              </w:rPr>
              <w:t>MongoDB</w:t>
            </w:r>
          </w:p>
        </w:tc>
        <w:tc>
          <w:tcPr>
            <w:tcW w:type="dxa" w:w="5386"/>
          </w:tcPr>
          <w:p>
            <w:pPr>
              <w:spacing w:after="40"/>
            </w:pPr>
            <w:r/>
            <w:r>
              <w:rPr>
                <w:rFonts w:ascii="Times New Roman" w:hAnsi="Times New Roman"/>
                <w:sz w:val="20"/>
              </w:rPr>
              <w:t>Хранение состояния цифровых двойников</w:t>
            </w:r>
          </w:p>
        </w:tc>
        <w:tc>
          <w:tcPr>
            <w:tcW w:type="dxa" w:w="1417"/>
          </w:tcPr>
          <w:p>
            <w:pPr>
              <w:spacing w:after="40"/>
            </w:pPr>
            <w:r/>
            <w:r>
              <w:rPr>
                <w:rFonts w:ascii="Times New Roman" w:hAnsi="Times New Roman"/>
                <w:sz w:val="20"/>
              </w:rPr>
              <w:t>30717</w:t>
            </w:r>
          </w:p>
        </w:tc>
      </w:tr>
      <w:tr>
        <w:tc>
          <w:tcPr>
            <w:tcW w:type="dxa" w:w="2551"/>
          </w:tcPr>
          <w:p>
            <w:pPr>
              <w:spacing w:after="40"/>
            </w:pPr>
            <w:r/>
            <w:r>
              <w:rPr>
                <w:rFonts w:ascii="Times New Roman" w:hAnsi="Times New Roman"/>
                <w:sz w:val="20"/>
              </w:rPr>
              <w:t>opentwins-bridge</w:t>
            </w:r>
          </w:p>
        </w:tc>
        <w:tc>
          <w:tcPr>
            <w:tcW w:type="dxa" w:w="5386"/>
          </w:tcPr>
          <w:p>
            <w:pPr>
              <w:spacing w:after="40"/>
            </w:pPr>
            <w:r/>
            <w:r>
              <w:rPr>
                <w:rFonts w:ascii="Times New Roman" w:hAnsi="Times New Roman"/>
                <w:sz w:val="20"/>
              </w:rPr>
              <w:t>Мост данных, служба systemd, установлена в ходе настоящих работ</w:t>
            </w:r>
          </w:p>
        </w:tc>
        <w:tc>
          <w:tcPr>
            <w:tcW w:type="dxa" w:w="1417"/>
          </w:tcPr>
          <w:p>
            <w:pPr>
              <w:spacing w:after="40"/>
            </w:pPr>
            <w:r/>
            <w:r>
              <w:rPr>
                <w:rFonts w:ascii="Times New Roman" w:hAnsi="Times New Roman"/>
                <w:sz w:val="20"/>
              </w:rPr>
              <w:t>—</w:t>
            </w:r>
          </w:p>
        </w:tc>
      </w:tr>
    </w:tbl>
    <w:p>
      <w:pPr>
        <w:spacing w:after="40"/>
      </w:pPr>
    </w:p>
    <w:p>
      <w:pPr>
        <w:pStyle w:val="Heading2"/>
        <w:spacing w:before="240" w:after="120"/>
      </w:pPr>
      <w:r>
        <w:t>5.3. Цифровой двойник объекта учёта</w:t>
      </w:r>
    </w:p>
    <w:p>
      <w:pPr>
        <w:spacing w:after="120"/>
        <w:ind w:firstLine="709"/>
      </w:pPr>
      <w:r>
        <w:rPr>
          <w:rFonts w:ascii="Times New Roman" w:hAnsi="Times New Roman"/>
          <w:b w:val="0"/>
          <w:i w:val="0"/>
          <w:sz w:val="22"/>
        </w:rPr>
        <w:t>Для объекта учёта зарегистрирован цифровой двойник со следующими параметрами.</w:t>
      </w:r>
    </w:p>
    <w:p>
      <w:pPr>
        <w:spacing w:before="160" w:after="60"/>
      </w:pPr>
      <w:r>
        <w:rPr>
          <w:rFonts w:ascii="Times New Roman" w:hAnsi="Times New Roman"/>
          <w:i/>
          <w:sz w:val="20"/>
        </w:rPr>
        <w:t>Таблица 10. Параметры цифрового двойника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3402"/>
            <w:shd w:val="clear" w:color="auto" w:fill="EFEFEF"/>
          </w:tcPr>
          <w:p>
            <w:pPr>
              <w:spacing w:after="40"/>
            </w:pPr>
            <w:r/>
            <w:r>
              <w:rPr>
                <w:rFonts w:ascii="Times New Roman" w:hAnsi="Times New Roman"/>
                <w:b/>
                <w:sz w:val="20"/>
              </w:rPr>
              <w:t>Параметр</w:t>
            </w:r>
          </w:p>
        </w:tc>
        <w:tc>
          <w:tcPr>
            <w:tcW w:type="dxa" w:w="5953"/>
            <w:shd w:val="clear" w:color="auto" w:fill="EFEFEF"/>
          </w:tcPr>
          <w:p>
            <w:pPr>
              <w:spacing w:after="40"/>
            </w:pPr>
            <w:r/>
            <w:r>
              <w:rPr>
                <w:rFonts w:ascii="Times New Roman" w:hAnsi="Times New Roman"/>
                <w:b/>
                <w:sz w:val="20"/>
              </w:rPr>
              <w:t>Значение</w:t>
            </w:r>
          </w:p>
        </w:tc>
      </w:tr>
      <w:tr>
        <w:tc>
          <w:tcPr>
            <w:tcW w:type="dxa" w:w="3402"/>
          </w:tcPr>
          <w:p>
            <w:pPr>
              <w:spacing w:after="40"/>
            </w:pPr>
            <w:r/>
            <w:r>
              <w:rPr>
                <w:rFonts w:ascii="Times New Roman" w:hAnsi="Times New Roman"/>
                <w:sz w:val="20"/>
              </w:rPr>
              <w:t>Идентификатор</w:t>
            </w:r>
          </w:p>
        </w:tc>
        <w:tc>
          <w:tcPr>
            <w:tcW w:type="dxa" w:w="5953"/>
          </w:tcPr>
          <w:p>
            <w:pPr>
              <w:spacing w:after="40"/>
            </w:pPr>
            <w:r/>
            <w:r>
              <w:rPr>
                <w:rFonts w:ascii="Times New Roman" w:hAnsi="Times New Roman"/>
                <w:sz w:val="20"/>
              </w:rPr>
              <w:t>lower_lab:lorawan-meter</w:t>
            </w:r>
          </w:p>
        </w:tc>
      </w:tr>
      <w:tr>
        <w:tc>
          <w:tcPr>
            <w:tcW w:type="dxa" w:w="3402"/>
          </w:tcPr>
          <w:p>
            <w:pPr>
              <w:spacing w:after="40"/>
            </w:pPr>
            <w:r/>
            <w:r>
              <w:rPr>
                <w:rFonts w:ascii="Times New Roman" w:hAnsi="Times New Roman"/>
                <w:sz w:val="20"/>
              </w:rPr>
              <w:t>Наименование</w:t>
            </w:r>
          </w:p>
        </w:tc>
        <w:tc>
          <w:tcPr>
            <w:tcW w:type="dxa" w:w="5953"/>
          </w:tcPr>
          <w:p>
            <w:pPr>
              <w:spacing w:after="40"/>
            </w:pPr>
            <w:r/>
            <w:r>
              <w:rPr>
                <w:rFonts w:ascii="Times New Roman" w:hAnsi="Times New Roman"/>
                <w:sz w:val="20"/>
              </w:rPr>
              <w:t>LoRaWAN meter DDSD6868</w:t>
            </w:r>
          </w:p>
        </w:tc>
      </w:tr>
      <w:tr>
        <w:tc>
          <w:tcPr>
            <w:tcW w:type="dxa" w:w="3402"/>
          </w:tcPr>
          <w:p>
            <w:pPr>
              <w:spacing w:after="40"/>
            </w:pPr>
            <w:r/>
            <w:r>
              <w:rPr>
                <w:rFonts w:ascii="Times New Roman" w:hAnsi="Times New Roman"/>
                <w:sz w:val="20"/>
              </w:rPr>
              <w:t>Описание</w:t>
            </w:r>
          </w:p>
        </w:tc>
        <w:tc>
          <w:tcPr>
            <w:tcW w:type="dxa" w:w="5953"/>
          </w:tcPr>
          <w:p>
            <w:pPr>
              <w:spacing w:after="40"/>
            </w:pPr>
            <w:r/>
            <w:r>
              <w:rPr>
                <w:rFonts w:ascii="Times New Roman" w:hAnsi="Times New Roman"/>
                <w:sz w:val="20"/>
              </w:rPr>
              <w:t>EWD95M → ChirpStack → OpenEgiz</w:t>
            </w:r>
          </w:p>
        </w:tc>
      </w:tr>
      <w:tr>
        <w:tc>
          <w:tcPr>
            <w:tcW w:type="dxa" w:w="3402"/>
          </w:tcPr>
          <w:p>
            <w:pPr>
              <w:spacing w:after="40"/>
            </w:pPr>
            <w:r/>
            <w:r>
              <w:rPr>
                <w:rFonts w:ascii="Times New Roman" w:hAnsi="Times New Roman"/>
                <w:sz w:val="20"/>
              </w:rPr>
              <w:t>Политика доступа</w:t>
            </w:r>
          </w:p>
        </w:tc>
        <w:tc>
          <w:tcPr>
            <w:tcW w:type="dxa" w:w="5953"/>
          </w:tcPr>
          <w:p>
            <w:pPr>
              <w:spacing w:after="40"/>
            </w:pPr>
            <w:r/>
            <w:r>
              <w:rPr>
                <w:rFonts w:ascii="Times New Roman" w:hAnsi="Times New Roman"/>
                <w:sz w:val="20"/>
              </w:rPr>
              <w:t>lower_lab:lorawan-meter</w:t>
            </w:r>
          </w:p>
        </w:tc>
      </w:tr>
      <w:tr>
        <w:tc>
          <w:tcPr>
            <w:tcW w:type="dxa" w:w="3402"/>
          </w:tcPr>
          <w:p>
            <w:pPr>
              <w:spacing w:after="40"/>
            </w:pPr>
            <w:r/>
            <w:r>
              <w:rPr>
                <w:rFonts w:ascii="Times New Roman" w:hAnsi="Times New Roman"/>
                <w:sz w:val="20"/>
              </w:rPr>
              <w:t>Число признаков</w:t>
            </w:r>
          </w:p>
        </w:tc>
        <w:tc>
          <w:tcPr>
            <w:tcW w:type="dxa" w:w="5953"/>
          </w:tcPr>
          <w:p>
            <w:pPr>
              <w:spacing w:after="40"/>
            </w:pPr>
            <w:r/>
            <w:r>
              <w:rPr>
                <w:rFonts w:ascii="Times New Roman" w:hAnsi="Times New Roman"/>
                <w:sz w:val="20"/>
              </w:rPr>
              <w:t>5</w:t>
            </w:r>
          </w:p>
        </w:tc>
      </w:tr>
      <w:tr>
        <w:tc>
          <w:tcPr>
            <w:tcW w:type="dxa" w:w="3402"/>
          </w:tcPr>
          <w:p>
            <w:pPr>
              <w:spacing w:after="40"/>
            </w:pPr>
            <w:r/>
            <w:r>
              <w:rPr>
                <w:rFonts w:ascii="Times New Roman" w:hAnsi="Times New Roman"/>
                <w:sz w:val="20"/>
              </w:rPr>
              <w:t>Источник данных</w:t>
            </w:r>
          </w:p>
        </w:tc>
        <w:tc>
          <w:tcPr>
            <w:tcW w:type="dxa" w:w="5953"/>
          </w:tcPr>
          <w:p>
            <w:pPr>
              <w:spacing w:after="40"/>
            </w:pPr>
            <w:r/>
            <w:r>
              <w:rPr>
                <w:rFonts w:ascii="Times New Roman" w:hAnsi="Times New Roman"/>
                <w:sz w:val="20"/>
              </w:rPr>
              <w:t>Электросчётчик CHZSJ DDSD6868 через сеть LoRaWAN</w:t>
            </w:r>
          </w:p>
        </w:tc>
      </w:tr>
    </w:tbl>
    <w:p>
      <w:pPr>
        <w:spacing w:after="40"/>
      </w:pPr>
    </w:p>
    <w:p>
      <w:pPr>
        <w:pStyle w:val="Heading2"/>
        <w:spacing w:before="240" w:after="120"/>
      </w:pPr>
      <w:r>
        <w:t>5.4. Служба моста данных</w:t>
      </w:r>
    </w:p>
    <w:p>
      <w:pPr>
        <w:spacing w:after="120"/>
        <w:ind w:firstLine="709"/>
      </w:pPr>
      <w:r>
        <w:rPr>
          <w:rFonts w:ascii="Times New Roman" w:hAnsi="Times New Roman"/>
          <w:b w:val="0"/>
          <w:i w:val="0"/>
          <w:sz w:val="22"/>
        </w:rPr>
        <w:t>Мост данных установлен на сервере платформы в виде службы systemd с именем opentwins-bridge. Служба запускается автоматически при загрузке операционной системы и перезапускается при любом аварийном завершении с задержкой 10 секунд. Журнал работы ведётся средствами journald.</w:t>
      </w:r>
    </w:p>
    <w:p>
      <w:pPr>
        <w:spacing w:after="120"/>
        <w:ind w:firstLine="709"/>
      </w:pPr>
      <w:r>
        <w:rPr>
          <w:rFonts w:ascii="Times New Roman" w:hAnsi="Times New Roman"/>
          <w:b w:val="0"/>
          <w:i w:val="0"/>
          <w:sz w:val="22"/>
        </w:rPr>
        <w:t>Размещение моста на сервере платформы исключает зависимость системы от персонального компьютера оператора и обеспечивает круглосуточную передачу данных.</w:t>
      </w:r>
    </w:p>
    <w:p>
      <w:pPr>
        <w:pStyle w:val="Heading2"/>
        <w:spacing w:before="240" w:after="120"/>
      </w:pPr>
      <w:r>
        <w:t>5.5. Информационная панель</w:t>
      </w:r>
    </w:p>
    <w:p>
      <w:pPr>
        <w:spacing w:after="120"/>
        <w:ind w:firstLine="709"/>
      </w:pPr>
      <w:r>
        <w:rPr>
          <w:rFonts w:ascii="Times New Roman" w:hAnsi="Times New Roman"/>
          <w:b w:val="0"/>
          <w:i w:val="0"/>
          <w:sz w:val="22"/>
        </w:rPr>
        <w:t>В средстве визуализации создана информационная панель с идентификатором ddsd6868-lorawan. Панель содержит пять полей текущих значений и четыре графика: напряжение, активная мощность, ток и накопленная энергия. Период обновления составляет 30 секунд, отображаемый интервал по умолчанию — 6 часов. Адрес панели: http://192.168.0.199:30718/d/ddsd6868-lorawan</w:t>
      </w:r>
    </w:p>
    <w:p>
      <w:r>
        <w:br w:type="page"/>
      </w:r>
    </w:p>
    <w:p>
      <w:pPr>
        <w:pStyle w:val="Heading1"/>
        <w:spacing w:before="240" w:after="120"/>
      </w:pPr>
      <w:r>
        <w:t>6. Результаты проверки работоспособности</w:t>
      </w:r>
    </w:p>
    <w:p>
      <w:pPr>
        <w:pStyle w:val="Heading2"/>
        <w:spacing w:before="240" w:after="120"/>
      </w:pPr>
      <w:r>
        <w:t>6.1. Сквозная проверка маршрута</w:t>
      </w:r>
    </w:p>
    <w:p>
      <w:pPr>
        <w:spacing w:after="120"/>
        <w:ind w:firstLine="709"/>
      </w:pPr>
      <w:r>
        <w:rPr>
          <w:rFonts w:ascii="Times New Roman" w:hAnsi="Times New Roman"/>
          <w:b w:val="0"/>
          <w:i w:val="0"/>
          <w:sz w:val="22"/>
        </w:rPr>
        <w:t>Выполнена сквозная проверка маршрута данных на всех семи участках. Результаты приведены в таблице 11.</w:t>
      </w:r>
    </w:p>
    <w:p>
      <w:pPr>
        <w:spacing w:before="160" w:after="60"/>
      </w:pPr>
      <w:r>
        <w:rPr>
          <w:rFonts w:ascii="Times New Roman" w:hAnsi="Times New Roman"/>
          <w:i/>
          <w:sz w:val="20"/>
        </w:rPr>
        <w:t>Таблица 11. Результаты проверки участков маршрута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2721"/>
            <w:shd w:val="clear" w:color="auto" w:fill="EFEFEF"/>
          </w:tcPr>
          <w:p>
            <w:pPr>
              <w:spacing w:after="40"/>
            </w:pPr>
            <w:r/>
            <w:r>
              <w:rPr>
                <w:rFonts w:ascii="Times New Roman" w:hAnsi="Times New Roman"/>
                <w:b/>
                <w:sz w:val="20"/>
              </w:rPr>
              <w:t>Участок</w:t>
            </w:r>
          </w:p>
        </w:tc>
        <w:tc>
          <w:tcPr>
            <w:tcW w:type="dxa" w:w="3288"/>
            <w:shd w:val="clear" w:color="auto" w:fill="EFEFEF"/>
          </w:tcPr>
          <w:p>
            <w:pPr>
              <w:spacing w:after="40"/>
            </w:pPr>
            <w:r/>
            <w:r>
              <w:rPr>
                <w:rFonts w:ascii="Times New Roman" w:hAnsi="Times New Roman"/>
                <w:b/>
                <w:sz w:val="20"/>
              </w:rPr>
              <w:t>Способ проверки</w:t>
            </w:r>
          </w:p>
        </w:tc>
        <w:tc>
          <w:tcPr>
            <w:tcW w:type="dxa" w:w="3345"/>
            <w:shd w:val="clear" w:color="auto" w:fill="EFEFEF"/>
          </w:tcPr>
          <w:p>
            <w:pPr>
              <w:spacing w:after="40"/>
            </w:pPr>
            <w:r/>
            <w:r>
              <w:rPr>
                <w:rFonts w:ascii="Times New Roman" w:hAnsi="Times New Roman"/>
                <w:b/>
                <w:sz w:val="20"/>
              </w:rPr>
              <w:t>Результат</w:t>
            </w:r>
          </w:p>
        </w:tc>
      </w:tr>
      <w:tr>
        <w:tc>
          <w:tcPr>
            <w:tcW w:type="dxa" w:w="2721"/>
          </w:tcPr>
          <w:p>
            <w:pPr>
              <w:spacing w:after="40"/>
            </w:pPr>
            <w:r/>
            <w:r>
              <w:rPr>
                <w:rFonts w:ascii="Times New Roman" w:hAnsi="Times New Roman"/>
                <w:sz w:val="20"/>
              </w:rPr>
              <w:t>Прибор учёта — узел сопряжения</w:t>
            </w:r>
          </w:p>
        </w:tc>
        <w:tc>
          <w:tcPr>
            <w:tcW w:type="dxa" w:w="3288"/>
          </w:tcPr>
          <w:p>
            <w:pPr>
              <w:spacing w:after="40"/>
            </w:pPr>
            <w:r/>
            <w:r>
              <w:rPr>
                <w:rFonts w:ascii="Times New Roman" w:hAnsi="Times New Roman"/>
                <w:sz w:val="20"/>
              </w:rPr>
              <w:t>Служебный журнал контроллера, сверка с дисплеем прибора учёта</w:t>
            </w:r>
          </w:p>
        </w:tc>
        <w:tc>
          <w:tcPr>
            <w:tcW w:type="dxa" w:w="3345"/>
          </w:tcPr>
          <w:p>
            <w:pPr>
              <w:spacing w:after="40"/>
            </w:pPr>
            <w:r/>
            <w:r>
              <w:rPr>
                <w:rFonts w:ascii="Times New Roman" w:hAnsi="Times New Roman"/>
                <w:sz w:val="20"/>
              </w:rPr>
              <w:t>Показания считываются, значения совпадают</w:t>
            </w:r>
          </w:p>
        </w:tc>
      </w:tr>
      <w:tr>
        <w:tc>
          <w:tcPr>
            <w:tcW w:type="dxa" w:w="2721"/>
          </w:tcPr>
          <w:p>
            <w:pPr>
              <w:spacing w:after="40"/>
            </w:pPr>
            <w:r/>
            <w:r>
              <w:rPr>
                <w:rFonts w:ascii="Times New Roman" w:hAnsi="Times New Roman"/>
                <w:sz w:val="20"/>
              </w:rPr>
              <w:t>Узел сопряжения — оконечное устройство</w:t>
            </w:r>
          </w:p>
        </w:tc>
        <w:tc>
          <w:tcPr>
            <w:tcW w:type="dxa" w:w="3288"/>
          </w:tcPr>
          <w:p>
            <w:pPr>
              <w:spacing w:after="40"/>
            </w:pPr>
            <w:r/>
            <w:r>
              <w:rPr>
                <w:rFonts w:ascii="Times New Roman" w:hAnsi="Times New Roman"/>
                <w:sz w:val="20"/>
              </w:rPr>
              <w:t>Ответ устройства на команды AT в служебном журнале</w:t>
            </w:r>
          </w:p>
        </w:tc>
        <w:tc>
          <w:tcPr>
            <w:tcW w:type="dxa" w:w="3345"/>
          </w:tcPr>
          <w:p>
            <w:pPr>
              <w:spacing w:after="40"/>
            </w:pPr>
            <w:r/>
            <w:r>
              <w:rPr>
                <w:rFonts w:ascii="Times New Roman" w:hAnsi="Times New Roman"/>
                <w:sz w:val="20"/>
              </w:rPr>
              <w:t>Устройство отвечает на команды</w:t>
            </w:r>
          </w:p>
        </w:tc>
      </w:tr>
      <w:tr>
        <w:tc>
          <w:tcPr>
            <w:tcW w:type="dxa" w:w="2721"/>
          </w:tcPr>
          <w:p>
            <w:pPr>
              <w:spacing w:after="40"/>
            </w:pPr>
            <w:r/>
            <w:r>
              <w:rPr>
                <w:rFonts w:ascii="Times New Roman" w:hAnsi="Times New Roman"/>
                <w:sz w:val="20"/>
              </w:rPr>
              <w:t>Оконечное устройство — сеть LoRaWAN</w:t>
            </w:r>
          </w:p>
        </w:tc>
        <w:tc>
          <w:tcPr>
            <w:tcW w:type="dxa" w:w="3288"/>
          </w:tcPr>
          <w:p>
            <w:pPr>
              <w:spacing w:after="40"/>
            </w:pPr>
            <w:r/>
            <w:r>
              <w:rPr>
                <w:rFonts w:ascii="Times New Roman" w:hAnsi="Times New Roman"/>
                <w:sz w:val="20"/>
              </w:rPr>
              <w:t>Событие подключения на сетевом сервере</w:t>
            </w:r>
          </w:p>
        </w:tc>
        <w:tc>
          <w:tcPr>
            <w:tcW w:type="dxa" w:w="3345"/>
          </w:tcPr>
          <w:p>
            <w:pPr>
              <w:spacing w:after="40"/>
            </w:pPr>
            <w:r/>
            <w:r>
              <w:rPr>
                <w:rFonts w:ascii="Times New Roman" w:hAnsi="Times New Roman"/>
                <w:sz w:val="20"/>
              </w:rPr>
              <w:t>Подключение выполнено, адрес в сети назначен</w:t>
            </w:r>
          </w:p>
        </w:tc>
      </w:tr>
      <w:tr>
        <w:tc>
          <w:tcPr>
            <w:tcW w:type="dxa" w:w="2721"/>
          </w:tcPr>
          <w:p>
            <w:pPr>
              <w:spacing w:after="40"/>
            </w:pPr>
            <w:r/>
            <w:r>
              <w:rPr>
                <w:rFonts w:ascii="Times New Roman" w:hAnsi="Times New Roman"/>
                <w:sz w:val="20"/>
              </w:rPr>
              <w:t>Радиоканал</w:t>
            </w:r>
          </w:p>
        </w:tc>
        <w:tc>
          <w:tcPr>
            <w:tcW w:type="dxa" w:w="3288"/>
          </w:tcPr>
          <w:p>
            <w:pPr>
              <w:spacing w:after="40"/>
            </w:pPr>
            <w:r/>
            <w:r>
              <w:rPr>
                <w:rFonts w:ascii="Times New Roman" w:hAnsi="Times New Roman"/>
                <w:sz w:val="20"/>
              </w:rPr>
              <w:t>Уровень сигнала и отношение сигнал/шум принятых пакетов</w:t>
            </w:r>
          </w:p>
        </w:tc>
        <w:tc>
          <w:tcPr>
            <w:tcW w:type="dxa" w:w="3345"/>
          </w:tcPr>
          <w:p>
            <w:pPr>
              <w:spacing w:after="40"/>
            </w:pPr>
            <w:r/>
            <w:r>
              <w:rPr>
                <w:rFonts w:ascii="Times New Roman" w:hAnsi="Times New Roman"/>
                <w:sz w:val="20"/>
              </w:rPr>
              <w:t>От минус 99 до минус 110 дБм, от 5 до 10 дБ</w:t>
            </w:r>
          </w:p>
        </w:tc>
      </w:tr>
      <w:tr>
        <w:tc>
          <w:tcPr>
            <w:tcW w:type="dxa" w:w="2721"/>
          </w:tcPr>
          <w:p>
            <w:pPr>
              <w:spacing w:after="40"/>
            </w:pPr>
            <w:r/>
            <w:r>
              <w:rPr>
                <w:rFonts w:ascii="Times New Roman" w:hAnsi="Times New Roman"/>
                <w:sz w:val="20"/>
              </w:rPr>
              <w:t>Сетевой сервер — расшифровка</w:t>
            </w:r>
          </w:p>
        </w:tc>
        <w:tc>
          <w:tcPr>
            <w:tcW w:type="dxa" w:w="3288"/>
          </w:tcPr>
          <w:p>
            <w:pPr>
              <w:spacing w:after="40"/>
            </w:pPr>
            <w:r/>
            <w:r>
              <w:rPr>
                <w:rFonts w:ascii="Times New Roman" w:hAnsi="Times New Roman"/>
                <w:sz w:val="20"/>
              </w:rPr>
              <w:t>Сравнение расшифрованных величин с показаниями контроллера</w:t>
            </w:r>
          </w:p>
        </w:tc>
        <w:tc>
          <w:tcPr>
            <w:tcW w:type="dxa" w:w="3345"/>
          </w:tcPr>
          <w:p>
            <w:pPr>
              <w:spacing w:after="40"/>
            </w:pPr>
            <w:r/>
            <w:r>
              <w:rPr>
                <w:rFonts w:ascii="Times New Roman" w:hAnsi="Times New Roman"/>
                <w:sz w:val="20"/>
              </w:rPr>
              <w:t>Значения совпадают</w:t>
            </w:r>
          </w:p>
        </w:tc>
      </w:tr>
      <w:tr>
        <w:tc>
          <w:tcPr>
            <w:tcW w:type="dxa" w:w="2721"/>
          </w:tcPr>
          <w:p>
            <w:pPr>
              <w:spacing w:after="40"/>
            </w:pPr>
            <w:r/>
            <w:r>
              <w:rPr>
                <w:rFonts w:ascii="Times New Roman" w:hAnsi="Times New Roman"/>
                <w:sz w:val="20"/>
              </w:rPr>
              <w:t>Мост данных</w:t>
            </w:r>
          </w:p>
        </w:tc>
        <w:tc>
          <w:tcPr>
            <w:tcW w:type="dxa" w:w="3288"/>
          </w:tcPr>
          <w:p>
            <w:pPr>
              <w:spacing w:after="40"/>
            </w:pPr>
            <w:r/>
            <w:r>
              <w:rPr>
                <w:rFonts w:ascii="Times New Roman" w:hAnsi="Times New Roman"/>
                <w:sz w:val="20"/>
              </w:rPr>
              <w:t>Журнал службы, состояние цифрового двойника</w:t>
            </w:r>
          </w:p>
        </w:tc>
        <w:tc>
          <w:tcPr>
            <w:tcW w:type="dxa" w:w="3345"/>
          </w:tcPr>
          <w:p>
            <w:pPr>
              <w:spacing w:after="40"/>
            </w:pPr>
            <w:r/>
            <w:r>
              <w:rPr>
                <w:rFonts w:ascii="Times New Roman" w:hAnsi="Times New Roman"/>
                <w:sz w:val="20"/>
              </w:rPr>
              <w:t>Сообщения переносятся, двойник обновляется</w:t>
            </w:r>
          </w:p>
        </w:tc>
      </w:tr>
      <w:tr>
        <w:tc>
          <w:tcPr>
            <w:tcW w:type="dxa" w:w="2721"/>
          </w:tcPr>
          <w:p>
            <w:pPr>
              <w:spacing w:after="40"/>
            </w:pPr>
            <w:r/>
            <w:r>
              <w:rPr>
                <w:rFonts w:ascii="Times New Roman" w:hAnsi="Times New Roman"/>
                <w:sz w:val="20"/>
              </w:rPr>
              <w:t>Архив и визуализация</w:t>
            </w:r>
          </w:p>
        </w:tc>
        <w:tc>
          <w:tcPr>
            <w:tcW w:type="dxa" w:w="3288"/>
          </w:tcPr>
          <w:p>
            <w:pPr>
              <w:spacing w:after="40"/>
            </w:pPr>
            <w:r/>
            <w:r>
              <w:rPr>
                <w:rFonts w:ascii="Times New Roman" w:hAnsi="Times New Roman"/>
                <w:sz w:val="20"/>
              </w:rPr>
              <w:t>Запрос к базе данных временных рядов</w:t>
            </w:r>
          </w:p>
        </w:tc>
        <w:tc>
          <w:tcPr>
            <w:tcW w:type="dxa" w:w="3345"/>
          </w:tcPr>
          <w:p>
            <w:pPr>
              <w:spacing w:after="40"/>
            </w:pPr>
            <w:r/>
            <w:r>
              <w:rPr>
                <w:rFonts w:ascii="Times New Roman" w:hAnsi="Times New Roman"/>
                <w:sz w:val="20"/>
              </w:rPr>
              <w:t>Записи поступают, метки времени соответствуют моменту передачи</w:t>
            </w:r>
          </w:p>
        </w:tc>
      </w:tr>
    </w:tbl>
    <w:p>
      <w:pPr>
        <w:spacing w:after="40"/>
      </w:pPr>
    </w:p>
    <w:p>
      <w:pPr>
        <w:pStyle w:val="Heading2"/>
        <w:spacing w:before="240" w:after="120"/>
      </w:pPr>
      <w:r>
        <w:t>6.2. Накопленные данные</w:t>
      </w:r>
    </w:p>
    <w:p>
      <w:pPr>
        <w:spacing w:after="120"/>
        <w:ind w:firstLine="709"/>
      </w:pPr>
      <w:r>
        <w:rPr>
          <w:rFonts w:ascii="Times New Roman" w:hAnsi="Times New Roman"/>
          <w:b w:val="0"/>
          <w:i w:val="0"/>
          <w:sz w:val="22"/>
        </w:rPr>
        <w:t>Первые записи в архиве измерений датированы 9 сентября 2026 г. Сведения о накопленных данных приведены в таблице 12.</w:t>
      </w:r>
    </w:p>
    <w:p>
      <w:pPr>
        <w:spacing w:before="160" w:after="60"/>
      </w:pPr>
      <w:r>
        <w:rPr>
          <w:rFonts w:ascii="Times New Roman" w:hAnsi="Times New Roman"/>
          <w:i/>
          <w:sz w:val="20"/>
        </w:rPr>
        <w:t>Таблица 12. Сведения о накопленных данных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3402"/>
            <w:shd w:val="clear" w:color="auto" w:fill="EFEFEF"/>
          </w:tcPr>
          <w:p>
            <w:pPr>
              <w:spacing w:after="40"/>
            </w:pPr>
            <w:r/>
            <w:r>
              <w:rPr>
                <w:rFonts w:ascii="Times New Roman" w:hAnsi="Times New Roman"/>
                <w:b/>
                <w:sz w:val="20"/>
              </w:rPr>
              <w:t>Показатель</w:t>
            </w:r>
          </w:p>
        </w:tc>
        <w:tc>
          <w:tcPr>
            <w:tcW w:type="dxa" w:w="5953"/>
            <w:shd w:val="clear" w:color="auto" w:fill="EFEFEF"/>
          </w:tcPr>
          <w:p>
            <w:pPr>
              <w:spacing w:after="40"/>
            </w:pPr>
            <w:r/>
            <w:r>
              <w:rPr>
                <w:rFonts w:ascii="Times New Roman" w:hAnsi="Times New Roman"/>
                <w:b/>
                <w:sz w:val="20"/>
              </w:rPr>
              <w:t>Значение</w:t>
            </w:r>
          </w:p>
        </w:tc>
      </w:tr>
      <w:tr>
        <w:tc>
          <w:tcPr>
            <w:tcW w:type="dxa" w:w="3402"/>
          </w:tcPr>
          <w:p>
            <w:pPr>
              <w:spacing w:after="40"/>
            </w:pPr>
            <w:r/>
            <w:r>
              <w:rPr>
                <w:rFonts w:ascii="Times New Roman" w:hAnsi="Times New Roman"/>
                <w:sz w:val="20"/>
              </w:rPr>
              <w:t>Первая запись</w:t>
            </w:r>
          </w:p>
        </w:tc>
        <w:tc>
          <w:tcPr>
            <w:tcW w:type="dxa" w:w="5953"/>
          </w:tcPr>
          <w:p>
            <w:pPr>
              <w:spacing w:after="40"/>
            </w:pPr>
            <w:r/>
            <w:r>
              <w:rPr>
                <w:rFonts w:ascii="Times New Roman" w:hAnsi="Times New Roman"/>
                <w:sz w:val="20"/>
              </w:rPr>
              <w:t>09.09.2026</w:t>
            </w:r>
          </w:p>
        </w:tc>
      </w:tr>
      <w:tr>
        <w:tc>
          <w:tcPr>
            <w:tcW w:type="dxa" w:w="3402"/>
          </w:tcPr>
          <w:p>
            <w:pPr>
              <w:spacing w:after="40"/>
            </w:pPr>
            <w:r/>
            <w:r>
              <w:rPr>
                <w:rFonts w:ascii="Times New Roman" w:hAnsi="Times New Roman"/>
                <w:sz w:val="20"/>
              </w:rPr>
              <w:t>Последняя запись на дату отчёта</w:t>
            </w:r>
          </w:p>
        </w:tc>
        <w:tc>
          <w:tcPr>
            <w:tcW w:type="dxa" w:w="5953"/>
          </w:tcPr>
          <w:p>
            <w:pPr>
              <w:spacing w:after="40"/>
            </w:pPr>
            <w:r/>
            <w:r>
              <w:rPr>
                <w:rFonts w:ascii="Times New Roman" w:hAnsi="Times New Roman"/>
                <w:sz w:val="20"/>
              </w:rPr>
              <w:t>14.09.2026</w:t>
            </w:r>
          </w:p>
        </w:tc>
      </w:tr>
      <w:tr>
        <w:tc>
          <w:tcPr>
            <w:tcW w:type="dxa" w:w="3402"/>
          </w:tcPr>
          <w:p>
            <w:pPr>
              <w:spacing w:after="40"/>
            </w:pPr>
            <w:r/>
            <w:r>
              <w:rPr>
                <w:rFonts w:ascii="Times New Roman" w:hAnsi="Times New Roman"/>
                <w:sz w:val="20"/>
              </w:rPr>
              <w:t>Измерение в базе данных</w:t>
            </w:r>
          </w:p>
        </w:tc>
        <w:tc>
          <w:tcPr>
            <w:tcW w:type="dxa" w:w="5953"/>
          </w:tcPr>
          <w:p>
            <w:pPr>
              <w:spacing w:after="40"/>
            </w:pPr>
            <w:r/>
            <w:r>
              <w:rPr>
                <w:rFonts w:ascii="Times New Roman" w:hAnsi="Times New Roman"/>
                <w:sz w:val="20"/>
              </w:rPr>
              <w:t>esp_telemetry, тег thingId</w:t>
            </w:r>
          </w:p>
        </w:tc>
      </w:tr>
      <w:tr>
        <w:tc>
          <w:tcPr>
            <w:tcW w:type="dxa" w:w="3402"/>
          </w:tcPr>
          <w:p>
            <w:pPr>
              <w:spacing w:after="40"/>
            </w:pPr>
            <w:r/>
            <w:r>
              <w:rPr>
                <w:rFonts w:ascii="Times New Roman" w:hAnsi="Times New Roman"/>
                <w:sz w:val="20"/>
              </w:rPr>
              <w:t>Диапазон напряжения</w:t>
            </w:r>
          </w:p>
        </w:tc>
        <w:tc>
          <w:tcPr>
            <w:tcW w:type="dxa" w:w="5953"/>
          </w:tcPr>
          <w:p>
            <w:pPr>
              <w:spacing w:after="40"/>
            </w:pPr>
            <w:r/>
            <w:r>
              <w:rPr>
                <w:rFonts w:ascii="Times New Roman" w:hAnsi="Times New Roman"/>
                <w:sz w:val="20"/>
              </w:rPr>
              <w:t>от 215,4 до 219,3 В</w:t>
            </w:r>
          </w:p>
        </w:tc>
      </w:tr>
      <w:tr>
        <w:tc>
          <w:tcPr>
            <w:tcW w:type="dxa" w:w="3402"/>
          </w:tcPr>
          <w:p>
            <w:pPr>
              <w:spacing w:after="40"/>
            </w:pPr>
            <w:r/>
            <w:r>
              <w:rPr>
                <w:rFonts w:ascii="Times New Roman" w:hAnsi="Times New Roman"/>
                <w:sz w:val="20"/>
              </w:rPr>
              <w:t>Показание активной энергии</w:t>
            </w:r>
          </w:p>
        </w:tc>
        <w:tc>
          <w:tcPr>
            <w:tcW w:type="dxa" w:w="5953"/>
          </w:tcPr>
          <w:p>
            <w:pPr>
              <w:spacing w:after="40"/>
            </w:pPr>
            <w:r/>
            <w:r>
              <w:rPr>
                <w:rFonts w:ascii="Times New Roman" w:hAnsi="Times New Roman"/>
                <w:sz w:val="20"/>
              </w:rPr>
              <w:t>изменилось с 0,23 до 0,54 кВт·ч</w:t>
            </w:r>
          </w:p>
        </w:tc>
      </w:tr>
      <w:tr>
        <w:tc>
          <w:tcPr>
            <w:tcW w:type="dxa" w:w="3402"/>
          </w:tcPr>
          <w:p>
            <w:pPr>
              <w:spacing w:after="40"/>
            </w:pPr>
            <w:r/>
            <w:r>
              <w:rPr>
                <w:rFonts w:ascii="Times New Roman" w:hAnsi="Times New Roman"/>
                <w:sz w:val="20"/>
              </w:rPr>
              <w:t>Наибольшая зафиксированная мощность</w:t>
            </w:r>
          </w:p>
        </w:tc>
        <w:tc>
          <w:tcPr>
            <w:tcW w:type="dxa" w:w="5953"/>
          </w:tcPr>
          <w:p>
            <w:pPr>
              <w:spacing w:after="40"/>
            </w:pPr>
            <w:r/>
            <w:r>
              <w:rPr>
                <w:rFonts w:ascii="Times New Roman" w:hAnsi="Times New Roman"/>
                <w:sz w:val="20"/>
              </w:rPr>
              <w:t>100 Вт (испытательная нагрузка)</w:t>
            </w:r>
          </w:p>
        </w:tc>
      </w:tr>
      <w:tr>
        <w:tc>
          <w:tcPr>
            <w:tcW w:type="dxa" w:w="3402"/>
          </w:tcPr>
          <w:p>
            <w:pPr>
              <w:spacing w:after="40"/>
            </w:pPr>
            <w:r/>
            <w:r>
              <w:rPr>
                <w:rFonts w:ascii="Times New Roman" w:hAnsi="Times New Roman"/>
                <w:sz w:val="20"/>
              </w:rPr>
              <w:t>Период передачи</w:t>
            </w:r>
          </w:p>
        </w:tc>
        <w:tc>
          <w:tcPr>
            <w:tcW w:type="dxa" w:w="5953"/>
          </w:tcPr>
          <w:p>
            <w:pPr>
              <w:spacing w:after="40"/>
            </w:pPr>
            <w:r/>
            <w:r>
              <w:rPr>
                <w:rFonts w:ascii="Times New Roman" w:hAnsi="Times New Roman"/>
                <w:sz w:val="20"/>
              </w:rPr>
              <w:t>30 секунд</w:t>
            </w:r>
          </w:p>
        </w:tc>
      </w:tr>
    </w:tbl>
    <w:p>
      <w:pPr>
        <w:spacing w:after="40"/>
      </w:pPr>
    </w:p>
    <w:p>
      <w:pPr>
        <w:pStyle w:val="Heading2"/>
        <w:spacing w:before="240" w:after="120"/>
      </w:pPr>
      <w:r>
        <w:t>6.3. Оценка работоспособности</w:t>
      </w:r>
    </w:p>
    <w:p>
      <w:pPr>
        <w:spacing w:after="120"/>
        <w:ind w:firstLine="709"/>
      </w:pPr>
      <w:r>
        <w:rPr>
          <w:rFonts w:ascii="Times New Roman" w:hAnsi="Times New Roman"/>
          <w:b w:val="0"/>
          <w:i w:val="0"/>
          <w:sz w:val="22"/>
        </w:rPr>
        <w:t>Измерительная цепь, радиоканал и серверная часть функционируют в соответствии с заложенным алгоритмом. Значения физически правдоподобны и согласуются с показаниями встроенного дисплея прибора учёта. Архив измерений ведётся, цифровой двойник обновляется, информационная панель отображает текущие значения и графики.</w:t>
      </w:r>
    </w:p>
    <w:p>
      <w:pPr>
        <w:spacing w:after="120"/>
        <w:ind w:firstLine="709"/>
      </w:pPr>
      <w:r>
        <w:rPr>
          <w:rFonts w:ascii="Times New Roman" w:hAnsi="Times New Roman"/>
          <w:b w:val="0"/>
          <w:i w:val="0"/>
          <w:sz w:val="22"/>
        </w:rPr>
        <w:t>При испытаниях под нагрузкой мощностью 100 Вт зафиксировано соответствующее изменение тока, коэффициента мощности и приращение показаний активной энергии, что подтверждает достоверность передаваемых величин.</w:t>
      </w:r>
    </w:p>
    <w:p>
      <w:pPr>
        <w:spacing w:after="120"/>
        <w:ind w:firstLine="709"/>
      </w:pPr>
      <w:r>
        <w:rPr>
          <w:rFonts w:ascii="Times New Roman" w:hAnsi="Times New Roman"/>
          <w:b w:val="0"/>
          <w:i w:val="0"/>
          <w:sz w:val="22"/>
        </w:rPr>
        <w:t>Уровень принимаемого сигнала при расположении оконечного устройства и базовой станции в пределах одного здания составляет от минус 99 до минус 110 дБм при отношении сигнал/шум от 5 до 10 дБ, что обеспечивает устойчивый приём с запасом.</w:t>
      </w:r>
    </w:p>
    <w:p>
      <w:r>
        <w:br w:type="page"/>
      </w:r>
    </w:p>
    <w:p>
      <w:pPr>
        <w:pStyle w:val="Heading1"/>
        <w:spacing w:before="240" w:after="120"/>
      </w:pPr>
      <w:r>
        <w:t>7. Рекомендации по эксплуатации и развитию</w:t>
      </w:r>
    </w:p>
    <w:p>
      <w:pPr>
        <w:spacing w:before="160" w:after="60"/>
      </w:pPr>
      <w:r>
        <w:rPr>
          <w:rFonts w:ascii="Times New Roman" w:hAnsi="Times New Roman"/>
          <w:i/>
          <w:sz w:val="20"/>
        </w:rPr>
        <w:t>Таблица 13. Рекомендации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567"/>
            <w:shd w:val="clear" w:color="auto" w:fill="EFEFEF"/>
          </w:tcPr>
          <w:p>
            <w:pPr>
              <w:spacing w:after="40"/>
            </w:pPr>
            <w:r/>
            <w:r>
              <w:rPr>
                <w:rFonts w:ascii="Times New Roman" w:hAnsi="Times New Roman"/>
                <w:b/>
                <w:sz w:val="20"/>
              </w:rPr>
              <w:t>№</w:t>
            </w:r>
          </w:p>
        </w:tc>
        <w:tc>
          <w:tcPr>
            <w:tcW w:type="dxa" w:w="3685"/>
            <w:shd w:val="clear" w:color="auto" w:fill="EFEFEF"/>
          </w:tcPr>
          <w:p>
            <w:pPr>
              <w:spacing w:after="40"/>
            </w:pPr>
            <w:r/>
            <w:r>
              <w:rPr>
                <w:rFonts w:ascii="Times New Roman" w:hAnsi="Times New Roman"/>
                <w:b/>
                <w:sz w:val="20"/>
              </w:rPr>
              <w:t>Содержание</w:t>
            </w:r>
          </w:p>
        </w:tc>
        <w:tc>
          <w:tcPr>
            <w:tcW w:type="dxa" w:w="5102"/>
            <w:shd w:val="clear" w:color="auto" w:fill="EFEFEF"/>
          </w:tcPr>
          <w:p>
            <w:pPr>
              <w:spacing w:after="40"/>
            </w:pPr>
            <w:r/>
            <w:r>
              <w:rPr>
                <w:rFonts w:ascii="Times New Roman" w:hAnsi="Times New Roman"/>
                <w:b/>
                <w:sz w:val="20"/>
              </w:rPr>
              <w:t>Обоснование</w:t>
            </w:r>
          </w:p>
        </w:tc>
      </w:tr>
      <w:tr>
        <w:tc>
          <w:tcPr>
            <w:tcW w:type="dxa" w:w="567"/>
          </w:tcPr>
          <w:p>
            <w:pPr>
              <w:spacing w:after="40"/>
            </w:pPr>
            <w:r/>
            <w:r>
              <w:rPr>
                <w:rFonts w:ascii="Times New Roman" w:hAnsi="Times New Roman"/>
                <w:sz w:val="20"/>
              </w:rPr>
              <w:t>1</w:t>
            </w:r>
          </w:p>
        </w:tc>
        <w:tc>
          <w:tcPr>
            <w:tcW w:type="dxa" w:w="3685"/>
          </w:tcPr>
          <w:p>
            <w:pPr>
              <w:spacing w:after="40"/>
            </w:pPr>
            <w:r/>
            <w:r>
              <w:rPr>
                <w:rFonts w:ascii="Times New Roman" w:hAnsi="Times New Roman"/>
                <w:sz w:val="20"/>
              </w:rPr>
              <w:t>Увеличить период передачи с 30 секунд до 5 минут</w:t>
            </w:r>
          </w:p>
        </w:tc>
        <w:tc>
          <w:tcPr>
            <w:tcW w:type="dxa" w:w="5102"/>
          </w:tcPr>
          <w:p>
            <w:pPr>
              <w:spacing w:after="40"/>
            </w:pPr>
            <w:r/>
            <w:r>
              <w:rPr>
                <w:rFonts w:ascii="Times New Roman" w:hAnsi="Times New Roman"/>
                <w:sz w:val="20"/>
              </w:rPr>
              <w:t>Частотный план EU868 предусматривает ограничение занятости эфира одним процентом времени. Период 5 минут обеспечивает запас по этому ограничению. Изменение выполняется одной строкой в программе контроллера.</w:t>
            </w:r>
          </w:p>
        </w:tc>
      </w:tr>
      <w:tr>
        <w:tc>
          <w:tcPr>
            <w:tcW w:type="dxa" w:w="567"/>
          </w:tcPr>
          <w:p>
            <w:pPr>
              <w:spacing w:after="40"/>
            </w:pPr>
            <w:r/>
            <w:r>
              <w:rPr>
                <w:rFonts w:ascii="Times New Roman" w:hAnsi="Times New Roman"/>
                <w:sz w:val="20"/>
              </w:rPr>
              <w:t>2</w:t>
            </w:r>
          </w:p>
        </w:tc>
        <w:tc>
          <w:tcPr>
            <w:tcW w:type="dxa" w:w="3685"/>
          </w:tcPr>
          <w:p>
            <w:pPr>
              <w:spacing w:after="40"/>
            </w:pPr>
            <w:r/>
            <w:r>
              <w:rPr>
                <w:rFonts w:ascii="Times New Roman" w:hAnsi="Times New Roman"/>
                <w:sz w:val="20"/>
              </w:rPr>
              <w:t>Установить согласующий резистор 120 Ом между цепями A и B на дальнем конце каждой линии RS485</w:t>
            </w:r>
          </w:p>
        </w:tc>
        <w:tc>
          <w:tcPr>
            <w:tcW w:type="dxa" w:w="5102"/>
          </w:tcPr>
          <w:p>
            <w:pPr>
              <w:spacing w:after="40"/>
            </w:pPr>
            <w:r/>
            <w:r>
              <w:rPr>
                <w:rFonts w:ascii="Times New Roman" w:hAnsi="Times New Roman"/>
                <w:sz w:val="20"/>
              </w:rPr>
              <w:t>Мера предусмотрена руководством по эксплуатации оконечного устройства и повышает устойчивость связи, в особенности при увеличении длины линии.</w:t>
            </w:r>
          </w:p>
        </w:tc>
      </w:tr>
      <w:tr>
        <w:tc>
          <w:tcPr>
            <w:tcW w:type="dxa" w:w="567"/>
          </w:tcPr>
          <w:p>
            <w:pPr>
              <w:spacing w:after="40"/>
            </w:pPr>
            <w:r/>
            <w:r>
              <w:rPr>
                <w:rFonts w:ascii="Times New Roman" w:hAnsi="Times New Roman"/>
                <w:sz w:val="20"/>
              </w:rPr>
              <w:t>3</w:t>
            </w:r>
          </w:p>
        </w:tc>
        <w:tc>
          <w:tcPr>
            <w:tcW w:type="dxa" w:w="3685"/>
          </w:tcPr>
          <w:p>
            <w:pPr>
              <w:spacing w:after="40"/>
            </w:pPr>
            <w:r/>
            <w:r>
              <w:rPr>
                <w:rFonts w:ascii="Times New Roman" w:hAnsi="Times New Roman"/>
                <w:sz w:val="20"/>
              </w:rPr>
              <w:t>Выполнять переключение цепей A и B только при снятом питании</w:t>
            </w:r>
          </w:p>
        </w:tc>
        <w:tc>
          <w:tcPr>
            <w:tcW w:type="dxa" w:w="5102"/>
          </w:tcPr>
          <w:p>
            <w:pPr>
              <w:spacing w:after="40"/>
            </w:pPr>
            <w:r/>
            <w:r>
              <w:rPr>
                <w:rFonts w:ascii="Times New Roman" w:hAnsi="Times New Roman"/>
                <w:sz w:val="20"/>
              </w:rPr>
              <w:t>Переключение под напряжением является основной причиной выхода из строя микросхем интерфейса RS485.</w:t>
            </w:r>
          </w:p>
        </w:tc>
      </w:tr>
      <w:tr>
        <w:tc>
          <w:tcPr>
            <w:tcW w:type="dxa" w:w="567"/>
          </w:tcPr>
          <w:p>
            <w:pPr>
              <w:spacing w:after="40"/>
            </w:pPr>
            <w:r/>
            <w:r>
              <w:rPr>
                <w:rFonts w:ascii="Times New Roman" w:hAnsi="Times New Roman"/>
                <w:sz w:val="20"/>
              </w:rPr>
              <w:t>4</w:t>
            </w:r>
          </w:p>
        </w:tc>
        <w:tc>
          <w:tcPr>
            <w:tcW w:type="dxa" w:w="3685"/>
          </w:tcPr>
          <w:p>
            <w:pPr>
              <w:spacing w:after="40"/>
            </w:pPr>
            <w:r/>
            <w:r>
              <w:rPr>
                <w:rFonts w:ascii="Times New Roman" w:hAnsi="Times New Roman"/>
                <w:sz w:val="20"/>
              </w:rPr>
              <w:t>Перевести соединения узла сопряжения на клеммные колодки и закрепить платы на DIN-рейке</w:t>
            </w:r>
          </w:p>
        </w:tc>
        <w:tc>
          <w:tcPr>
            <w:tcW w:type="dxa" w:w="5102"/>
          </w:tcPr>
          <w:p>
            <w:pPr>
              <w:spacing w:after="40"/>
            </w:pPr>
            <w:r/>
            <w:r>
              <w:rPr>
                <w:rFonts w:ascii="Times New Roman" w:hAnsi="Times New Roman"/>
                <w:sz w:val="20"/>
              </w:rPr>
              <w:t>Навесной монтаж подвержен нарушению контакта, что приводит к прекращению передачи данных.</w:t>
            </w:r>
          </w:p>
        </w:tc>
      </w:tr>
      <w:tr>
        <w:tc>
          <w:tcPr>
            <w:tcW w:type="dxa" w:w="567"/>
          </w:tcPr>
          <w:p>
            <w:pPr>
              <w:spacing w:after="40"/>
            </w:pPr>
            <w:r/>
            <w:r>
              <w:rPr>
                <w:rFonts w:ascii="Times New Roman" w:hAnsi="Times New Roman"/>
                <w:sz w:val="20"/>
              </w:rPr>
              <w:t>5</w:t>
            </w:r>
          </w:p>
        </w:tc>
        <w:tc>
          <w:tcPr>
            <w:tcW w:type="dxa" w:w="3685"/>
          </w:tcPr>
          <w:p>
            <w:pPr>
              <w:spacing w:after="40"/>
            </w:pPr>
            <w:r/>
            <w:r>
              <w:rPr>
                <w:rFonts w:ascii="Times New Roman" w:hAnsi="Times New Roman"/>
                <w:sz w:val="20"/>
              </w:rPr>
              <w:t>Настроить оповещение при отсутствии данных более 15 минут</w:t>
            </w:r>
          </w:p>
        </w:tc>
        <w:tc>
          <w:tcPr>
            <w:tcW w:type="dxa" w:w="5102"/>
          </w:tcPr>
          <w:p>
            <w:pPr>
              <w:spacing w:after="40"/>
            </w:pPr>
            <w:r/>
            <w:r>
              <w:rPr>
                <w:rFonts w:ascii="Times New Roman" w:hAnsi="Times New Roman"/>
                <w:sz w:val="20"/>
              </w:rPr>
              <w:t>Обеспечивает своевременное обнаружение прекращения передачи. Настраивается средствами Grafana.</w:t>
            </w:r>
          </w:p>
        </w:tc>
      </w:tr>
      <w:tr>
        <w:tc>
          <w:tcPr>
            <w:tcW w:type="dxa" w:w="567"/>
          </w:tcPr>
          <w:p>
            <w:pPr>
              <w:spacing w:after="40"/>
            </w:pPr>
            <w:r/>
            <w:r>
              <w:rPr>
                <w:rFonts w:ascii="Times New Roman" w:hAnsi="Times New Roman"/>
                <w:sz w:val="20"/>
              </w:rPr>
              <w:t>6</w:t>
            </w:r>
          </w:p>
        </w:tc>
        <w:tc>
          <w:tcPr>
            <w:tcW w:type="dxa" w:w="3685"/>
          </w:tcPr>
          <w:p>
            <w:pPr>
              <w:spacing w:after="40"/>
            </w:pPr>
            <w:r/>
            <w:r>
              <w:rPr>
                <w:rFonts w:ascii="Times New Roman" w:hAnsi="Times New Roman"/>
                <w:sz w:val="20"/>
              </w:rPr>
              <w:t>Заменить заводские учётные данные веб-интерфейсов Grafana, ChirpStack и InfluxDB</w:t>
            </w:r>
          </w:p>
        </w:tc>
        <w:tc>
          <w:tcPr>
            <w:tcW w:type="dxa" w:w="5102"/>
          </w:tcPr>
          <w:p>
            <w:pPr>
              <w:spacing w:after="40"/>
            </w:pPr>
            <w:r/>
            <w:r>
              <w:rPr>
                <w:rFonts w:ascii="Times New Roman" w:hAnsi="Times New Roman"/>
                <w:sz w:val="20"/>
              </w:rPr>
              <w:t>Заводские учётные данные допускают несанкционированное изменение настроек и удаление данных из локальной сети.</w:t>
            </w:r>
          </w:p>
        </w:tc>
      </w:tr>
      <w:tr>
        <w:tc>
          <w:tcPr>
            <w:tcW w:type="dxa" w:w="567"/>
          </w:tcPr>
          <w:p>
            <w:pPr>
              <w:spacing w:after="40"/>
            </w:pPr>
            <w:r/>
            <w:r>
              <w:rPr>
                <w:rFonts w:ascii="Times New Roman" w:hAnsi="Times New Roman"/>
                <w:sz w:val="20"/>
              </w:rPr>
              <w:t>7</w:t>
            </w:r>
          </w:p>
        </w:tc>
        <w:tc>
          <w:tcPr>
            <w:tcW w:type="dxa" w:w="3685"/>
          </w:tcPr>
          <w:p>
            <w:pPr>
              <w:spacing w:after="40"/>
            </w:pPr>
            <w:r/>
            <w:r>
              <w:rPr>
                <w:rFonts w:ascii="Times New Roman" w:hAnsi="Times New Roman"/>
                <w:sz w:val="20"/>
              </w:rPr>
              <w:t>Организовать резервное копирование конфигурации сетевого сервера и профиля устройства</w:t>
            </w:r>
          </w:p>
        </w:tc>
        <w:tc>
          <w:tcPr>
            <w:tcW w:type="dxa" w:w="5102"/>
          </w:tcPr>
          <w:p>
            <w:pPr>
              <w:spacing w:after="40"/>
            </w:pPr>
            <w:r/>
            <w:r>
              <w:rPr>
                <w:rFonts w:ascii="Times New Roman" w:hAnsi="Times New Roman"/>
                <w:sz w:val="20"/>
              </w:rPr>
              <w:t>Восстановление ключей подключения и декодера пакета при отказе оборудования потребует значительного времени.</w:t>
            </w:r>
          </w:p>
        </w:tc>
      </w:tr>
      <w:tr>
        <w:tc>
          <w:tcPr>
            <w:tcW w:type="dxa" w:w="567"/>
          </w:tcPr>
          <w:p>
            <w:pPr>
              <w:spacing w:after="40"/>
            </w:pPr>
            <w:r/>
            <w:r>
              <w:rPr>
                <w:rFonts w:ascii="Times New Roman" w:hAnsi="Times New Roman"/>
                <w:sz w:val="20"/>
              </w:rPr>
              <w:t>8</w:t>
            </w:r>
          </w:p>
        </w:tc>
        <w:tc>
          <w:tcPr>
            <w:tcW w:type="dxa" w:w="3685"/>
          </w:tcPr>
          <w:p>
            <w:pPr>
              <w:spacing w:after="40"/>
            </w:pPr>
            <w:r/>
            <w:r>
              <w:rPr>
                <w:rFonts w:ascii="Times New Roman" w:hAnsi="Times New Roman"/>
                <w:sz w:val="20"/>
              </w:rPr>
              <w:t>При подключении дополнительных приборов учёта расширить таблицу соответствия в мосте данных</w:t>
            </w:r>
          </w:p>
        </w:tc>
        <w:tc>
          <w:tcPr>
            <w:tcW w:type="dxa" w:w="5102"/>
          </w:tcPr>
          <w:p>
            <w:pPr>
              <w:spacing w:after="40"/>
            </w:pPr>
            <w:r/>
            <w:r>
              <w:rPr>
                <w:rFonts w:ascii="Times New Roman" w:hAnsi="Times New Roman"/>
                <w:sz w:val="20"/>
              </w:rPr>
              <w:t>Мост рассчитан на обслуживание нескольких устройств, для добавления достаточно указать заводской идентификатор и идентификатор цифрового двойника.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  <w:spacing w:before="240" w:after="120"/>
      </w:pPr>
      <w:r>
        <w:t>8. Заключение</w:t>
      </w:r>
    </w:p>
    <w:p>
      <w:pPr>
        <w:spacing w:after="120"/>
        <w:ind w:firstLine="709"/>
      </w:pPr>
      <w:r>
        <w:rPr>
          <w:rFonts w:ascii="Times New Roman" w:hAnsi="Times New Roman"/>
          <w:b w:val="0"/>
          <w:i w:val="0"/>
          <w:sz w:val="22"/>
        </w:rPr>
        <w:t>По результатам выполненных работ система удалённого учёта электроэнергии на базе однофазного счётчика CHZSJ DDSD6868 смонтирована, настроена и введена в действие. Показания прибора учёта считываются узлом сопряжения на базе ESP32 по интерфейсу RS485 с периодом 30 секунд, передаются по сети LoRaWAN на базовую станцию и далее через сетевой сервер ChirpStack и мост данных поступают в платформу цифровых двойников OpenEgiz, где сохраняются в архиве измерений и отражаются в цифровом двойнике объекта.</w:t>
      </w:r>
    </w:p>
    <w:p>
      <w:pPr>
        <w:spacing w:after="120"/>
        <w:ind w:firstLine="709"/>
      </w:pPr>
      <w:r>
        <w:rPr>
          <w:rFonts w:ascii="Times New Roman" w:hAnsi="Times New Roman"/>
          <w:b w:val="0"/>
          <w:i w:val="0"/>
          <w:sz w:val="22"/>
        </w:rPr>
        <w:t>Сквозная проверка маршрута выполнена на всех семи участках и подтвердила работоспособность системы. Достоверность передаваемых величин подтверждена сверкой с показаниями встроенного дисплея прибора учёта и испытаниями под нагрузкой.</w:t>
      </w:r>
    </w:p>
    <w:p>
      <w:pPr>
        <w:spacing w:after="120"/>
        <w:ind w:firstLine="709"/>
      </w:pPr>
      <w:r>
        <w:rPr>
          <w:rFonts w:ascii="Times New Roman" w:hAnsi="Times New Roman"/>
          <w:b w:val="0"/>
          <w:i w:val="0"/>
          <w:sz w:val="22"/>
        </w:rPr>
        <w:t>Мост данных установлен на сервере платформы в виде службы с автоматическим запуском, что обеспечивает круглосуточную работу системы без участия оператора. Создана информационная панель для оперативного контроля и ретроспективного анализа.</w:t>
      </w:r>
    </w:p>
    <w:p>
      <w:pPr>
        <w:spacing w:after="120"/>
        <w:ind w:firstLine="709"/>
      </w:pPr>
      <w:r>
        <w:rPr>
          <w:rFonts w:ascii="Times New Roman" w:hAnsi="Times New Roman"/>
          <w:b w:val="0"/>
          <w:i w:val="0"/>
          <w:sz w:val="22"/>
        </w:rPr>
        <w:t>Настоящая система является первым узлом учёта в лаборатории, использующим передачу данных по сети LoRaWAN. Применённые решения — формат пакета, декодер и мост данных — рассчитаны на подключение дополнительных приборов учёта без изменения серверной части.</w:t>
      </w:r>
    </w:p>
    <w:p>
      <w:pPr>
        <w:spacing w:after="120"/>
        <w:ind w:firstLine="709"/>
      </w:pPr>
      <w:r>
        <w:rPr>
          <w:rFonts w:ascii="Times New Roman" w:hAnsi="Times New Roman"/>
          <w:b w:val="0"/>
          <w:i w:val="0"/>
          <w:sz w:val="22"/>
        </w:rPr>
        <w:t>Для повышения надёжности рекомендуется в первую очередь выполнить мероприятия 1, 4 и 5 таблицы 13: увеличить период передачи, закрепить соединения узла сопряжения и организовать оповещение о прекращении поступления данных. Мероприятия 6 и 7 относятся к эксплуатационной безопасности и подлежат выполнению до расширения системы.</w:t>
      </w:r>
    </w:p>
    <w:p>
      <w:r>
        <w:br w:type="page"/>
      </w:r>
    </w:p>
    <w:p>
      <w:pPr>
        <w:pStyle w:val="Heading1"/>
        <w:spacing w:before="240" w:after="120"/>
      </w:pPr>
      <w:r>
        <w:t>Приложение А. Справочные параметры системы</w:t>
      </w:r>
    </w:p>
    <w:p>
      <w:pPr>
        <w:spacing w:before="160" w:after="60"/>
      </w:pPr>
      <w:r>
        <w:rPr>
          <w:rFonts w:ascii="Times New Roman" w:hAnsi="Times New Roman"/>
          <w:i/>
          <w:sz w:val="20"/>
        </w:rPr>
        <w:t>Таблица 14. Справочные параметры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2835"/>
            <w:shd w:val="clear" w:color="auto" w:fill="EFEFEF"/>
          </w:tcPr>
          <w:p>
            <w:pPr>
              <w:spacing w:after="40"/>
            </w:pPr>
            <w:r/>
            <w:r>
              <w:rPr>
                <w:rFonts w:ascii="Times New Roman" w:hAnsi="Times New Roman"/>
                <w:b/>
                <w:sz w:val="20"/>
              </w:rPr>
              <w:t>Параметр</w:t>
            </w:r>
          </w:p>
        </w:tc>
        <w:tc>
          <w:tcPr>
            <w:tcW w:type="dxa" w:w="6520"/>
            <w:shd w:val="clear" w:color="auto" w:fill="EFEFEF"/>
          </w:tcPr>
          <w:p>
            <w:pPr>
              <w:spacing w:after="40"/>
            </w:pPr>
            <w:r/>
            <w:r>
              <w:rPr>
                <w:rFonts w:ascii="Times New Roman" w:hAnsi="Times New Roman"/>
                <w:b/>
                <w:sz w:val="20"/>
              </w:rPr>
              <w:t>Значение</w:t>
            </w:r>
          </w:p>
        </w:tc>
      </w:tr>
      <w:tr>
        <w:tc>
          <w:tcPr>
            <w:tcW w:type="dxa" w:w="2835"/>
          </w:tcPr>
          <w:p>
            <w:pPr>
              <w:spacing w:after="40"/>
            </w:pPr>
            <w:r/>
            <w:r>
              <w:rPr>
                <w:rFonts w:ascii="Times New Roman" w:hAnsi="Times New Roman"/>
                <w:sz w:val="20"/>
              </w:rPr>
              <w:t>Прибор учёта</w:t>
            </w:r>
          </w:p>
        </w:tc>
        <w:tc>
          <w:tcPr>
            <w:tcW w:type="dxa" w:w="6520"/>
          </w:tcPr>
          <w:p>
            <w:pPr>
              <w:spacing w:after="40"/>
            </w:pPr>
            <w:r/>
            <w:r>
              <w:rPr>
                <w:rFonts w:ascii="Times New Roman" w:hAnsi="Times New Roman"/>
                <w:sz w:val="20"/>
              </w:rPr>
              <w:t>CHZSJ DDSD6868, заводской номер 2511262172, Modbus RTU, адрес 1, 9600 бит/с 8E1</w:t>
            </w:r>
          </w:p>
        </w:tc>
      </w:tr>
      <w:tr>
        <w:tc>
          <w:tcPr>
            <w:tcW w:type="dxa" w:w="2835"/>
          </w:tcPr>
          <w:p>
            <w:pPr>
              <w:spacing w:after="40"/>
            </w:pPr>
            <w:r/>
            <w:r>
              <w:rPr>
                <w:rFonts w:ascii="Times New Roman" w:hAnsi="Times New Roman"/>
                <w:sz w:val="20"/>
              </w:rPr>
              <w:t>Регистры прибора учёта</w:t>
            </w:r>
          </w:p>
        </w:tc>
        <w:tc>
          <w:tcPr>
            <w:tcW w:type="dxa" w:w="6520"/>
          </w:tcPr>
          <w:p>
            <w:pPr>
              <w:spacing w:after="40"/>
            </w:pPr>
            <w:r/>
            <w:r>
              <w:rPr>
                <w:rFonts w:ascii="Times New Roman" w:hAnsi="Times New Roman"/>
                <w:sz w:val="20"/>
              </w:rPr>
              <w:t>0x0000 напряжение ×0,1; 0x0003 ток ×0,01; 0x0008 мощность; 0x0013 коэффициент мощности ×0,001; 0x001D–0x001E энергия ×0,01</w:t>
            </w:r>
          </w:p>
        </w:tc>
      </w:tr>
      <w:tr>
        <w:tc>
          <w:tcPr>
            <w:tcW w:type="dxa" w:w="2835"/>
          </w:tcPr>
          <w:p>
            <w:pPr>
              <w:spacing w:after="40"/>
            </w:pPr>
            <w:r/>
            <w:r>
              <w:rPr>
                <w:rFonts w:ascii="Times New Roman" w:hAnsi="Times New Roman"/>
                <w:sz w:val="20"/>
              </w:rPr>
              <w:t>Контроллер</w:t>
            </w:r>
          </w:p>
        </w:tc>
        <w:tc>
          <w:tcPr>
            <w:tcW w:type="dxa" w:w="6520"/>
          </w:tcPr>
          <w:p>
            <w:pPr>
              <w:spacing w:after="40"/>
            </w:pPr>
            <w:r/>
            <w:r>
              <w:rPr>
                <w:rFonts w:ascii="Times New Roman" w:hAnsi="Times New Roman"/>
                <w:sz w:val="20"/>
              </w:rPr>
              <w:t>ESP32-D0WD-V3, адрес 1c:c3:ab:b4:94:30, программа esp32-meter-lorawan-v7</w:t>
            </w:r>
          </w:p>
        </w:tc>
      </w:tr>
      <w:tr>
        <w:tc>
          <w:tcPr>
            <w:tcW w:type="dxa" w:w="2835"/>
          </w:tcPr>
          <w:p>
            <w:pPr>
              <w:spacing w:after="40"/>
            </w:pPr>
            <w:r/>
            <w:r>
              <w:rPr>
                <w:rFonts w:ascii="Times New Roman" w:hAnsi="Times New Roman"/>
                <w:sz w:val="20"/>
              </w:rPr>
              <w:t>Линия прибора учёта</w:t>
            </w:r>
          </w:p>
        </w:tc>
        <w:tc>
          <w:tcPr>
            <w:tcW w:type="dxa" w:w="6520"/>
          </w:tcPr>
          <w:p>
            <w:pPr>
              <w:spacing w:after="40"/>
            </w:pPr>
            <w:r/>
            <w:r>
              <w:rPr>
                <w:rFonts w:ascii="Times New Roman" w:hAnsi="Times New Roman"/>
                <w:sz w:val="20"/>
              </w:rPr>
              <w:t>RO 26, DI 27, DE/RE 5; 9600 бит/с 8E1</w:t>
            </w:r>
          </w:p>
        </w:tc>
      </w:tr>
      <w:tr>
        <w:tc>
          <w:tcPr>
            <w:tcW w:type="dxa" w:w="2835"/>
          </w:tcPr>
          <w:p>
            <w:pPr>
              <w:spacing w:after="40"/>
            </w:pPr>
            <w:r/>
            <w:r>
              <w:rPr>
                <w:rFonts w:ascii="Times New Roman" w:hAnsi="Times New Roman"/>
                <w:sz w:val="20"/>
              </w:rPr>
              <w:t>Линия оконечного устройства</w:t>
            </w:r>
          </w:p>
        </w:tc>
        <w:tc>
          <w:tcPr>
            <w:tcW w:type="dxa" w:w="6520"/>
          </w:tcPr>
          <w:p>
            <w:pPr>
              <w:spacing w:after="40"/>
            </w:pPr>
            <w:r/>
            <w:r>
              <w:rPr>
                <w:rFonts w:ascii="Times New Roman" w:hAnsi="Times New Roman"/>
                <w:sz w:val="20"/>
              </w:rPr>
              <w:t>RO 19, DI 18, DE/RE 23; 9600 бит/с 8N1</w:t>
            </w:r>
          </w:p>
        </w:tc>
      </w:tr>
      <w:tr>
        <w:tc>
          <w:tcPr>
            <w:tcW w:type="dxa" w:w="2835"/>
          </w:tcPr>
          <w:p>
            <w:pPr>
              <w:spacing w:after="40"/>
            </w:pPr>
            <w:r/>
            <w:r>
              <w:rPr>
                <w:rFonts w:ascii="Times New Roman" w:hAnsi="Times New Roman"/>
                <w:sz w:val="20"/>
              </w:rPr>
              <w:t>Оконечное устройство</w:t>
            </w:r>
          </w:p>
        </w:tc>
        <w:tc>
          <w:tcPr>
            <w:tcW w:type="dxa" w:w="6520"/>
          </w:tcPr>
          <w:p>
            <w:pPr>
              <w:spacing w:after="40"/>
            </w:pPr>
            <w:r/>
            <w:r>
              <w:rPr>
                <w:rFonts w:ascii="Times New Roman" w:hAnsi="Times New Roman"/>
                <w:sz w:val="20"/>
              </w:rPr>
              <w:t>Ebyte EWD95M, DevEUI 0080E115053FE291, EU868, класс A, OTAA, питание от 5 до 28 В</w:t>
            </w:r>
          </w:p>
        </w:tc>
      </w:tr>
      <w:tr>
        <w:tc>
          <w:tcPr>
            <w:tcW w:type="dxa" w:w="2835"/>
          </w:tcPr>
          <w:p>
            <w:pPr>
              <w:spacing w:after="40"/>
            </w:pPr>
            <w:r/>
            <w:r>
              <w:rPr>
                <w:rFonts w:ascii="Times New Roman" w:hAnsi="Times New Roman"/>
                <w:sz w:val="20"/>
              </w:rPr>
              <w:t>Базовая станция</w:t>
            </w:r>
          </w:p>
        </w:tc>
        <w:tc>
          <w:tcPr>
            <w:tcW w:type="dxa" w:w="6520"/>
          </w:tcPr>
          <w:p>
            <w:pPr>
              <w:spacing w:after="40"/>
            </w:pPr>
            <w:r/>
            <w:r>
              <w:rPr>
                <w:rFonts w:ascii="Times New Roman" w:hAnsi="Times New Roman"/>
                <w:sz w:val="20"/>
              </w:rPr>
              <w:t>0016c001f17a6c24</w:t>
            </w:r>
          </w:p>
        </w:tc>
      </w:tr>
      <w:tr>
        <w:tc>
          <w:tcPr>
            <w:tcW w:type="dxa" w:w="2835"/>
          </w:tcPr>
          <w:p>
            <w:pPr>
              <w:spacing w:after="40"/>
            </w:pPr>
            <w:r/>
            <w:r>
              <w:rPr>
                <w:rFonts w:ascii="Times New Roman" w:hAnsi="Times New Roman"/>
                <w:sz w:val="20"/>
              </w:rPr>
              <w:t>Сетевой сервер</w:t>
            </w:r>
          </w:p>
        </w:tc>
        <w:tc>
          <w:tcPr>
            <w:tcW w:type="dxa" w:w="6520"/>
          </w:tcPr>
          <w:p>
            <w:pPr>
              <w:spacing w:after="40"/>
            </w:pPr>
            <w:r/>
            <w:r>
              <w:rPr>
                <w:rFonts w:ascii="Times New Roman" w:hAnsi="Times New Roman"/>
                <w:sz w:val="20"/>
              </w:rPr>
              <w:t>ChirpStack, 192.168.8.122, веб-интерфейс порт 8080, брокер порт 1883</w:t>
            </w:r>
          </w:p>
        </w:tc>
      </w:tr>
      <w:tr>
        <w:tc>
          <w:tcPr>
            <w:tcW w:type="dxa" w:w="2835"/>
          </w:tcPr>
          <w:p>
            <w:pPr>
              <w:spacing w:after="40"/>
            </w:pPr>
            <w:r/>
            <w:r>
              <w:rPr>
                <w:rFonts w:ascii="Times New Roman" w:hAnsi="Times New Roman"/>
                <w:sz w:val="20"/>
              </w:rPr>
              <w:t>Пакет</w:t>
            </w:r>
          </w:p>
        </w:tc>
        <w:tc>
          <w:tcPr>
            <w:tcW w:type="dxa" w:w="6520"/>
          </w:tcPr>
          <w:p>
            <w:pPr>
              <w:spacing w:after="40"/>
            </w:pPr>
            <w:r/>
            <w:r>
              <w:rPr>
                <w:rFonts w:ascii="Times New Roman" w:hAnsi="Times New Roman"/>
                <w:sz w:val="20"/>
              </w:rPr>
              <w:t>12 байт, прикладной порт 2, версия формата 0x01</w:t>
            </w:r>
          </w:p>
        </w:tc>
      </w:tr>
      <w:tr>
        <w:tc>
          <w:tcPr>
            <w:tcW w:type="dxa" w:w="2835"/>
          </w:tcPr>
          <w:p>
            <w:pPr>
              <w:spacing w:after="40"/>
            </w:pPr>
            <w:r/>
            <w:r>
              <w:rPr>
                <w:rFonts w:ascii="Times New Roman" w:hAnsi="Times New Roman"/>
                <w:sz w:val="20"/>
              </w:rPr>
              <w:t>Мост данных</w:t>
            </w:r>
          </w:p>
        </w:tc>
        <w:tc>
          <w:tcPr>
            <w:tcW w:type="dxa" w:w="6520"/>
          </w:tcPr>
          <w:p>
            <w:pPr>
              <w:spacing w:after="40"/>
            </w:pPr>
            <w:r/>
            <w:r>
              <w:rPr>
                <w:rFonts w:ascii="Times New Roman" w:hAnsi="Times New Roman"/>
                <w:sz w:val="20"/>
              </w:rPr>
              <w:t>chirpstack_to_opentwins.py, каталог /opt/opentwins-bridge, служба systemd opentwins-bridge</w:t>
            </w:r>
          </w:p>
        </w:tc>
      </w:tr>
      <w:tr>
        <w:tc>
          <w:tcPr>
            <w:tcW w:type="dxa" w:w="2835"/>
          </w:tcPr>
          <w:p>
            <w:pPr>
              <w:spacing w:after="40"/>
            </w:pPr>
            <w:r/>
            <w:r>
              <w:rPr>
                <w:rFonts w:ascii="Times New Roman" w:hAnsi="Times New Roman"/>
                <w:sz w:val="20"/>
              </w:rPr>
              <w:t>Брокер платформы</w:t>
            </w:r>
          </w:p>
        </w:tc>
        <w:tc>
          <w:tcPr>
            <w:tcW w:type="dxa" w:w="6520"/>
          </w:tcPr>
          <w:p>
            <w:pPr>
              <w:spacing w:after="40"/>
            </w:pPr>
            <w:r/>
            <w:r>
              <w:rPr>
                <w:rFonts w:ascii="Times New Roman" w:hAnsi="Times New Roman"/>
                <w:sz w:val="20"/>
              </w:rPr>
              <w:t>192.168.0.199:30511, топик opentwins/lower_lab:lorawan-meter, подписка платформы opentwins/#</w:t>
            </w:r>
          </w:p>
        </w:tc>
      </w:tr>
      <w:tr>
        <w:tc>
          <w:tcPr>
            <w:tcW w:type="dxa" w:w="2835"/>
          </w:tcPr>
          <w:p>
            <w:pPr>
              <w:spacing w:after="40"/>
            </w:pPr>
            <w:r/>
            <w:r>
              <w:rPr>
                <w:rFonts w:ascii="Times New Roman" w:hAnsi="Times New Roman"/>
                <w:sz w:val="20"/>
              </w:rPr>
              <w:t>Формат сообщения платформы</w:t>
            </w:r>
          </w:p>
        </w:tc>
        <w:tc>
          <w:tcPr>
            <w:tcW w:type="dxa" w:w="6520"/>
          </w:tcPr>
          <w:p>
            <w:pPr>
              <w:spacing w:after="40"/>
            </w:pPr>
            <w:r/>
            <w:r>
              <w:rPr>
                <w:rFonts w:ascii="Times New Roman" w:hAnsi="Times New Roman"/>
                <w:sz w:val="20"/>
              </w:rPr>
              <w:t>{"device_id": "&lt;ns&gt;:&lt;name&gt;", "data": {&lt;поле&gt;: &lt;число&gt;, ...}}</w:t>
            </w:r>
          </w:p>
        </w:tc>
      </w:tr>
      <w:tr>
        <w:tc>
          <w:tcPr>
            <w:tcW w:type="dxa" w:w="2835"/>
          </w:tcPr>
          <w:p>
            <w:pPr>
              <w:spacing w:after="40"/>
            </w:pPr>
            <w:r/>
            <w:r>
              <w:rPr>
                <w:rFonts w:ascii="Times New Roman" w:hAnsi="Times New Roman"/>
                <w:sz w:val="20"/>
              </w:rPr>
              <w:t>Цифровой двойник</w:t>
            </w:r>
          </w:p>
        </w:tc>
        <w:tc>
          <w:tcPr>
            <w:tcW w:type="dxa" w:w="6520"/>
          </w:tcPr>
          <w:p>
            <w:pPr>
              <w:spacing w:after="40"/>
            </w:pPr>
            <w:r/>
            <w:r>
              <w:rPr>
                <w:rFonts w:ascii="Times New Roman" w:hAnsi="Times New Roman"/>
                <w:sz w:val="20"/>
              </w:rPr>
              <w:t>lower_lab:lorawan-meter, политика доступа lower_lab:lorawan-meter</w:t>
            </w:r>
          </w:p>
        </w:tc>
      </w:tr>
      <w:tr>
        <w:tc>
          <w:tcPr>
            <w:tcW w:type="dxa" w:w="2835"/>
          </w:tcPr>
          <w:p>
            <w:pPr>
              <w:spacing w:after="40"/>
            </w:pPr>
            <w:r/>
            <w:r>
              <w:rPr>
                <w:rFonts w:ascii="Times New Roman" w:hAnsi="Times New Roman"/>
                <w:sz w:val="20"/>
              </w:rPr>
              <w:t>Преобразование в двойник</w:t>
            </w:r>
          </w:p>
        </w:tc>
        <w:tc>
          <w:tcPr>
            <w:tcW w:type="dxa" w:w="6520"/>
          </w:tcPr>
          <w:p>
            <w:pPr>
              <w:spacing w:after="40"/>
            </w:pPr>
            <w:r/>
            <w:r>
              <w:rPr>
                <w:rFonts w:ascii="Times New Roman" w:hAnsi="Times New Roman"/>
                <w:sz w:val="20"/>
              </w:rPr>
              <w:t>Соединение Ditto mosquitto-source-connection, правило esp-mapping: каждое поле data записывается как признак с properties.value</w:t>
            </w:r>
          </w:p>
        </w:tc>
      </w:tr>
      <w:tr>
        <w:tc>
          <w:tcPr>
            <w:tcW w:type="dxa" w:w="2835"/>
          </w:tcPr>
          <w:p>
            <w:pPr>
              <w:spacing w:after="40"/>
            </w:pPr>
            <w:r/>
            <w:r>
              <w:rPr>
                <w:rFonts w:ascii="Times New Roman" w:hAnsi="Times New Roman"/>
                <w:sz w:val="20"/>
              </w:rPr>
              <w:t>Архив измерений</w:t>
            </w:r>
          </w:p>
        </w:tc>
        <w:tc>
          <w:tcPr>
            <w:tcW w:type="dxa" w:w="6520"/>
          </w:tcPr>
          <w:p>
            <w:pPr>
              <w:spacing w:after="40"/>
            </w:pPr>
            <w:r/>
            <w:r>
              <w:rPr>
                <w:rFonts w:ascii="Times New Roman" w:hAnsi="Times New Roman"/>
                <w:sz w:val="20"/>
              </w:rPr>
              <w:t>InfluxDB 2, bucket default, измерение esp_telemetry, тег thingId</w:t>
            </w:r>
          </w:p>
        </w:tc>
      </w:tr>
      <w:tr>
        <w:tc>
          <w:tcPr>
            <w:tcW w:type="dxa" w:w="2835"/>
          </w:tcPr>
          <w:p>
            <w:pPr>
              <w:spacing w:after="40"/>
            </w:pPr>
            <w:r/>
            <w:r>
              <w:rPr>
                <w:rFonts w:ascii="Times New Roman" w:hAnsi="Times New Roman"/>
                <w:sz w:val="20"/>
              </w:rPr>
              <w:t>Информационная панель</w:t>
            </w:r>
          </w:p>
        </w:tc>
        <w:tc>
          <w:tcPr>
            <w:tcW w:type="dxa" w:w="6520"/>
          </w:tcPr>
          <w:p>
            <w:pPr>
              <w:spacing w:after="40"/>
            </w:pPr>
            <w:r/>
            <w:r>
              <w:rPr>
                <w:rFonts w:ascii="Times New Roman" w:hAnsi="Times New Roman"/>
                <w:sz w:val="20"/>
              </w:rPr>
              <w:t>Grafana, http://192.168.0.199:30718/d/ddsd6868-lorawan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  <w:spacing w:before="240" w:after="120"/>
      </w:pPr>
      <w:r>
        <w:t>Приложение Б. Состав разработанного программного обеспечения</w:t>
      </w:r>
    </w:p>
    <w:p>
      <w:pPr>
        <w:spacing w:after="120"/>
        <w:ind w:firstLine="709"/>
      </w:pPr>
      <w:r>
        <w:rPr>
          <w:rFonts w:ascii="Times New Roman" w:hAnsi="Times New Roman"/>
          <w:b w:val="0"/>
          <w:i w:val="0"/>
          <w:sz w:val="22"/>
        </w:rPr>
        <w:t>В ходе работ разработаны и переданы заказчику следующие программные компоненты.</w:t>
      </w:r>
    </w:p>
    <w:p>
      <w:pPr>
        <w:spacing w:before="160" w:after="60"/>
      </w:pPr>
      <w:r>
        <w:rPr>
          <w:rFonts w:ascii="Times New Roman" w:hAnsi="Times New Roman"/>
          <w:i/>
          <w:sz w:val="20"/>
        </w:rPr>
        <w:t>Таблица 15. Разработанное программное обеспечение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2551"/>
            <w:shd w:val="clear" w:color="auto" w:fill="EFEFEF"/>
          </w:tcPr>
          <w:p>
            <w:pPr>
              <w:spacing w:after="40"/>
            </w:pPr>
            <w:r/>
            <w:r>
              <w:rPr>
                <w:rFonts w:ascii="Times New Roman" w:hAnsi="Times New Roman"/>
                <w:b/>
                <w:sz w:val="20"/>
              </w:rPr>
              <w:t>Наименование</w:t>
            </w:r>
          </w:p>
        </w:tc>
        <w:tc>
          <w:tcPr>
            <w:tcW w:type="dxa" w:w="3685"/>
            <w:shd w:val="clear" w:color="auto" w:fill="EFEFEF"/>
          </w:tcPr>
          <w:p>
            <w:pPr>
              <w:spacing w:after="40"/>
            </w:pPr>
            <w:r/>
            <w:r>
              <w:rPr>
                <w:rFonts w:ascii="Times New Roman" w:hAnsi="Times New Roman"/>
                <w:b/>
                <w:sz w:val="20"/>
              </w:rPr>
              <w:t>Назначение</w:t>
            </w:r>
          </w:p>
        </w:tc>
        <w:tc>
          <w:tcPr>
            <w:tcW w:type="dxa" w:w="3118"/>
            <w:shd w:val="clear" w:color="auto" w:fill="EFEFEF"/>
          </w:tcPr>
          <w:p>
            <w:pPr>
              <w:spacing w:after="40"/>
            </w:pPr>
            <w:r/>
            <w:r>
              <w:rPr>
                <w:rFonts w:ascii="Times New Roman" w:hAnsi="Times New Roman"/>
                <w:b/>
                <w:sz w:val="20"/>
              </w:rPr>
              <w:t>Размещение</w:t>
            </w:r>
          </w:p>
        </w:tc>
      </w:tr>
      <w:tr>
        <w:tc>
          <w:tcPr>
            <w:tcW w:type="dxa" w:w="2551"/>
          </w:tcPr>
          <w:p>
            <w:pPr>
              <w:spacing w:after="40"/>
            </w:pPr>
            <w:r/>
            <w:r>
              <w:rPr>
                <w:rFonts w:ascii="Times New Roman" w:hAnsi="Times New Roman"/>
                <w:sz w:val="20"/>
              </w:rPr>
              <w:t>esp32-meter-lorawan-v7.ino</w:t>
            </w:r>
          </w:p>
        </w:tc>
        <w:tc>
          <w:tcPr>
            <w:tcW w:type="dxa" w:w="3685"/>
          </w:tcPr>
          <w:p>
            <w:pPr>
              <w:spacing w:after="40"/>
            </w:pPr>
            <w:r/>
            <w:r>
              <w:rPr>
                <w:rFonts w:ascii="Times New Roman" w:hAnsi="Times New Roman"/>
                <w:sz w:val="20"/>
              </w:rPr>
              <w:t>Программа микроконтроллера: опрос прибора учёта, поиск оконечного устройства, формирование и передача пакета</w:t>
            </w:r>
          </w:p>
        </w:tc>
        <w:tc>
          <w:tcPr>
            <w:tcW w:type="dxa" w:w="3118"/>
          </w:tcPr>
          <w:p>
            <w:pPr>
              <w:spacing w:after="40"/>
            </w:pPr>
            <w:r/>
            <w:r>
              <w:rPr>
                <w:rFonts w:ascii="Times New Roman" w:hAnsi="Times New Roman"/>
                <w:sz w:val="20"/>
              </w:rPr>
              <w:t>Каталог проектов Arduino, загружена во флеш-память контроллера</w:t>
            </w:r>
          </w:p>
        </w:tc>
      </w:tr>
      <w:tr>
        <w:tc>
          <w:tcPr>
            <w:tcW w:type="dxa" w:w="2551"/>
          </w:tcPr>
          <w:p>
            <w:pPr>
              <w:spacing w:after="40"/>
            </w:pPr>
            <w:r/>
            <w:r>
              <w:rPr>
                <w:rFonts w:ascii="Times New Roman" w:hAnsi="Times New Roman"/>
                <w:sz w:val="20"/>
              </w:rPr>
              <w:t>chirpstack_decoder_ddsd6868.js</w:t>
            </w:r>
          </w:p>
        </w:tc>
        <w:tc>
          <w:tcPr>
            <w:tcW w:type="dxa" w:w="3685"/>
          </w:tcPr>
          <w:p>
            <w:pPr>
              <w:spacing w:after="40"/>
            </w:pPr>
            <w:r/>
            <w:r>
              <w:rPr>
                <w:rFonts w:ascii="Times New Roman" w:hAnsi="Times New Roman"/>
                <w:sz w:val="20"/>
              </w:rPr>
              <w:t>Декодер пакета для сетевого сервера ChirpStack</w:t>
            </w:r>
          </w:p>
        </w:tc>
        <w:tc>
          <w:tcPr>
            <w:tcW w:type="dxa" w:w="3118"/>
          </w:tcPr>
          <w:p>
            <w:pPr>
              <w:spacing w:after="40"/>
            </w:pPr>
            <w:r/>
            <w:r>
              <w:rPr>
                <w:rFonts w:ascii="Times New Roman" w:hAnsi="Times New Roman"/>
                <w:sz w:val="20"/>
              </w:rPr>
              <w:t>Профиль устройства EWD95M, раздел Codec</w:t>
            </w:r>
          </w:p>
        </w:tc>
      </w:tr>
      <w:tr>
        <w:tc>
          <w:tcPr>
            <w:tcW w:type="dxa" w:w="2551"/>
          </w:tcPr>
          <w:p>
            <w:pPr>
              <w:spacing w:after="40"/>
            </w:pPr>
            <w:r/>
            <w:r>
              <w:rPr>
                <w:rFonts w:ascii="Times New Roman" w:hAnsi="Times New Roman"/>
                <w:sz w:val="20"/>
              </w:rPr>
              <w:t>chirpstack_to_opentwins.py</w:t>
            </w:r>
          </w:p>
        </w:tc>
        <w:tc>
          <w:tcPr>
            <w:tcW w:type="dxa" w:w="3685"/>
          </w:tcPr>
          <w:p>
            <w:pPr>
              <w:spacing w:after="40"/>
            </w:pPr>
            <w:r/>
            <w:r>
              <w:rPr>
                <w:rFonts w:ascii="Times New Roman" w:hAnsi="Times New Roman"/>
                <w:sz w:val="20"/>
              </w:rPr>
              <w:t>Мост данных между сетевым сервером и платформой цифровых двойников</w:t>
            </w:r>
          </w:p>
        </w:tc>
        <w:tc>
          <w:tcPr>
            <w:tcW w:type="dxa" w:w="3118"/>
          </w:tcPr>
          <w:p>
            <w:pPr>
              <w:spacing w:after="40"/>
            </w:pPr>
            <w:r/>
            <w:r>
              <w:rPr>
                <w:rFonts w:ascii="Times New Roman" w:hAnsi="Times New Roman"/>
                <w:sz w:val="20"/>
              </w:rPr>
              <w:t>/opt/opentwins-bridge на сервере 192.168.0.199</w:t>
            </w:r>
          </w:p>
        </w:tc>
      </w:tr>
      <w:tr>
        <w:tc>
          <w:tcPr>
            <w:tcW w:type="dxa" w:w="2551"/>
          </w:tcPr>
          <w:p>
            <w:pPr>
              <w:spacing w:after="40"/>
            </w:pPr>
            <w:r/>
            <w:r>
              <w:rPr>
                <w:rFonts w:ascii="Times New Roman" w:hAnsi="Times New Roman"/>
                <w:sz w:val="20"/>
              </w:rPr>
              <w:t>opentwins-bridge.service</w:t>
            </w:r>
          </w:p>
        </w:tc>
        <w:tc>
          <w:tcPr>
            <w:tcW w:type="dxa" w:w="3685"/>
          </w:tcPr>
          <w:p>
            <w:pPr>
              <w:spacing w:after="40"/>
            </w:pPr>
            <w:r/>
            <w:r>
              <w:rPr>
                <w:rFonts w:ascii="Times New Roman" w:hAnsi="Times New Roman"/>
                <w:sz w:val="20"/>
              </w:rPr>
              <w:t>Описание службы автоматического запуска моста данных</w:t>
            </w:r>
          </w:p>
        </w:tc>
        <w:tc>
          <w:tcPr>
            <w:tcW w:type="dxa" w:w="3118"/>
          </w:tcPr>
          <w:p>
            <w:pPr>
              <w:spacing w:after="40"/>
            </w:pPr>
            <w:r/>
            <w:r>
              <w:rPr>
                <w:rFonts w:ascii="Times New Roman" w:hAnsi="Times New Roman"/>
                <w:sz w:val="20"/>
              </w:rPr>
              <w:t>/etc/systemd/system на сервере 192.168.0.199</w:t>
            </w:r>
          </w:p>
        </w:tc>
      </w:tr>
      <w:tr>
        <w:tc>
          <w:tcPr>
            <w:tcW w:type="dxa" w:w="2551"/>
          </w:tcPr>
          <w:p>
            <w:pPr>
              <w:spacing w:after="40"/>
            </w:pPr>
            <w:r/>
            <w:r>
              <w:rPr>
                <w:rFonts w:ascii="Times New Roman" w:hAnsi="Times New Roman"/>
                <w:sz w:val="20"/>
              </w:rPr>
              <w:t>Информационная панель ddsd6868-lorawan</w:t>
            </w:r>
          </w:p>
        </w:tc>
        <w:tc>
          <w:tcPr>
            <w:tcW w:type="dxa" w:w="3685"/>
          </w:tcPr>
          <w:p>
            <w:pPr>
              <w:spacing w:after="40"/>
            </w:pPr>
            <w:r/>
            <w:r>
              <w:rPr>
                <w:rFonts w:ascii="Times New Roman" w:hAnsi="Times New Roman"/>
                <w:sz w:val="20"/>
              </w:rPr>
              <w:t>Отображение текущих значений и графиков</w:t>
            </w:r>
          </w:p>
        </w:tc>
        <w:tc>
          <w:tcPr>
            <w:tcW w:type="dxa" w:w="3118"/>
          </w:tcPr>
          <w:p>
            <w:pPr>
              <w:spacing w:after="40"/>
            </w:pPr>
            <w:r/>
            <w:r>
              <w:rPr>
                <w:rFonts w:ascii="Times New Roman" w:hAnsi="Times New Roman"/>
                <w:sz w:val="20"/>
              </w:rPr>
              <w:t>Grafana, сервер 192.168.0.199</w:t>
            </w:r>
          </w:p>
        </w:tc>
      </w:tr>
    </w:tbl>
    <w:p>
      <w:pPr>
        <w:spacing w:after="40"/>
      </w:pPr>
    </w:p>
    <w:p>
      <w:pPr>
        <w:spacing w:after="120"/>
        <w:ind w:firstLine="709"/>
      </w:pPr>
      <w:r>
        <w:rPr>
          <w:rFonts w:ascii="Times New Roman" w:hAnsi="Times New Roman"/>
          <w:b w:val="0"/>
          <w:i w:val="0"/>
          <w:sz w:val="22"/>
        </w:rPr>
        <w:t>Порядок обслуживания моста данных приведён ниже.</w:t>
      </w:r>
    </w:p>
    <w:p>
      <w:pPr>
        <w:spacing w:after="0" w:line="240" w:lineRule="auto"/>
        <w:ind w:left="567"/>
      </w:pPr>
      <w:r>
        <w:rPr>
          <w:rFonts w:ascii="Consolas" w:hAnsi="Consolas"/>
          <w:sz w:val="18"/>
        </w:rPr>
        <w:t>sudo systemctl status opentwins-bridge      состояние службы</w:t>
      </w:r>
    </w:p>
    <w:p>
      <w:pPr>
        <w:spacing w:after="0" w:line="240" w:lineRule="auto"/>
        <w:ind w:left="567"/>
      </w:pPr>
      <w:r>
        <w:rPr>
          <w:rFonts w:ascii="Consolas" w:hAnsi="Consolas"/>
          <w:sz w:val="18"/>
        </w:rPr>
        <w:t>sudo systemctl restart opentwins-bridge     перезапуск службы</w:t>
      </w:r>
    </w:p>
    <w:p>
      <w:pPr>
        <w:spacing w:after="0" w:line="240" w:lineRule="auto"/>
        <w:ind w:left="567"/>
      </w:pPr>
      <w:r>
        <w:rPr>
          <w:rFonts w:ascii="Consolas" w:hAnsi="Consolas"/>
          <w:sz w:val="18"/>
        </w:rPr>
        <w:t>journalctl -u opentwins-bridge -f           просмотр журнала</w:t>
      </w:r>
    </w:p>
    <w:p>
      <w:pPr>
        <w:spacing w:after="40"/>
      </w:pPr>
    </w:p>
    <w:sectPr w:rsidR="00FC693F" w:rsidRPr="0006063C" w:rsidSect="00034616">
      <w:headerReference w:type="default" r:id="rId9"/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Times New Roman" w:hAnsi="Times New Roman"/>
        <w:sz w:val="18"/>
      </w:rPr>
      <w:t xml:space="preserve">Отчёт о вводе в действие узла учёта электроэнергии. Лист </w:t>
    </w:r>
    <w:fldSimple w:instr="PAGE">
      <w:r>
        <w:rPr>
          <w:sz w:val="18"/>
        </w:rPr>
      </w:r>
    </w:fldSimple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Times New Roman" w:hAnsi="Times New Roman" w:eastAsia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00000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