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CED72D" w14:textId="73E1FD1A" w:rsidR="00C81068" w:rsidRPr="00C81068" w:rsidRDefault="00C81068" w:rsidP="00C81068">
      <w:pPr>
        <w:spacing w:before="100" w:beforeAutospacing="1" w:after="100" w:afterAutospacing="1"/>
        <w:rPr>
          <w:rFonts w:ascii="ＭＳ ゴシック" w:eastAsia="ＭＳ ゴシック" w:hAnsi="ＭＳ ゴシック" w:hint="eastAsia"/>
          <w:b/>
          <w:bCs/>
          <w:sz w:val="24"/>
        </w:rPr>
      </w:pPr>
      <w:r w:rsidRPr="00C81068">
        <w:rPr>
          <w:rFonts w:ascii="ＭＳ ゴシック" w:eastAsia="ＭＳ ゴシック" w:hAnsi="ＭＳ ゴシック" w:hint="eastAsia"/>
          <w:b/>
          <w:bCs/>
          <w:sz w:val="24"/>
        </w:rPr>
        <w:t>心理アセスメントの手法</w:t>
      </w:r>
    </w:p>
    <w:p w14:paraId="3D990DD7" w14:textId="435EB191" w:rsidR="00186793" w:rsidRDefault="00201BFA" w:rsidP="00C81068">
      <w:pPr>
        <w:spacing w:before="100" w:beforeAutospacing="1" w:after="100" w:afterAutospacing="1"/>
        <w:rPr>
          <w:sz w:val="21"/>
          <w:szCs w:val="21"/>
        </w:rPr>
      </w:pPr>
      <w:r>
        <w:rPr>
          <w:rFonts w:hint="eastAsia"/>
          <w:sz w:val="21"/>
          <w:szCs w:val="21"/>
        </w:rPr>
        <w:t xml:space="preserve">　心理アセスメントとは文字通り、心理的な評価や査定。つまり、クライアント（対象者）の抱えている問題を、心理テスト等を通じて様々な点から捉え、理解することだ。このアセスメントは、病院やクリニックに心理的な問題を抱えて訪れる人々に対して行われる、若しくは一般的に障がいを持って生まれた子供たちが通っている療育施設なので行われる。</w:t>
      </w:r>
      <w:r w:rsidR="009B7983">
        <w:rPr>
          <w:rFonts w:hint="eastAsia"/>
          <w:sz w:val="21"/>
          <w:szCs w:val="21"/>
        </w:rPr>
        <w:t>心理アセスメントを行う目的は、</w:t>
      </w:r>
      <w:r w:rsidR="00186793">
        <w:rPr>
          <w:rFonts w:hint="eastAsia"/>
          <w:sz w:val="21"/>
          <w:szCs w:val="21"/>
        </w:rPr>
        <w:t>大きく３つある。クライアントに対しての適切な介入や支援を考えること。支援の効果を測定すること。予後や見通しを判断すること。この目的から心理アセスメントは一時的なものではなく、長期的な目で見ておく必要がある。</w:t>
      </w:r>
    </w:p>
    <w:p w14:paraId="688E86CC" w14:textId="1291A870" w:rsidR="00186793" w:rsidRDefault="00186793" w:rsidP="00C81068">
      <w:pPr>
        <w:spacing w:before="100" w:beforeAutospacing="1" w:after="100" w:afterAutospacing="1"/>
        <w:rPr>
          <w:sz w:val="21"/>
          <w:szCs w:val="21"/>
        </w:rPr>
      </w:pPr>
      <w:r>
        <w:rPr>
          <w:rFonts w:hint="eastAsia"/>
          <w:sz w:val="21"/>
          <w:szCs w:val="21"/>
        </w:rPr>
        <w:t xml:space="preserve">　では、心理アセスメントの手法をまとめていく。まず、今回まとめる手法は３つ。</w:t>
      </w:r>
    </w:p>
    <w:p w14:paraId="4CB5587D" w14:textId="678C540D" w:rsidR="00186793" w:rsidRDefault="00186793" w:rsidP="00C81068">
      <w:pPr>
        <w:pStyle w:val="a9"/>
        <w:numPr>
          <w:ilvl w:val="0"/>
          <w:numId w:val="2"/>
        </w:numPr>
        <w:spacing w:before="100" w:beforeAutospacing="1" w:after="100" w:afterAutospacing="1"/>
        <w:rPr>
          <w:sz w:val="21"/>
          <w:szCs w:val="21"/>
        </w:rPr>
      </w:pPr>
      <w:r>
        <w:rPr>
          <w:rFonts w:hint="eastAsia"/>
          <w:sz w:val="21"/>
          <w:szCs w:val="21"/>
        </w:rPr>
        <w:t>質問紙法</w:t>
      </w:r>
    </w:p>
    <w:p w14:paraId="36A5E2D8" w14:textId="705422EF" w:rsidR="00186793" w:rsidRDefault="00186793" w:rsidP="00C81068">
      <w:pPr>
        <w:pStyle w:val="a9"/>
        <w:numPr>
          <w:ilvl w:val="0"/>
          <w:numId w:val="2"/>
        </w:numPr>
        <w:spacing w:before="100" w:beforeAutospacing="1" w:after="100" w:afterAutospacing="1"/>
        <w:rPr>
          <w:sz w:val="21"/>
          <w:szCs w:val="21"/>
        </w:rPr>
      </w:pPr>
      <w:r>
        <w:rPr>
          <w:rFonts w:hint="eastAsia"/>
          <w:sz w:val="21"/>
          <w:szCs w:val="21"/>
        </w:rPr>
        <w:t>面接法</w:t>
      </w:r>
    </w:p>
    <w:p w14:paraId="1011C482" w14:textId="294B34CD" w:rsidR="009B7983" w:rsidRPr="00C81068" w:rsidRDefault="00186793" w:rsidP="00C81068">
      <w:pPr>
        <w:pStyle w:val="a9"/>
        <w:numPr>
          <w:ilvl w:val="0"/>
          <w:numId w:val="2"/>
        </w:numPr>
        <w:spacing w:before="100" w:beforeAutospacing="1" w:after="100" w:afterAutospacing="1"/>
        <w:rPr>
          <w:rFonts w:hint="eastAsia"/>
          <w:sz w:val="21"/>
          <w:szCs w:val="21"/>
        </w:rPr>
      </w:pPr>
      <w:r>
        <w:rPr>
          <w:rFonts w:hint="eastAsia"/>
          <w:sz w:val="21"/>
          <w:szCs w:val="21"/>
        </w:rPr>
        <w:t>観察法</w:t>
      </w:r>
    </w:p>
    <w:p w14:paraId="72D85B6C" w14:textId="0280E4E5" w:rsidR="00C81068" w:rsidRPr="00C81068" w:rsidRDefault="00C81068" w:rsidP="00C81068">
      <w:pPr>
        <w:spacing w:before="100" w:beforeAutospacing="1" w:after="100" w:afterAutospacing="1"/>
        <w:rPr>
          <w:rFonts w:ascii="ＭＳ ゴシック" w:eastAsia="ＭＳ ゴシック" w:hAnsi="ＭＳ ゴシック"/>
          <w:sz w:val="24"/>
        </w:rPr>
      </w:pPr>
      <w:r w:rsidRPr="00C81068">
        <w:rPr>
          <w:rFonts w:ascii="ＭＳ ゴシック" w:eastAsia="ＭＳ ゴシック" w:hAnsi="ＭＳ ゴシック"/>
          <w:sz w:val="24"/>
        </w:rPr>
        <w:t>質問法</w:t>
      </w:r>
    </w:p>
    <w:p w14:paraId="74748476" w14:textId="69CF30F5" w:rsidR="00186793" w:rsidRDefault="00186793" w:rsidP="00C81068">
      <w:pPr>
        <w:spacing w:before="100" w:beforeAutospacing="1" w:after="100" w:afterAutospacing="1"/>
        <w:ind w:firstLineChars="100" w:firstLine="210"/>
        <w:rPr>
          <w:sz w:val="21"/>
          <w:szCs w:val="21"/>
        </w:rPr>
      </w:pPr>
      <w:r>
        <w:rPr>
          <w:rFonts w:hint="eastAsia"/>
          <w:sz w:val="21"/>
          <w:szCs w:val="21"/>
        </w:rPr>
        <w:t>まず、質問紙法から述べる。質問紙法とは、一般的にアンケートと呼ばれるものとそう変わらない。代表的な例としてパーソナリティ検査と心理状態検査があげられる。これはどの心理アセスメントにも言えるが、どれも一長一短を持っている。この質問紙法の</w:t>
      </w:r>
      <w:r w:rsidR="00A0513D">
        <w:rPr>
          <w:rFonts w:hint="eastAsia"/>
          <w:sz w:val="21"/>
          <w:szCs w:val="21"/>
        </w:rPr>
        <w:t>長所と短所をまとめていく。</w:t>
      </w:r>
    </w:p>
    <w:p w14:paraId="33E73668" w14:textId="0F2BF3ED" w:rsidR="00A0513D" w:rsidRDefault="00A0513D" w:rsidP="00C81068">
      <w:pPr>
        <w:spacing w:before="100" w:beforeAutospacing="1" w:after="100" w:afterAutospacing="1"/>
        <w:ind w:firstLineChars="100" w:firstLine="210"/>
        <w:rPr>
          <w:rFonts w:hint="eastAsia"/>
          <w:sz w:val="21"/>
          <w:szCs w:val="21"/>
        </w:rPr>
      </w:pPr>
      <w:r>
        <w:rPr>
          <w:rFonts w:hint="eastAsia"/>
          <w:sz w:val="21"/>
          <w:szCs w:val="21"/>
        </w:rPr>
        <w:t>〈長所〉</w:t>
      </w:r>
    </w:p>
    <w:p w14:paraId="06E70725" w14:textId="02511228" w:rsidR="00A0513D" w:rsidRDefault="00A0513D" w:rsidP="00C81068">
      <w:pPr>
        <w:spacing w:before="100" w:beforeAutospacing="1" w:after="100" w:afterAutospacing="1"/>
        <w:rPr>
          <w:sz w:val="21"/>
          <w:szCs w:val="21"/>
        </w:rPr>
      </w:pPr>
      <w:r>
        <w:rPr>
          <w:rFonts w:hint="eastAsia"/>
          <w:sz w:val="21"/>
          <w:szCs w:val="21"/>
        </w:rPr>
        <w:t>・一度に多くのデータが収集可能</w:t>
      </w:r>
    </w:p>
    <w:p w14:paraId="51E44E02" w14:textId="5FE0113F" w:rsidR="00A0513D" w:rsidRDefault="00A0513D" w:rsidP="00C81068">
      <w:pPr>
        <w:spacing w:before="100" w:beforeAutospacing="1" w:after="100" w:afterAutospacing="1"/>
        <w:rPr>
          <w:sz w:val="21"/>
          <w:szCs w:val="21"/>
        </w:rPr>
      </w:pPr>
      <w:r>
        <w:rPr>
          <w:rFonts w:hint="eastAsia"/>
          <w:sz w:val="21"/>
          <w:szCs w:val="21"/>
        </w:rPr>
        <w:t>・実施や検査の整理が容易</w:t>
      </w:r>
    </w:p>
    <w:p w14:paraId="145A5744" w14:textId="77777777" w:rsidR="00A0513D" w:rsidRDefault="00A0513D" w:rsidP="00C81068">
      <w:pPr>
        <w:spacing w:before="100" w:beforeAutospacing="1" w:after="100" w:afterAutospacing="1"/>
        <w:rPr>
          <w:sz w:val="21"/>
          <w:szCs w:val="21"/>
        </w:rPr>
      </w:pPr>
      <w:r>
        <w:rPr>
          <w:rFonts w:hint="eastAsia"/>
          <w:sz w:val="21"/>
          <w:szCs w:val="21"/>
        </w:rPr>
        <w:t>・結果に検査者の主観が入りにくい</w:t>
      </w:r>
    </w:p>
    <w:p w14:paraId="71B5D33B" w14:textId="47C49EB0" w:rsidR="00A0513D" w:rsidRDefault="00A0513D" w:rsidP="00C81068">
      <w:pPr>
        <w:spacing w:before="100" w:beforeAutospacing="1" w:after="100" w:afterAutospacing="1"/>
        <w:rPr>
          <w:sz w:val="21"/>
          <w:szCs w:val="21"/>
        </w:rPr>
      </w:pPr>
      <w:r>
        <w:rPr>
          <w:rFonts w:hint="eastAsia"/>
          <w:sz w:val="21"/>
          <w:szCs w:val="21"/>
        </w:rPr>
        <w:t>〈短所〉</w:t>
      </w:r>
    </w:p>
    <w:p w14:paraId="0706DAA4" w14:textId="68D29548" w:rsidR="00A0513D" w:rsidRDefault="00A0513D" w:rsidP="00C81068">
      <w:pPr>
        <w:spacing w:before="100" w:beforeAutospacing="1" w:after="100" w:afterAutospacing="1"/>
        <w:rPr>
          <w:sz w:val="21"/>
          <w:szCs w:val="21"/>
        </w:rPr>
      </w:pPr>
      <w:r>
        <w:rPr>
          <w:rFonts w:hint="eastAsia"/>
          <w:sz w:val="21"/>
          <w:szCs w:val="21"/>
        </w:rPr>
        <w:t>・回答が歪曲されてしまう</w:t>
      </w:r>
    </w:p>
    <w:p w14:paraId="19308387" w14:textId="6B6ECD37" w:rsidR="00A0513D" w:rsidRDefault="00A0513D" w:rsidP="00C81068">
      <w:pPr>
        <w:spacing w:before="100" w:beforeAutospacing="1" w:after="100" w:afterAutospacing="1"/>
        <w:rPr>
          <w:sz w:val="21"/>
          <w:szCs w:val="21"/>
        </w:rPr>
      </w:pPr>
      <w:r>
        <w:rPr>
          <w:rFonts w:hint="eastAsia"/>
          <w:sz w:val="21"/>
          <w:szCs w:val="21"/>
        </w:rPr>
        <w:t>・質問内容が言語能力に依存してしまう</w:t>
      </w:r>
    </w:p>
    <w:p w14:paraId="302CBC4B" w14:textId="2D7D957D" w:rsidR="00A0513D" w:rsidRDefault="00A0513D" w:rsidP="00C81068">
      <w:pPr>
        <w:spacing w:before="100" w:beforeAutospacing="1" w:after="100" w:afterAutospacing="1"/>
        <w:rPr>
          <w:rFonts w:hint="eastAsia"/>
          <w:sz w:val="21"/>
          <w:szCs w:val="21"/>
        </w:rPr>
      </w:pPr>
      <w:r>
        <w:rPr>
          <w:rFonts w:hint="eastAsia"/>
          <w:sz w:val="21"/>
          <w:szCs w:val="21"/>
        </w:rPr>
        <w:lastRenderedPageBreak/>
        <w:t>・深層心理（無意識）までとらえることができない</w:t>
      </w:r>
    </w:p>
    <w:p w14:paraId="70452A5A" w14:textId="439BEB84" w:rsidR="00C81068" w:rsidRPr="00C81068" w:rsidRDefault="00C81068" w:rsidP="00C81068">
      <w:pPr>
        <w:spacing w:before="100" w:beforeAutospacing="1" w:after="100" w:afterAutospacing="1"/>
        <w:rPr>
          <w:rFonts w:ascii="ＭＳ ゴシック" w:eastAsia="ＭＳ ゴシック" w:hAnsi="ＭＳ ゴシック"/>
          <w:sz w:val="24"/>
        </w:rPr>
      </w:pPr>
      <w:r w:rsidRPr="00C81068">
        <w:rPr>
          <w:rFonts w:ascii="ＭＳ ゴシック" w:eastAsia="ＭＳ ゴシック" w:hAnsi="ＭＳ ゴシック" w:hint="eastAsia"/>
          <w:sz w:val="24"/>
        </w:rPr>
        <w:t>面接法</w:t>
      </w:r>
    </w:p>
    <w:p w14:paraId="494C95D9" w14:textId="5EE3BB26" w:rsidR="00C81068" w:rsidRDefault="00A0513D" w:rsidP="00C81068">
      <w:pPr>
        <w:spacing w:before="100" w:beforeAutospacing="1" w:after="100" w:afterAutospacing="1"/>
        <w:ind w:firstLineChars="100" w:firstLine="210"/>
        <w:rPr>
          <w:sz w:val="21"/>
          <w:szCs w:val="21"/>
        </w:rPr>
      </w:pPr>
      <w:r>
        <w:rPr>
          <w:rFonts w:hint="eastAsia"/>
          <w:sz w:val="21"/>
          <w:szCs w:val="21"/>
        </w:rPr>
        <w:t>次に面接法を述べる。面接法とは、当事者や保護者からの聞き取りを行って、心理アセスメントの目的を達成しにいく手法だ。面接法</w:t>
      </w:r>
      <w:r w:rsidR="00C81068">
        <w:rPr>
          <w:rFonts w:hint="eastAsia"/>
          <w:sz w:val="21"/>
          <w:szCs w:val="21"/>
        </w:rPr>
        <w:t>は、さらに3つに分けられる。構造化面接法は、事前に質問内容や評価基準などを決めておく方法だ。半構造化面接法は、既存の質問をした後に、話の流れに応じて面接者が柔軟に質問内容を変化させたり増やしたりする方法だ。非構造化面接法は、事前に質問などは決めずに対象者との会話の中で自由に質疑応答を行う方法だ。</w:t>
      </w:r>
    </w:p>
    <w:p w14:paraId="58BCD979" w14:textId="4EA3A4E7" w:rsidR="00C81068" w:rsidRDefault="00C81068" w:rsidP="00C81068">
      <w:pPr>
        <w:spacing w:before="100" w:beforeAutospacing="1" w:after="100" w:afterAutospacing="1"/>
        <w:rPr>
          <w:sz w:val="21"/>
          <w:szCs w:val="21"/>
        </w:rPr>
      </w:pPr>
      <w:r>
        <w:rPr>
          <w:rFonts w:hint="eastAsia"/>
          <w:sz w:val="21"/>
          <w:szCs w:val="21"/>
        </w:rPr>
        <w:t>〈長所〉</w:t>
      </w:r>
    </w:p>
    <w:p w14:paraId="721D7D96" w14:textId="16E20221" w:rsidR="00C81068" w:rsidRDefault="00C81068" w:rsidP="00C81068">
      <w:pPr>
        <w:spacing w:before="100" w:beforeAutospacing="1" w:after="100" w:afterAutospacing="1"/>
        <w:rPr>
          <w:sz w:val="21"/>
          <w:szCs w:val="21"/>
        </w:rPr>
      </w:pPr>
      <w:r>
        <w:rPr>
          <w:rFonts w:hint="eastAsia"/>
          <w:sz w:val="21"/>
          <w:szCs w:val="21"/>
        </w:rPr>
        <w:t>・対象者の言葉の内容を得ることができる</w:t>
      </w:r>
    </w:p>
    <w:p w14:paraId="61D68D8D" w14:textId="6AEDF5E2" w:rsidR="00C81068" w:rsidRDefault="00C81068" w:rsidP="00C81068">
      <w:pPr>
        <w:spacing w:before="100" w:beforeAutospacing="1" w:after="100" w:afterAutospacing="1"/>
        <w:rPr>
          <w:sz w:val="21"/>
          <w:szCs w:val="21"/>
        </w:rPr>
      </w:pPr>
      <w:r>
        <w:rPr>
          <w:rFonts w:hint="eastAsia"/>
          <w:sz w:val="21"/>
          <w:szCs w:val="21"/>
        </w:rPr>
        <w:t>・非言語的情報を得ることができる</w:t>
      </w:r>
    </w:p>
    <w:p w14:paraId="5E451F98" w14:textId="164CC0B4" w:rsidR="00C81068" w:rsidRDefault="00C81068" w:rsidP="00C81068">
      <w:pPr>
        <w:spacing w:before="100" w:beforeAutospacing="1" w:after="100" w:afterAutospacing="1"/>
        <w:rPr>
          <w:rFonts w:hint="eastAsia"/>
          <w:sz w:val="21"/>
          <w:szCs w:val="21"/>
        </w:rPr>
      </w:pPr>
      <w:r>
        <w:rPr>
          <w:rFonts w:hint="eastAsia"/>
          <w:sz w:val="21"/>
          <w:szCs w:val="21"/>
        </w:rPr>
        <w:t>・相互に浮かんできた疑問や印象を直接伝えあうことができる</w:t>
      </w:r>
    </w:p>
    <w:p w14:paraId="2BCFD4E2" w14:textId="17063C58" w:rsidR="00A0513D" w:rsidRDefault="00C81068" w:rsidP="00C81068">
      <w:pPr>
        <w:spacing w:before="100" w:beforeAutospacing="1" w:after="100" w:afterAutospacing="1"/>
        <w:rPr>
          <w:sz w:val="21"/>
          <w:szCs w:val="21"/>
        </w:rPr>
      </w:pPr>
      <w:r>
        <w:rPr>
          <w:rFonts w:hint="eastAsia"/>
          <w:sz w:val="21"/>
          <w:szCs w:val="21"/>
        </w:rPr>
        <w:t>〈短所〉</w:t>
      </w:r>
    </w:p>
    <w:p w14:paraId="3E3D3084" w14:textId="7A2A0FE0" w:rsidR="00C81068" w:rsidRDefault="00C81068" w:rsidP="00C81068">
      <w:pPr>
        <w:spacing w:before="100" w:beforeAutospacing="1" w:after="100" w:afterAutospacing="1"/>
        <w:rPr>
          <w:sz w:val="21"/>
          <w:szCs w:val="21"/>
        </w:rPr>
      </w:pPr>
      <w:r>
        <w:rPr>
          <w:rFonts w:hint="eastAsia"/>
          <w:sz w:val="21"/>
          <w:szCs w:val="21"/>
        </w:rPr>
        <w:t>・データを取るのに手間と時間がかかる（対象人数が減る）</w:t>
      </w:r>
    </w:p>
    <w:p w14:paraId="627A9B3F" w14:textId="77BCD055" w:rsidR="00C81068" w:rsidRDefault="00C81068" w:rsidP="00C81068">
      <w:pPr>
        <w:spacing w:before="100" w:beforeAutospacing="1" w:after="100" w:afterAutospacing="1"/>
        <w:rPr>
          <w:sz w:val="21"/>
          <w:szCs w:val="21"/>
        </w:rPr>
      </w:pPr>
      <w:r>
        <w:rPr>
          <w:rFonts w:hint="eastAsia"/>
          <w:sz w:val="21"/>
          <w:szCs w:val="21"/>
        </w:rPr>
        <w:t>・面接者の技量が問われる</w:t>
      </w:r>
    </w:p>
    <w:p w14:paraId="4C113C78" w14:textId="56EA28DD" w:rsidR="00C81068" w:rsidRDefault="00C81068" w:rsidP="00C81068">
      <w:pPr>
        <w:spacing w:before="100" w:beforeAutospacing="1" w:after="100" w:afterAutospacing="1"/>
        <w:rPr>
          <w:sz w:val="21"/>
          <w:szCs w:val="21"/>
        </w:rPr>
      </w:pPr>
      <w:r>
        <w:rPr>
          <w:rFonts w:hint="eastAsia"/>
          <w:sz w:val="21"/>
          <w:szCs w:val="21"/>
        </w:rPr>
        <w:t>・誘導質問や心理的圧力がかかってしまう恐れがある</w:t>
      </w:r>
    </w:p>
    <w:p w14:paraId="2EFE027C" w14:textId="61B20DE9" w:rsidR="00D80B24" w:rsidRDefault="00C81068" w:rsidP="00C81068">
      <w:pPr>
        <w:spacing w:before="100" w:beforeAutospacing="1" w:after="100" w:afterAutospacing="1"/>
        <w:rPr>
          <w:sz w:val="21"/>
          <w:szCs w:val="21"/>
        </w:rPr>
      </w:pPr>
      <w:r>
        <w:rPr>
          <w:rFonts w:hint="eastAsia"/>
          <w:sz w:val="21"/>
          <w:szCs w:val="21"/>
        </w:rPr>
        <w:t>・面接者・対象者ともに細かな神経を使う</w:t>
      </w:r>
    </w:p>
    <w:p w14:paraId="52F5C5A3" w14:textId="21D8190E" w:rsidR="00D80B24" w:rsidRDefault="00D80B24" w:rsidP="00C81068">
      <w:pPr>
        <w:spacing w:before="100" w:beforeAutospacing="1" w:after="100" w:afterAutospacing="1"/>
        <w:rPr>
          <w:rFonts w:ascii="ＭＳ ゴシック" w:eastAsia="ＭＳ ゴシック" w:hAnsi="ＭＳ ゴシック"/>
          <w:sz w:val="24"/>
        </w:rPr>
      </w:pPr>
      <w:r w:rsidRPr="00D80B24">
        <w:rPr>
          <w:rFonts w:ascii="ＭＳ ゴシック" w:eastAsia="ＭＳ ゴシック" w:hAnsi="ＭＳ ゴシック" w:hint="eastAsia"/>
          <w:sz w:val="24"/>
        </w:rPr>
        <w:t>観察法</w:t>
      </w:r>
    </w:p>
    <w:p w14:paraId="69383CF6" w14:textId="306AA3E1" w:rsidR="00E57495" w:rsidRDefault="000D0119" w:rsidP="00E57495">
      <w:pPr>
        <w:spacing w:before="100" w:beforeAutospacing="1" w:after="100" w:afterAutospacing="1"/>
        <w:ind w:firstLineChars="100" w:firstLine="210"/>
        <w:rPr>
          <w:rFonts w:eastAsiaTheme="minorHAnsi"/>
          <w:sz w:val="21"/>
          <w:szCs w:val="21"/>
        </w:rPr>
      </w:pPr>
      <w:r>
        <w:rPr>
          <w:rFonts w:eastAsiaTheme="minorHAnsi" w:hint="eastAsia"/>
          <w:sz w:val="21"/>
          <w:szCs w:val="21"/>
        </w:rPr>
        <w:t>最後に観察法だ。</w:t>
      </w:r>
      <w:r w:rsidR="00E57495">
        <w:rPr>
          <w:rFonts w:eastAsiaTheme="minorHAnsi" w:hint="eastAsia"/>
          <w:sz w:val="21"/>
          <w:szCs w:val="21"/>
        </w:rPr>
        <w:t>調査対象を客観的にありのまま観察してデータを収集する</w:t>
      </w:r>
      <w:r w:rsidR="000F2A26">
        <w:rPr>
          <w:rFonts w:eastAsiaTheme="minorHAnsi" w:hint="eastAsia"/>
          <w:sz w:val="21"/>
          <w:szCs w:val="21"/>
        </w:rPr>
        <w:t>方法だ。</w:t>
      </w:r>
    </w:p>
    <w:p w14:paraId="3CD607C5" w14:textId="52FDFAC7" w:rsidR="000F2A26" w:rsidRDefault="000F2A26" w:rsidP="000F2A26">
      <w:pPr>
        <w:spacing w:before="100" w:beforeAutospacing="1" w:after="100" w:afterAutospacing="1"/>
        <w:rPr>
          <w:rFonts w:eastAsiaTheme="minorHAnsi"/>
          <w:sz w:val="21"/>
          <w:szCs w:val="21"/>
        </w:rPr>
      </w:pPr>
      <w:r>
        <w:rPr>
          <w:rFonts w:eastAsiaTheme="minorHAnsi" w:hint="eastAsia"/>
          <w:sz w:val="21"/>
          <w:szCs w:val="21"/>
        </w:rPr>
        <w:t>〈長所〉</w:t>
      </w:r>
    </w:p>
    <w:p w14:paraId="45D10363" w14:textId="1F692B8E" w:rsidR="005C67FF" w:rsidRDefault="000F2A26" w:rsidP="000F2A26">
      <w:pPr>
        <w:spacing w:before="100" w:beforeAutospacing="1" w:after="100" w:afterAutospacing="1"/>
        <w:rPr>
          <w:rFonts w:eastAsiaTheme="minorHAnsi" w:hint="eastAsia"/>
          <w:sz w:val="21"/>
          <w:szCs w:val="21"/>
        </w:rPr>
      </w:pPr>
      <w:r>
        <w:rPr>
          <w:rFonts w:eastAsiaTheme="minorHAnsi" w:hint="eastAsia"/>
          <w:sz w:val="21"/>
          <w:szCs w:val="21"/>
        </w:rPr>
        <w:t>・非言語的な反応や観察された状況、行動の経過も</w:t>
      </w:r>
      <w:r w:rsidR="005C67FF">
        <w:rPr>
          <w:rFonts w:eastAsiaTheme="minorHAnsi" w:hint="eastAsia"/>
          <w:sz w:val="21"/>
          <w:szCs w:val="21"/>
        </w:rPr>
        <w:t>記録することができる</w:t>
      </w:r>
    </w:p>
    <w:p w14:paraId="7E6F2308" w14:textId="474BE824" w:rsidR="000F2A26" w:rsidRDefault="000F2A26" w:rsidP="000F2A26">
      <w:pPr>
        <w:spacing w:before="100" w:beforeAutospacing="1" w:after="100" w:afterAutospacing="1"/>
        <w:rPr>
          <w:rFonts w:eastAsiaTheme="minorHAnsi"/>
          <w:sz w:val="21"/>
          <w:szCs w:val="21"/>
        </w:rPr>
      </w:pPr>
      <w:r>
        <w:rPr>
          <w:rFonts w:eastAsiaTheme="minorHAnsi" w:hint="eastAsia"/>
          <w:sz w:val="21"/>
          <w:szCs w:val="21"/>
        </w:rPr>
        <w:t>〈短所〉</w:t>
      </w:r>
    </w:p>
    <w:p w14:paraId="66EF52FB" w14:textId="287F1B75" w:rsidR="005C67FF" w:rsidRDefault="005C67FF" w:rsidP="000F2A26">
      <w:pPr>
        <w:spacing w:before="100" w:beforeAutospacing="1" w:after="100" w:afterAutospacing="1"/>
        <w:rPr>
          <w:rFonts w:eastAsiaTheme="minorHAnsi"/>
          <w:sz w:val="21"/>
          <w:szCs w:val="21"/>
        </w:rPr>
      </w:pPr>
      <w:r>
        <w:rPr>
          <w:rFonts w:eastAsiaTheme="minorHAnsi" w:hint="eastAsia"/>
          <w:sz w:val="21"/>
          <w:szCs w:val="21"/>
        </w:rPr>
        <w:t>・目的とする事象が生起</w:t>
      </w:r>
      <w:r w:rsidR="00C239B3">
        <w:rPr>
          <w:rFonts w:eastAsiaTheme="minorHAnsi" w:hint="eastAsia"/>
          <w:sz w:val="21"/>
          <w:szCs w:val="21"/>
        </w:rPr>
        <w:t>する時間・場所を選べない</w:t>
      </w:r>
    </w:p>
    <w:p w14:paraId="3F1A5243" w14:textId="12908179" w:rsidR="00C239B3" w:rsidRDefault="00C239B3" w:rsidP="000F2A26">
      <w:pPr>
        <w:spacing w:before="100" w:beforeAutospacing="1" w:after="100" w:afterAutospacing="1"/>
        <w:rPr>
          <w:rFonts w:eastAsiaTheme="minorHAnsi"/>
          <w:sz w:val="21"/>
          <w:szCs w:val="21"/>
        </w:rPr>
      </w:pPr>
      <w:r>
        <w:rPr>
          <w:rFonts w:eastAsiaTheme="minorHAnsi" w:hint="eastAsia"/>
          <w:sz w:val="21"/>
          <w:szCs w:val="21"/>
        </w:rPr>
        <w:t>・観察者が対象に影響を与える可能性がある</w:t>
      </w:r>
    </w:p>
    <w:p w14:paraId="785C559C" w14:textId="798F400D" w:rsidR="007307A3" w:rsidRPr="00E95B68" w:rsidRDefault="00C239B3" w:rsidP="000F2A26">
      <w:pPr>
        <w:spacing w:before="100" w:beforeAutospacing="1" w:after="100" w:afterAutospacing="1"/>
        <w:rPr>
          <w:rFonts w:eastAsiaTheme="minorHAnsi" w:hint="eastAsia"/>
          <w:sz w:val="21"/>
          <w:szCs w:val="21"/>
        </w:rPr>
      </w:pPr>
      <w:r>
        <w:rPr>
          <w:rFonts w:eastAsiaTheme="minorHAnsi" w:hint="eastAsia"/>
          <w:sz w:val="21"/>
          <w:szCs w:val="21"/>
        </w:rPr>
        <w:t>・記録が主観的になる（観察者バイアス）</w:t>
      </w:r>
    </w:p>
    <w:p w14:paraId="7692A95B" w14:textId="77777777" w:rsidR="003B27CF" w:rsidRPr="00E57495" w:rsidRDefault="003B27CF" w:rsidP="003B27CF">
      <w:pPr>
        <w:spacing w:before="100" w:beforeAutospacing="1" w:after="100" w:afterAutospacing="1"/>
        <w:rPr>
          <w:rFonts w:eastAsiaTheme="minorHAnsi" w:hint="eastAsia"/>
          <w:sz w:val="21"/>
          <w:szCs w:val="21"/>
        </w:rPr>
      </w:pPr>
    </w:p>
    <w:p w14:paraId="1885CA40" w14:textId="77777777" w:rsidR="009B7983" w:rsidRDefault="009B7983" w:rsidP="00C81068">
      <w:pPr>
        <w:spacing w:before="100" w:beforeAutospacing="1" w:after="100" w:afterAutospacing="1"/>
        <w:rPr>
          <w:sz w:val="21"/>
          <w:szCs w:val="21"/>
        </w:rPr>
      </w:pPr>
      <w:r>
        <w:rPr>
          <w:rFonts w:hint="eastAsia"/>
          <w:sz w:val="21"/>
          <w:szCs w:val="21"/>
        </w:rPr>
        <w:t>参考文献</w:t>
      </w:r>
    </w:p>
    <w:p w14:paraId="3674AC67" w14:textId="398FFEB2" w:rsidR="009B7983" w:rsidRDefault="009B7983" w:rsidP="00C81068">
      <w:pPr>
        <w:spacing w:before="100" w:beforeAutospacing="1" w:after="100" w:afterAutospacing="1"/>
        <w:rPr>
          <w:sz w:val="21"/>
          <w:szCs w:val="21"/>
        </w:rPr>
      </w:pPr>
      <w:r>
        <w:rPr>
          <w:rFonts w:hint="eastAsia"/>
          <w:sz w:val="21"/>
          <w:szCs w:val="21"/>
        </w:rPr>
        <w:t>心理学用語の学習　心理学用語集：アセスメントのアプローチ　（参照2024</w:t>
      </w:r>
      <w:r w:rsidR="00186793">
        <w:rPr>
          <w:rFonts w:hint="eastAsia"/>
          <w:sz w:val="21"/>
          <w:szCs w:val="21"/>
        </w:rPr>
        <w:t>-04-01</w:t>
      </w:r>
      <w:r>
        <w:rPr>
          <w:rFonts w:hint="eastAsia"/>
          <w:sz w:val="21"/>
          <w:szCs w:val="21"/>
        </w:rPr>
        <w:t>）</w:t>
      </w:r>
    </w:p>
    <w:p w14:paraId="61A84B89" w14:textId="26863B42" w:rsidR="009B7983" w:rsidRPr="009B7983" w:rsidRDefault="009B7983" w:rsidP="00C81068">
      <w:pPr>
        <w:spacing w:before="100" w:beforeAutospacing="1" w:after="100" w:afterAutospacing="1"/>
        <w:rPr>
          <w:rFonts w:hint="eastAsia"/>
          <w:sz w:val="21"/>
          <w:szCs w:val="21"/>
        </w:rPr>
      </w:pPr>
      <w:hyperlink r:id="rId5" w:history="1">
        <w:r w:rsidRPr="00B77AAA">
          <w:rPr>
            <w:rStyle w:val="aa"/>
            <w:sz w:val="21"/>
            <w:szCs w:val="21"/>
          </w:rPr>
          <w:t>https://psychologist.x0.com/terms/411.html#:~:text=%E5%BF%83%E7%90%86%E7%9A%84%E3%82%A2%E3%82%BB%E3%82%B9%E3%83%A1%E3%83%B3%E3%83%88%E3%81%AF%E3%80%81%E5%BF%83%E7%90%86,%E8%A6%8B%E9%80%9A%E3%81%97%E3%82%92%E5%88%A4%E6%96%AD%E3%81%99%E3%82%8B%E3%81%93%E3%81%A8%E3%80%82</w:t>
        </w:r>
      </w:hyperlink>
    </w:p>
    <w:sectPr w:rsidR="009B7983" w:rsidRPr="009B798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E05B27"/>
    <w:multiLevelType w:val="hybridMultilevel"/>
    <w:tmpl w:val="991C4078"/>
    <w:lvl w:ilvl="0" w:tplc="6CFC625A">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 w15:restartNumberingAfterBreak="0">
    <w:nsid w:val="74D13671"/>
    <w:multiLevelType w:val="hybridMultilevel"/>
    <w:tmpl w:val="FBE650E8"/>
    <w:lvl w:ilvl="0" w:tplc="F3D026C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00431585">
    <w:abstractNumId w:val="0"/>
  </w:num>
  <w:num w:numId="2" w16cid:durableId="534780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bordersDoNotSurroundHeader/>
  <w:bordersDoNotSurroundFooter/>
  <w:proofState w:spelling="clean" w:grammar="dirty"/>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BFA"/>
    <w:rsid w:val="000D0119"/>
    <w:rsid w:val="000F2A26"/>
    <w:rsid w:val="00186793"/>
    <w:rsid w:val="00201BFA"/>
    <w:rsid w:val="003B27CF"/>
    <w:rsid w:val="005C67FF"/>
    <w:rsid w:val="007307A3"/>
    <w:rsid w:val="009B7983"/>
    <w:rsid w:val="00A0513D"/>
    <w:rsid w:val="00C239B3"/>
    <w:rsid w:val="00C81068"/>
    <w:rsid w:val="00D043A7"/>
    <w:rsid w:val="00D80B24"/>
    <w:rsid w:val="00E57495"/>
    <w:rsid w:val="00E95B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D9604BC"/>
  <w15:chartTrackingRefBased/>
  <w15:docId w15:val="{E80A0445-DDFA-4CF4-9D42-BE7C54BFC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01B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01B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01BF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01BF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01B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01B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01B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01B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01B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01BF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01BF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01BF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01BF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01BF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01BF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01BF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01BF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01BF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01B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01B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1B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01B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1BFA"/>
    <w:pPr>
      <w:spacing w:before="160"/>
      <w:jc w:val="center"/>
    </w:pPr>
    <w:rPr>
      <w:i/>
      <w:iCs/>
      <w:color w:val="404040" w:themeColor="text1" w:themeTint="BF"/>
    </w:rPr>
  </w:style>
  <w:style w:type="character" w:customStyle="1" w:styleId="a8">
    <w:name w:val="引用文 (文字)"/>
    <w:basedOn w:val="a0"/>
    <w:link w:val="a7"/>
    <w:uiPriority w:val="29"/>
    <w:rsid w:val="00201BFA"/>
    <w:rPr>
      <w:i/>
      <w:iCs/>
      <w:color w:val="404040" w:themeColor="text1" w:themeTint="BF"/>
    </w:rPr>
  </w:style>
  <w:style w:type="paragraph" w:styleId="a9">
    <w:name w:val="List Paragraph"/>
    <w:basedOn w:val="a"/>
    <w:uiPriority w:val="34"/>
    <w:qFormat/>
    <w:rsid w:val="00201BFA"/>
    <w:pPr>
      <w:ind w:left="720"/>
      <w:contextualSpacing/>
    </w:pPr>
  </w:style>
  <w:style w:type="character" w:styleId="21">
    <w:name w:val="Intense Emphasis"/>
    <w:basedOn w:val="a0"/>
    <w:uiPriority w:val="21"/>
    <w:qFormat/>
    <w:rsid w:val="00201BFA"/>
    <w:rPr>
      <w:i/>
      <w:iCs/>
      <w:color w:val="0F4761" w:themeColor="accent1" w:themeShade="BF"/>
    </w:rPr>
  </w:style>
  <w:style w:type="paragraph" w:styleId="22">
    <w:name w:val="Intense Quote"/>
    <w:basedOn w:val="a"/>
    <w:next w:val="a"/>
    <w:link w:val="23"/>
    <w:uiPriority w:val="30"/>
    <w:qFormat/>
    <w:rsid w:val="00201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01BFA"/>
    <w:rPr>
      <w:i/>
      <w:iCs/>
      <w:color w:val="0F4761" w:themeColor="accent1" w:themeShade="BF"/>
    </w:rPr>
  </w:style>
  <w:style w:type="character" w:styleId="24">
    <w:name w:val="Intense Reference"/>
    <w:basedOn w:val="a0"/>
    <w:uiPriority w:val="32"/>
    <w:qFormat/>
    <w:rsid w:val="00201BFA"/>
    <w:rPr>
      <w:b/>
      <w:bCs/>
      <w:smallCaps/>
      <w:color w:val="0F4761" w:themeColor="accent1" w:themeShade="BF"/>
      <w:spacing w:val="5"/>
    </w:rPr>
  </w:style>
  <w:style w:type="character" w:styleId="aa">
    <w:name w:val="Hyperlink"/>
    <w:basedOn w:val="a0"/>
    <w:uiPriority w:val="99"/>
    <w:unhideWhenUsed/>
    <w:rsid w:val="009B7983"/>
    <w:rPr>
      <w:color w:val="467886" w:themeColor="hyperlink"/>
      <w:u w:val="single"/>
    </w:rPr>
  </w:style>
  <w:style w:type="character" w:styleId="ab">
    <w:name w:val="Unresolved Mention"/>
    <w:basedOn w:val="a0"/>
    <w:uiPriority w:val="99"/>
    <w:semiHidden/>
    <w:unhideWhenUsed/>
    <w:rsid w:val="009B7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sychologist.x0.com/terms/411.html#:~:text=%E5%BF%83%E7%90%86%E7%9A%84%E3%82%A2%E3%82%BB%E3%82%B9%E3%83%A1%E3%83%B3%E3%83%88%E3%81%AF%E3%80%81%E5%BF%83%E7%90%86,%E8%A6%8B%E9%80%9A%E3%81%97%E3%82%92%E5%88%A4%E6%96%AD%E3%81%99%E3%82%8B%E3%81%93%E3%81%A8%E3%80%82"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1082</TotalTime>
  <Pages>3</Pages>
  <Words>256</Words>
  <Characters>1465</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10</cp:revision>
  <dcterms:created xsi:type="dcterms:W3CDTF">2024-04-01T12:42:00Z</dcterms:created>
  <dcterms:modified xsi:type="dcterms:W3CDTF">2024-04-02T06:45:00Z</dcterms:modified>
</cp:coreProperties>
</file>