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1CE2C" w14:textId="4ECCF16B" w:rsidR="00C84BD9" w:rsidRDefault="00C84BD9">
      <w:pPr>
        <w:rPr>
          <w:sz w:val="21"/>
          <w:szCs w:val="21"/>
        </w:rPr>
      </w:pPr>
      <w:r w:rsidRPr="00C84BD9">
        <w:rPr>
          <w:rFonts w:hint="eastAsia"/>
          <w:sz w:val="21"/>
          <w:szCs w:val="21"/>
        </w:rPr>
        <w:t xml:space="preserve">　現代社会において、誰しもが偏見を持って生活している。</w:t>
      </w:r>
      <w:r>
        <w:rPr>
          <w:rFonts w:hint="eastAsia"/>
          <w:sz w:val="21"/>
          <w:szCs w:val="21"/>
        </w:rPr>
        <w:t>人々は偏見を持ち、自らの物差しを形成していると私は考える。その考えに至るまでの思考の過程を述べていく。</w:t>
      </w:r>
    </w:p>
    <w:p w14:paraId="68320FFF" w14:textId="1B1B2819" w:rsidR="00504584" w:rsidRDefault="00C84BD9">
      <w:pPr>
        <w:rPr>
          <w:sz w:val="21"/>
          <w:szCs w:val="21"/>
        </w:rPr>
      </w:pPr>
      <w:r>
        <w:rPr>
          <w:rFonts w:hint="eastAsia"/>
          <w:sz w:val="21"/>
          <w:szCs w:val="21"/>
        </w:rPr>
        <w:t xml:space="preserve">　そもそも、偏見とはなにか。それは「個人が特定の集団あるい</w:t>
      </w:r>
      <w:r w:rsidR="00543F6A">
        <w:rPr>
          <w:rFonts w:hint="eastAsia"/>
          <w:sz w:val="21"/>
          <w:szCs w:val="21"/>
        </w:rPr>
        <w:t>はそのメンバーに対して、事実に即して判断するのではなく、余談や先入観によって抱く否定的感情または否定的態度₁</w:t>
      </w:r>
      <w:r>
        <w:rPr>
          <w:rFonts w:hint="eastAsia"/>
          <w:sz w:val="21"/>
          <w:szCs w:val="21"/>
        </w:rPr>
        <w:t>」</w:t>
      </w:r>
      <w:r w:rsidR="00543F6A">
        <w:rPr>
          <w:rFonts w:hint="eastAsia"/>
          <w:sz w:val="21"/>
          <w:szCs w:val="21"/>
        </w:rPr>
        <w:t>と定義される。この偏見の使い方次第で、いい方向にも悪い方向にもその集団またはメンバーをイメージさせることができる。一つの例として、マスメディアが偏見を上手に使っている。</w:t>
      </w:r>
      <w:r w:rsidR="00504584">
        <w:rPr>
          <w:rFonts w:hint="eastAsia"/>
          <w:sz w:val="21"/>
          <w:szCs w:val="21"/>
        </w:rPr>
        <w:t>1990年代から2000年にかけてのオタク（ここでのオタクはフィクション作品に没頭し、私生活の一部にそのアニメ・キャラクター要素を取り入れている人たち）は、世間的には風当たりが強かった。それは、メディアの印象操作が大きく影響していると私は考える。罪を犯した人間がアニメオタクだった。というのをメディアが大きく報道したため、多くの人がその「偏見」に汚れたイデオロギーを信じ、その結果として、オタクは犯罪者が多い、などと言った思考ルーティーンが確立してしまった。</w:t>
      </w:r>
      <w:r w:rsidR="00CD4AE8">
        <w:rPr>
          <w:rFonts w:hint="eastAsia"/>
          <w:sz w:val="21"/>
          <w:szCs w:val="21"/>
        </w:rPr>
        <w:t>論理学的に考えれば、その考え方は矛盾していることに気が付くはず。集団の一部がある特性を持つからといって、その集団全体がその特性を持つとは限らない。これが偏見の怖さだ。</w:t>
      </w:r>
      <w:r w:rsidR="00CC7BF5">
        <w:rPr>
          <w:rFonts w:hint="eastAsia"/>
          <w:sz w:val="21"/>
          <w:szCs w:val="21"/>
        </w:rPr>
        <w:t>この偏見を社会的コミュニティーや集団のある特徴を全員に当てはめる考え方をステレオタイプと言う。</w:t>
      </w:r>
    </w:p>
    <w:p w14:paraId="2FB1AC74" w14:textId="2041030D" w:rsidR="00CD4AE8" w:rsidRDefault="00CD4AE8">
      <w:pPr>
        <w:rPr>
          <w:sz w:val="21"/>
          <w:szCs w:val="21"/>
        </w:rPr>
      </w:pPr>
      <w:r>
        <w:rPr>
          <w:rFonts w:hint="eastAsia"/>
          <w:sz w:val="21"/>
          <w:szCs w:val="21"/>
        </w:rPr>
        <w:t xml:space="preserve">　偏見は思考上の概念であり、偏見によって行動を起こす、つまり否定的な行動を行うとそれは「差別」となる。差別問題については長年議論が絶えない話題だ。わかりやすいもので言うと、特にアメリカで起きている差別問題である、黒人差別があげられるだろう。自らが属している集団と異なる集団である黒人が歴史的に弱い立場であったため、その概念が今でも引き継がれている場合がある。</w:t>
      </w:r>
    </w:p>
    <w:p w14:paraId="5659A04B" w14:textId="77777777" w:rsidR="00CC7BF5" w:rsidRDefault="00CC7BF5">
      <w:pPr>
        <w:rPr>
          <w:sz w:val="21"/>
          <w:szCs w:val="21"/>
        </w:rPr>
      </w:pPr>
      <w:r>
        <w:rPr>
          <w:rFonts w:hint="eastAsia"/>
          <w:sz w:val="21"/>
          <w:szCs w:val="21"/>
        </w:rPr>
        <w:t xml:space="preserve">　では、どうして偏見や差別が生まれるのかを次に考察していく。そもそものステレオタイプの形成は以下の順序で行われる。</w:t>
      </w:r>
    </w:p>
    <w:p w14:paraId="2104C137" w14:textId="0AB1FE46" w:rsidR="00CC7BF5" w:rsidRPr="00CC7BF5" w:rsidRDefault="00CC7BF5" w:rsidP="00CC7BF5">
      <w:pPr>
        <w:pStyle w:val="a9"/>
        <w:numPr>
          <w:ilvl w:val="0"/>
          <w:numId w:val="1"/>
        </w:numPr>
        <w:rPr>
          <w:sz w:val="21"/>
          <w:szCs w:val="21"/>
        </w:rPr>
      </w:pPr>
      <w:r w:rsidRPr="00CC7BF5">
        <w:rPr>
          <w:rFonts w:hint="eastAsia"/>
          <w:sz w:val="21"/>
          <w:szCs w:val="21"/>
        </w:rPr>
        <w:t>カテゴリー化の効果</w:t>
      </w:r>
    </w:p>
    <w:p w14:paraId="614E0F68" w14:textId="70578D4B" w:rsidR="00CC7BF5" w:rsidRDefault="00CC7BF5" w:rsidP="00CC7BF5">
      <w:pPr>
        <w:pStyle w:val="a9"/>
        <w:numPr>
          <w:ilvl w:val="0"/>
          <w:numId w:val="1"/>
        </w:numPr>
        <w:rPr>
          <w:sz w:val="21"/>
          <w:szCs w:val="21"/>
        </w:rPr>
      </w:pPr>
      <w:r>
        <w:rPr>
          <w:rFonts w:hint="eastAsia"/>
          <w:sz w:val="21"/>
          <w:szCs w:val="21"/>
        </w:rPr>
        <w:t>内集団と外集団</w:t>
      </w:r>
    </w:p>
    <w:p w14:paraId="139230FA" w14:textId="671FB4BB" w:rsidR="00CC7BF5" w:rsidRDefault="00CC7BF5" w:rsidP="00CC7BF5">
      <w:pPr>
        <w:pStyle w:val="a9"/>
        <w:numPr>
          <w:ilvl w:val="0"/>
          <w:numId w:val="1"/>
        </w:numPr>
        <w:rPr>
          <w:sz w:val="21"/>
          <w:szCs w:val="21"/>
        </w:rPr>
      </w:pPr>
      <w:r>
        <w:rPr>
          <w:rFonts w:hint="eastAsia"/>
          <w:sz w:val="21"/>
          <w:szCs w:val="21"/>
        </w:rPr>
        <w:t>錯誤相関</w:t>
      </w:r>
    </w:p>
    <w:p w14:paraId="57045614" w14:textId="77777777" w:rsidR="00A23E3A" w:rsidRDefault="00CC7BF5" w:rsidP="00A23E3A">
      <w:pPr>
        <w:rPr>
          <w:sz w:val="21"/>
          <w:szCs w:val="21"/>
        </w:rPr>
      </w:pPr>
      <w:r>
        <w:rPr>
          <w:rFonts w:hint="eastAsia"/>
          <w:sz w:val="21"/>
          <w:szCs w:val="21"/>
        </w:rPr>
        <w:t xml:space="preserve">　カテゴリー化、つまりセグメント化が最初に行われる。それは単なる年齢で分けることもでき、実際「団塊の世代」や「Z世代」という分け方で分けられて論じられる場面も多々ある。</w:t>
      </w:r>
      <w:r w:rsidR="001F17A6">
        <w:rPr>
          <w:rFonts w:hint="eastAsia"/>
          <w:sz w:val="21"/>
          <w:szCs w:val="21"/>
        </w:rPr>
        <w:t>それ以外にも地域やそのコミュニティーの特徴（大学のサークルなどがわかりやすいだろう）などでも分けられる。つまり、このカテゴリー化とは、その人本人がどう人を分けるのかによって</w:t>
      </w:r>
      <w:r w:rsidR="00A23E3A">
        <w:rPr>
          <w:rFonts w:hint="eastAsia"/>
          <w:sz w:val="21"/>
          <w:szCs w:val="21"/>
        </w:rPr>
        <w:t>自由なカテゴリーを形成することができる。ステレオタイプの特</w:t>
      </w:r>
      <w:r w:rsidR="00A23E3A">
        <w:rPr>
          <w:rFonts w:hint="eastAsia"/>
          <w:sz w:val="21"/>
          <w:szCs w:val="21"/>
        </w:rPr>
        <w:lastRenderedPageBreak/>
        <w:t>質は、このカテゴリー化の中で自然と形成される。</w:t>
      </w:r>
    </w:p>
    <w:p w14:paraId="38DA4129" w14:textId="34BDE9CB" w:rsidR="00A23E3A" w:rsidRDefault="00A23E3A" w:rsidP="00A23E3A">
      <w:pPr>
        <w:ind w:firstLineChars="100" w:firstLine="210"/>
        <w:rPr>
          <w:sz w:val="21"/>
          <w:szCs w:val="21"/>
        </w:rPr>
      </w:pPr>
      <w:r>
        <w:rPr>
          <w:rFonts w:hint="eastAsia"/>
          <w:sz w:val="21"/>
          <w:szCs w:val="21"/>
        </w:rPr>
        <w:t>この</w:t>
      </w:r>
      <w:r w:rsidRPr="00A23E3A">
        <w:rPr>
          <w:rFonts w:hint="eastAsia"/>
          <w:sz w:val="21"/>
          <w:szCs w:val="21"/>
        </w:rPr>
        <w:t>カテゴリーのどこに自分が属しているかを次に考える集団とは、自らが属している集団のことであり、逆に</w:t>
      </w:r>
      <w:r>
        <w:rPr>
          <w:rFonts w:hint="eastAsia"/>
          <w:sz w:val="21"/>
          <w:szCs w:val="21"/>
        </w:rPr>
        <w:t>自らが属していない集団すべてを外集団という。この時に、内集団のコミュニティーを味方と認識し、逆に外集団を敵視する傾向がある。これは</w:t>
      </w:r>
      <w:r w:rsidR="00F35C0B">
        <w:rPr>
          <w:rFonts w:hint="eastAsia"/>
          <w:sz w:val="21"/>
          <w:szCs w:val="21"/>
        </w:rPr>
        <w:t>社会的集団、コミュニティーによる人の自尊心の発達が関係している。社会的アイデンティティ、つまり社会における自らの存在が認められているという状態。この社会的アイデンティティにより、外集団との差別化を図り、内集団へのひいき的な差別</w:t>
      </w:r>
      <w:r w:rsidR="007C7124">
        <w:rPr>
          <w:rFonts w:hint="eastAsia"/>
          <w:sz w:val="21"/>
          <w:szCs w:val="21"/>
        </w:rPr>
        <w:t>、内集団バイアス</w:t>
      </w:r>
      <w:r w:rsidR="00F35C0B">
        <w:rPr>
          <w:rFonts w:hint="eastAsia"/>
          <w:sz w:val="21"/>
          <w:szCs w:val="21"/>
        </w:rPr>
        <w:t>が見られる。この傾向が先ほど述べたステレオタイプの形成へと繋がっている。</w:t>
      </w:r>
    </w:p>
    <w:p w14:paraId="3618B538" w14:textId="45418A4E" w:rsidR="00F35C0B" w:rsidRDefault="00F35C0B" w:rsidP="00A23E3A">
      <w:pPr>
        <w:ind w:firstLineChars="100" w:firstLine="210"/>
        <w:rPr>
          <w:sz w:val="21"/>
          <w:szCs w:val="21"/>
        </w:rPr>
      </w:pPr>
      <w:r>
        <w:rPr>
          <w:rFonts w:hint="eastAsia"/>
          <w:sz w:val="21"/>
          <w:szCs w:val="21"/>
        </w:rPr>
        <w:t>ここに集団の大きさ、強さ</w:t>
      </w:r>
      <w:r w:rsidR="005062F3">
        <w:rPr>
          <w:rFonts w:hint="eastAsia"/>
          <w:sz w:val="21"/>
          <w:szCs w:val="21"/>
        </w:rPr>
        <w:t>によっても偏見の有無や大きさは変わってくる</w:t>
      </w:r>
      <w:r>
        <w:rPr>
          <w:rFonts w:hint="eastAsia"/>
          <w:sz w:val="21"/>
          <w:szCs w:val="21"/>
        </w:rPr>
        <w:t>。比較的に</w:t>
      </w:r>
      <w:r w:rsidR="007C7124">
        <w:rPr>
          <w:rFonts w:hint="eastAsia"/>
          <w:sz w:val="21"/>
          <w:szCs w:val="21"/>
        </w:rPr>
        <w:t>少数派の集団に対して多数派よりもステレオタイプが形成されやすい。さらに、そのステレオタイプはネガティブなものが多い。</w:t>
      </w:r>
    </w:p>
    <w:p w14:paraId="3DE4D57F" w14:textId="546B826D" w:rsidR="005062F3" w:rsidRDefault="007C7124" w:rsidP="005062F3">
      <w:pPr>
        <w:ind w:firstLineChars="100" w:firstLine="210"/>
        <w:rPr>
          <w:sz w:val="21"/>
          <w:szCs w:val="21"/>
        </w:rPr>
      </w:pPr>
      <w:r>
        <w:rPr>
          <w:rFonts w:hint="eastAsia"/>
          <w:sz w:val="21"/>
          <w:szCs w:val="21"/>
        </w:rPr>
        <w:t>このように、事実とは異なったとしても、その集団を</w:t>
      </w:r>
      <w:r w:rsidR="005062F3">
        <w:rPr>
          <w:rFonts w:hint="eastAsia"/>
          <w:sz w:val="21"/>
          <w:szCs w:val="21"/>
        </w:rPr>
        <w:t>知覚する認知バイアスによって偏見を生む事象を錯誤相関という。この錯誤相関によって、良いイメージを持たれる人もいれば、逆に悪いイメージを持たれる人もいる。偏見をゼロにすることは人間の性質上、認知事態を否定することになる。それ故、偏見をなくすことはできない。しかし、差別をなくすことは可能だと考える。それは、日本の法律で思想良心の自由が認められているように、思考に人が介入することは不可能だ。しかし、それを行動に移す、言葉として発すること抑制することは可能だ。それは相手のことを思いやり、その言葉、行動を起こしたら何が起きるかという未来予測を立てて日々行動を行うべきだと考える。</w:t>
      </w:r>
    </w:p>
    <w:p w14:paraId="27390242" w14:textId="3936770E" w:rsidR="005062F3" w:rsidRDefault="005062F3" w:rsidP="005062F3">
      <w:pPr>
        <w:ind w:firstLineChars="100" w:firstLine="210"/>
        <w:jc w:val="right"/>
        <w:rPr>
          <w:sz w:val="21"/>
          <w:szCs w:val="21"/>
        </w:rPr>
      </w:pPr>
      <w:r>
        <w:rPr>
          <w:rFonts w:hint="eastAsia"/>
          <w:sz w:val="21"/>
          <w:szCs w:val="21"/>
        </w:rPr>
        <w:t>1858字</w:t>
      </w:r>
    </w:p>
    <w:p w14:paraId="72FE68D4" w14:textId="77777777" w:rsidR="00E035B7" w:rsidRDefault="00E035B7" w:rsidP="005062F3">
      <w:pPr>
        <w:ind w:firstLineChars="100" w:firstLine="210"/>
        <w:jc w:val="right"/>
        <w:rPr>
          <w:sz w:val="21"/>
          <w:szCs w:val="21"/>
        </w:rPr>
      </w:pPr>
    </w:p>
    <w:p w14:paraId="528081B6" w14:textId="77777777" w:rsidR="00E035B7" w:rsidRDefault="00E035B7" w:rsidP="005062F3">
      <w:pPr>
        <w:ind w:firstLineChars="100" w:firstLine="210"/>
        <w:jc w:val="right"/>
        <w:rPr>
          <w:rFonts w:hint="eastAsia"/>
          <w:sz w:val="21"/>
          <w:szCs w:val="21"/>
        </w:rPr>
      </w:pPr>
    </w:p>
    <w:p w14:paraId="6EC722D9" w14:textId="77777777" w:rsidR="005062F3" w:rsidRPr="00A23E3A" w:rsidRDefault="005062F3" w:rsidP="005062F3">
      <w:pPr>
        <w:ind w:firstLineChars="100" w:firstLine="210"/>
        <w:rPr>
          <w:rFonts w:hint="eastAsia"/>
          <w:sz w:val="21"/>
          <w:szCs w:val="21"/>
        </w:rPr>
      </w:pPr>
    </w:p>
    <w:p w14:paraId="77FBA121" w14:textId="6B4C7BE9" w:rsidR="00543F6A" w:rsidRPr="005062F3" w:rsidRDefault="00543F6A" w:rsidP="005062F3">
      <w:pPr>
        <w:pStyle w:val="a9"/>
        <w:numPr>
          <w:ilvl w:val="0"/>
          <w:numId w:val="3"/>
        </w:numPr>
        <w:rPr>
          <w:rFonts w:eastAsiaTheme="minorHAnsi" w:cs="Arial"/>
          <w:color w:val="222222"/>
          <w:sz w:val="21"/>
          <w:szCs w:val="21"/>
          <w:shd w:val="clear" w:color="auto" w:fill="FFFFFF"/>
        </w:rPr>
      </w:pPr>
      <w:r w:rsidRPr="005062F3">
        <w:rPr>
          <w:rFonts w:eastAsiaTheme="minorHAnsi" w:cs="Arial"/>
          <w:color w:val="222222"/>
          <w:sz w:val="21"/>
          <w:szCs w:val="21"/>
          <w:shd w:val="clear" w:color="auto" w:fill="FFFFFF"/>
        </w:rPr>
        <w:t>中村真, and ナカムラシン. "「偏見」 に関する社会心理学的研究の動向: これまでの研究成果と今後の展望." </w:t>
      </w:r>
      <w:r w:rsidRPr="005062F3">
        <w:rPr>
          <w:rFonts w:eastAsiaTheme="minorHAnsi" w:cs="Arial"/>
          <w:i/>
          <w:iCs/>
          <w:color w:val="222222"/>
          <w:sz w:val="21"/>
          <w:szCs w:val="21"/>
          <w:shd w:val="clear" w:color="auto" w:fill="FFFFFF"/>
        </w:rPr>
        <w:t>川村学園女子大学研究紀要</w:t>
      </w:r>
      <w:r w:rsidRPr="005062F3">
        <w:rPr>
          <w:rFonts w:eastAsiaTheme="minorHAnsi" w:cs="Arial"/>
          <w:color w:val="222222"/>
          <w:sz w:val="21"/>
          <w:szCs w:val="21"/>
          <w:shd w:val="clear" w:color="auto" w:fill="FFFFFF"/>
        </w:rPr>
        <w:t> 7.1 (1996): 67-78.</w:t>
      </w:r>
    </w:p>
    <w:p w14:paraId="0E7CF667" w14:textId="182CAA25" w:rsidR="005062F3" w:rsidRDefault="005062F3" w:rsidP="005062F3">
      <w:pPr>
        <w:rPr>
          <w:rFonts w:eastAsiaTheme="minorHAnsi"/>
          <w:sz w:val="21"/>
          <w:szCs w:val="21"/>
        </w:rPr>
      </w:pPr>
      <w:r>
        <w:rPr>
          <w:rFonts w:eastAsiaTheme="minorHAnsi" w:hint="eastAsia"/>
          <w:sz w:val="21"/>
          <w:szCs w:val="21"/>
        </w:rPr>
        <w:t>参考文献</w:t>
      </w:r>
    </w:p>
    <w:p w14:paraId="612F2D8C" w14:textId="48339BAD" w:rsidR="005062F3" w:rsidRPr="005062F3" w:rsidRDefault="005062F3" w:rsidP="005062F3">
      <w:pPr>
        <w:rPr>
          <w:rFonts w:eastAsiaTheme="minorHAnsi" w:hint="eastAsia"/>
          <w:sz w:val="21"/>
          <w:szCs w:val="21"/>
        </w:rPr>
      </w:pPr>
      <w:r>
        <w:rPr>
          <w:rFonts w:eastAsiaTheme="minorHAnsi" w:hint="eastAsia"/>
          <w:sz w:val="21"/>
          <w:szCs w:val="21"/>
        </w:rPr>
        <w:t>認知心理学　箱田裕司.都築誉史.川端秀明.萩原滋 有斐閣 2010年</w:t>
      </w:r>
    </w:p>
    <w:sectPr w:rsidR="005062F3" w:rsidRPr="005062F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F06F2"/>
    <w:multiLevelType w:val="hybridMultilevel"/>
    <w:tmpl w:val="E65AB0F4"/>
    <w:lvl w:ilvl="0" w:tplc="04A46930">
      <w:start w:val="1"/>
      <w:numFmt w:val="decimal"/>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EC50717"/>
    <w:multiLevelType w:val="hybridMultilevel"/>
    <w:tmpl w:val="7A0E0340"/>
    <w:lvl w:ilvl="0" w:tplc="93245014">
      <w:start w:val="1"/>
      <w:numFmt w:val="decimal"/>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 w15:restartNumberingAfterBreak="0">
    <w:nsid w:val="496441D4"/>
    <w:multiLevelType w:val="hybridMultilevel"/>
    <w:tmpl w:val="F830DD1C"/>
    <w:lvl w:ilvl="0" w:tplc="CE508E28">
      <w:start w:val="1"/>
      <w:numFmt w:val="decimal"/>
      <w:lvlText w:val="%1）"/>
      <w:lvlJc w:val="left"/>
      <w:pPr>
        <w:ind w:left="360" w:hanging="360"/>
      </w:pPr>
      <w:rPr>
        <w:rFonts w:eastAsiaTheme="minorEastAsia" w:cstheme="minorBidi" w:hint="default"/>
        <w:color w:val="auto"/>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52990967">
    <w:abstractNumId w:val="0"/>
  </w:num>
  <w:num w:numId="2" w16cid:durableId="587622321">
    <w:abstractNumId w:val="1"/>
  </w:num>
  <w:num w:numId="3" w16cid:durableId="1618945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BD9"/>
    <w:rsid w:val="001F17A6"/>
    <w:rsid w:val="00504584"/>
    <w:rsid w:val="005062F3"/>
    <w:rsid w:val="00543F6A"/>
    <w:rsid w:val="007C7124"/>
    <w:rsid w:val="00A23E3A"/>
    <w:rsid w:val="00C84BD9"/>
    <w:rsid w:val="00CC7BF5"/>
    <w:rsid w:val="00CD4AE8"/>
    <w:rsid w:val="00E035B7"/>
    <w:rsid w:val="00F35C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422287"/>
  <w15:chartTrackingRefBased/>
  <w15:docId w15:val="{E8610406-A4CD-4AD3-8654-54913A448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84B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84B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84BD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84B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84B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84B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84B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84B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84B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84B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84B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84BD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84B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84B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84B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84B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84B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84B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84B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84B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4B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84B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4BD9"/>
    <w:pPr>
      <w:spacing w:before="160"/>
      <w:jc w:val="center"/>
    </w:pPr>
    <w:rPr>
      <w:i/>
      <w:iCs/>
      <w:color w:val="404040" w:themeColor="text1" w:themeTint="BF"/>
    </w:rPr>
  </w:style>
  <w:style w:type="character" w:customStyle="1" w:styleId="a8">
    <w:name w:val="引用文 (文字)"/>
    <w:basedOn w:val="a0"/>
    <w:link w:val="a7"/>
    <w:uiPriority w:val="29"/>
    <w:rsid w:val="00C84BD9"/>
    <w:rPr>
      <w:i/>
      <w:iCs/>
      <w:color w:val="404040" w:themeColor="text1" w:themeTint="BF"/>
    </w:rPr>
  </w:style>
  <w:style w:type="paragraph" w:styleId="a9">
    <w:name w:val="List Paragraph"/>
    <w:basedOn w:val="a"/>
    <w:uiPriority w:val="34"/>
    <w:qFormat/>
    <w:rsid w:val="00C84BD9"/>
    <w:pPr>
      <w:ind w:left="720"/>
      <w:contextualSpacing/>
    </w:pPr>
  </w:style>
  <w:style w:type="character" w:styleId="21">
    <w:name w:val="Intense Emphasis"/>
    <w:basedOn w:val="a0"/>
    <w:uiPriority w:val="21"/>
    <w:qFormat/>
    <w:rsid w:val="00C84BD9"/>
    <w:rPr>
      <w:i/>
      <w:iCs/>
      <w:color w:val="0F4761" w:themeColor="accent1" w:themeShade="BF"/>
    </w:rPr>
  </w:style>
  <w:style w:type="paragraph" w:styleId="22">
    <w:name w:val="Intense Quote"/>
    <w:basedOn w:val="a"/>
    <w:next w:val="a"/>
    <w:link w:val="23"/>
    <w:uiPriority w:val="30"/>
    <w:qFormat/>
    <w:rsid w:val="00C84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84BD9"/>
    <w:rPr>
      <w:i/>
      <w:iCs/>
      <w:color w:val="0F4761" w:themeColor="accent1" w:themeShade="BF"/>
    </w:rPr>
  </w:style>
  <w:style w:type="character" w:styleId="24">
    <w:name w:val="Intense Reference"/>
    <w:basedOn w:val="a0"/>
    <w:uiPriority w:val="32"/>
    <w:qFormat/>
    <w:rsid w:val="00C84BD9"/>
    <w:rPr>
      <w:b/>
      <w:bCs/>
      <w:smallCaps/>
      <w:color w:val="0F4761" w:themeColor="accent1" w:themeShade="BF"/>
      <w:spacing w:val="5"/>
    </w:rPr>
  </w:style>
  <w:style w:type="character" w:styleId="aa">
    <w:name w:val="Hyperlink"/>
    <w:basedOn w:val="a0"/>
    <w:uiPriority w:val="99"/>
    <w:semiHidden/>
    <w:unhideWhenUsed/>
    <w:rsid w:val="00543F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2056</TotalTime>
  <Pages>2</Pages>
  <Words>285</Words>
  <Characters>1627</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3</cp:revision>
  <dcterms:created xsi:type="dcterms:W3CDTF">2024-03-26T05:02:00Z</dcterms:created>
  <dcterms:modified xsi:type="dcterms:W3CDTF">2024-03-27T15:18:00Z</dcterms:modified>
</cp:coreProperties>
</file>