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2D135" w14:textId="47F305DB" w:rsidR="003F3A78" w:rsidRPr="00E36102" w:rsidRDefault="003F3A78" w:rsidP="00E36102">
      <w:pPr>
        <w:pStyle w:val="a3"/>
        <w:numPr>
          <w:ilvl w:val="0"/>
          <w:numId w:val="3"/>
        </w:numPr>
        <w:ind w:leftChars="0"/>
        <w:rPr>
          <w:b/>
          <w:bCs/>
        </w:rPr>
      </w:pPr>
      <w:r w:rsidRPr="00E36102">
        <w:rPr>
          <w:rFonts w:hint="eastAsia"/>
          <w:b/>
          <w:bCs/>
        </w:rPr>
        <w:t>総務省統計局「家計調査」の調査方法を、総務省統計局「国勢調査」との関係に言及しながら説明しなさい。</w:t>
      </w:r>
    </w:p>
    <w:p w14:paraId="515BD79E" w14:textId="6F90C1EF" w:rsidR="000F3F7E" w:rsidRDefault="000F3F7E" w:rsidP="000F3F7E">
      <w:pPr>
        <w:pStyle w:val="a3"/>
        <w:ind w:leftChars="0" w:left="360"/>
      </w:pPr>
      <w:r>
        <w:rPr>
          <w:rFonts w:hint="eastAsia"/>
        </w:rPr>
        <w:t>「</w:t>
      </w:r>
      <w:r w:rsidR="003F3A78">
        <w:rPr>
          <w:rFonts w:hint="eastAsia"/>
        </w:rPr>
        <w:t>経済統計　産業活動と物価変動の統計的把握</w:t>
      </w:r>
      <w:r>
        <w:rPr>
          <w:rFonts w:hint="eastAsia"/>
        </w:rPr>
        <w:t>」（以後、「経済統計」と略す）。</w:t>
      </w:r>
      <w:r w:rsidR="003F3A78">
        <w:rPr>
          <w:rFonts w:hint="eastAsia"/>
        </w:rPr>
        <w:t>こ</w:t>
      </w:r>
      <w:r>
        <w:rPr>
          <w:rFonts w:hint="eastAsia"/>
        </w:rPr>
        <w:t>の本</w:t>
      </w:r>
      <w:r w:rsidR="003F3A78">
        <w:rPr>
          <w:rFonts w:hint="eastAsia"/>
        </w:rPr>
        <w:t>に、『総務省統計局「家計調査」では国勢調査の結果に基づいて第1段目で市町村、第2段目で調査単位区を抽出している。』と記載されている。</w:t>
      </w:r>
      <w:r>
        <w:rPr>
          <w:rFonts w:hint="eastAsia"/>
        </w:rPr>
        <w:t>さらに、総務省統計局の家計調査の概要を見ると調査の方法という項目がある。</w:t>
      </w:r>
    </w:p>
    <w:p w14:paraId="6AB04B0D" w14:textId="48486CA6" w:rsidR="000F3F7E" w:rsidRDefault="000F3F7E" w:rsidP="000F3F7E">
      <w:pPr>
        <w:pStyle w:val="a3"/>
        <w:numPr>
          <w:ilvl w:val="0"/>
          <w:numId w:val="2"/>
        </w:numPr>
        <w:ind w:leftChars="0"/>
      </w:pPr>
      <w:r>
        <w:rPr>
          <w:rFonts w:hint="eastAsia"/>
        </w:rPr>
        <w:t>調査票の設計、調査方法などの企画・設計、調査地域の選定</w:t>
      </w:r>
    </w:p>
    <w:p w14:paraId="5E0A32B7" w14:textId="6009528C" w:rsidR="000F3F7E" w:rsidRDefault="000F3F7E" w:rsidP="000F3F7E">
      <w:pPr>
        <w:pStyle w:val="a3"/>
        <w:numPr>
          <w:ilvl w:val="0"/>
          <w:numId w:val="2"/>
        </w:numPr>
        <w:ind w:leftChars="0"/>
      </w:pPr>
      <w:r>
        <w:rPr>
          <w:rFonts w:hint="eastAsia"/>
        </w:rPr>
        <w:t>調査員の選任・指導、調査世帯の選任</w:t>
      </w:r>
    </w:p>
    <w:p w14:paraId="7709598D" w14:textId="1F7CCE3C" w:rsidR="000F3F7E" w:rsidRDefault="000F3F7E" w:rsidP="000F3F7E">
      <w:pPr>
        <w:pStyle w:val="a3"/>
        <w:numPr>
          <w:ilvl w:val="0"/>
          <w:numId w:val="2"/>
        </w:numPr>
        <w:ind w:leftChars="0"/>
      </w:pPr>
      <w:r>
        <w:rPr>
          <w:rFonts w:hint="eastAsia"/>
        </w:rPr>
        <w:t>調査地域の世帯名簿の作成、調査の依頼、調査票の配布</w:t>
      </w:r>
    </w:p>
    <w:p w14:paraId="3AB55A21" w14:textId="2583EA9A" w:rsidR="000F3F7E" w:rsidRDefault="000F3F7E" w:rsidP="000F3F7E">
      <w:pPr>
        <w:pStyle w:val="a3"/>
        <w:numPr>
          <w:ilvl w:val="0"/>
          <w:numId w:val="2"/>
        </w:numPr>
        <w:ind w:leftChars="0"/>
      </w:pPr>
      <w:r>
        <w:rPr>
          <w:rFonts w:hint="eastAsia"/>
        </w:rPr>
        <w:t>調査（家計簿など）の記入</w:t>
      </w:r>
    </w:p>
    <w:p w14:paraId="357F3FF5" w14:textId="495C7390" w:rsidR="000F3F7E" w:rsidRDefault="000F3F7E" w:rsidP="000F3F7E">
      <w:pPr>
        <w:pStyle w:val="a3"/>
        <w:numPr>
          <w:ilvl w:val="0"/>
          <w:numId w:val="2"/>
        </w:numPr>
        <w:ind w:leftChars="0"/>
      </w:pPr>
      <w:r>
        <w:rPr>
          <w:rFonts w:hint="eastAsia"/>
        </w:rPr>
        <w:t>調査票の回収</w:t>
      </w:r>
    </w:p>
    <w:p w14:paraId="3C5FD414" w14:textId="76326E51" w:rsidR="000F3F7E" w:rsidRDefault="000F3F7E" w:rsidP="000F3F7E">
      <w:pPr>
        <w:pStyle w:val="a3"/>
        <w:numPr>
          <w:ilvl w:val="0"/>
          <w:numId w:val="2"/>
        </w:numPr>
        <w:ind w:leftChars="0"/>
      </w:pPr>
      <w:r>
        <w:rPr>
          <w:rFonts w:hint="eastAsia"/>
        </w:rPr>
        <w:t>調査票の提出・整理</w:t>
      </w:r>
    </w:p>
    <w:p w14:paraId="4516D78C" w14:textId="5872A462" w:rsidR="000F3F7E" w:rsidRDefault="000F3F7E" w:rsidP="000F3F7E">
      <w:pPr>
        <w:pStyle w:val="a3"/>
        <w:numPr>
          <w:ilvl w:val="0"/>
          <w:numId w:val="2"/>
        </w:numPr>
        <w:ind w:leftChars="0"/>
      </w:pPr>
      <w:r>
        <w:rPr>
          <w:rFonts w:hint="eastAsia"/>
        </w:rPr>
        <w:t>調査結果の集計・公表</w:t>
      </w:r>
    </w:p>
    <w:p w14:paraId="05F52F64" w14:textId="6D9B3E0A" w:rsidR="00D804E8" w:rsidRDefault="000F3F7E" w:rsidP="00D804E8">
      <w:pPr>
        <w:ind w:left="360"/>
      </w:pPr>
      <w:r>
        <w:rPr>
          <w:rFonts w:hint="eastAsia"/>
        </w:rPr>
        <w:t>このような流れで調査が行われているのがわかる。</w:t>
      </w:r>
      <w:r w:rsidR="00D804E8">
        <w:rPr>
          <w:rFonts w:hint="eastAsia"/>
        </w:rPr>
        <w:t>「経済統計」にはさらに第3段目の抽出方法が書いてある。これを参考に説明をする。上記で述べた通り、第１段目は市町村、第2段目は調査単位区で分けており、さらに第3段目の分け方として二人以上の世帯を6世帯、調査対象世帯から無造作に選定、単身世帯を交互の単位区から1世帯を無造作に選定する方法を用いている。</w:t>
      </w:r>
    </w:p>
    <w:p w14:paraId="55BDCAE8" w14:textId="277655B3" w:rsidR="00BF42EC" w:rsidRPr="00E36102" w:rsidRDefault="00BF42EC" w:rsidP="00E36102">
      <w:pPr>
        <w:pStyle w:val="a3"/>
        <w:numPr>
          <w:ilvl w:val="0"/>
          <w:numId w:val="3"/>
        </w:numPr>
        <w:ind w:leftChars="0"/>
        <w:rPr>
          <w:b/>
          <w:bCs/>
        </w:rPr>
      </w:pPr>
      <w:r w:rsidRPr="00E36102">
        <w:rPr>
          <w:rFonts w:hint="eastAsia"/>
          <w:b/>
          <w:bCs/>
        </w:rPr>
        <w:t>総務省統計局「家計調査」における年間収入</w:t>
      </w:r>
      <w:r w:rsidR="004368F9" w:rsidRPr="00E36102">
        <w:rPr>
          <w:rFonts w:hint="eastAsia"/>
          <w:b/>
          <w:bCs/>
        </w:rPr>
        <w:t>十</w:t>
      </w:r>
      <w:r w:rsidRPr="00E36102">
        <w:rPr>
          <w:rFonts w:hint="eastAsia"/>
          <w:b/>
          <w:bCs/>
        </w:rPr>
        <w:t>分位階級別データ（総世帯）とは何か説明しなさい。</w:t>
      </w:r>
    </w:p>
    <w:p w14:paraId="0073DCD8" w14:textId="55084A4C" w:rsidR="00D804E8" w:rsidRDefault="004368F9" w:rsidP="00D804E8">
      <w:pPr>
        <w:pStyle w:val="a3"/>
        <w:ind w:leftChars="0" w:left="360"/>
      </w:pPr>
      <w:r>
        <w:rPr>
          <w:rFonts w:hint="eastAsia"/>
        </w:rPr>
        <w:t>年間収入十分位階級別データとは、世帯を年間収入の低い方から並べてそれを十等分に割ることで作りだされるデータグループのこと。ローマ数字を用いており、小さい数字のデータグループが収入の低い世帯だ。</w:t>
      </w:r>
    </w:p>
    <w:p w14:paraId="568E4AAC" w14:textId="73591499" w:rsidR="00E36102" w:rsidRDefault="00E36102" w:rsidP="00E36102">
      <w:pPr>
        <w:pStyle w:val="a3"/>
        <w:numPr>
          <w:ilvl w:val="0"/>
          <w:numId w:val="3"/>
        </w:numPr>
        <w:ind w:leftChars="0"/>
        <w:rPr>
          <w:b/>
          <w:bCs/>
        </w:rPr>
      </w:pPr>
      <w:r w:rsidRPr="00E36102">
        <w:rPr>
          <w:rFonts w:hint="eastAsia"/>
          <w:b/>
          <w:bCs/>
        </w:rPr>
        <w:t>総務省統計局「家計調査」（2010年、2015年、2020年）の3時点の年間収入十分位階級別データ</w:t>
      </w:r>
      <w:r>
        <w:rPr>
          <w:rFonts w:hint="eastAsia"/>
          <w:b/>
          <w:bCs/>
        </w:rPr>
        <w:t>（総世帯）を用いてローレンツ曲線を描き、ジニ係数を計算しなさい。なお、ローレンツ曲線を描き、ジニ係数を計算するときには「集計世帯数」ではなく「世帯数分布」（標本調査理論に基づき調整した世帯数）を用いること。</w:t>
      </w:r>
    </w:p>
    <w:p w14:paraId="210DBECC" w14:textId="7A19DB5C" w:rsidR="000023C5" w:rsidRPr="00E36102" w:rsidRDefault="000023C5" w:rsidP="000023C5">
      <w:pPr>
        <w:pStyle w:val="a3"/>
        <w:ind w:leftChars="0" w:left="360"/>
        <w:rPr>
          <w:rFonts w:hint="eastAsia"/>
        </w:rPr>
      </w:pPr>
      <w:r>
        <w:rPr>
          <w:rFonts w:hint="eastAsia"/>
        </w:rPr>
        <w:t>そもそも、ローレンツ曲線とジニ係数について、改めて説明する。</w:t>
      </w:r>
      <w:r w:rsidR="00A86E91">
        <w:rPr>
          <w:rFonts w:hint="eastAsia"/>
        </w:rPr>
        <w:t>ローレンツ曲線とは、</w:t>
      </w:r>
      <w:r w:rsidR="00D11C3F">
        <w:rPr>
          <w:rFonts w:hint="eastAsia"/>
        </w:rPr>
        <w:t>事象のまとまり具合を示す曲線で</w:t>
      </w:r>
      <w:r w:rsidR="008B1ED6">
        <w:rPr>
          <w:rFonts w:hint="eastAsia"/>
        </w:rPr>
        <w:t>、横線に世帯の累積比</w:t>
      </w:r>
      <w:r w:rsidR="00C17291">
        <w:rPr>
          <w:rFonts w:hint="eastAsia"/>
        </w:rPr>
        <w:t>、縦線に所得の累積比をとる。これによって世帯間の所得分布がわかる。ジニ係数とは、</w:t>
      </w:r>
      <w:r w:rsidR="00E01DE5">
        <w:rPr>
          <w:rFonts w:hint="eastAsia"/>
        </w:rPr>
        <w:t>所得格差を表す指標で</w:t>
      </w:r>
      <w:r w:rsidR="009C0E60">
        <w:rPr>
          <w:rFonts w:hint="eastAsia"/>
        </w:rPr>
        <w:t>1に近</w:t>
      </w:r>
      <w:r w:rsidR="009C0E60">
        <w:rPr>
          <w:rFonts w:hint="eastAsia"/>
        </w:rPr>
        <w:lastRenderedPageBreak/>
        <w:t>づくほど、所得格差が大きい。</w:t>
      </w:r>
    </w:p>
    <w:sectPr w:rsidR="000023C5" w:rsidRPr="00E36102" w:rsidSect="00F7689F">
      <w:pgSz w:w="11906" w:h="16838"/>
      <w:pgMar w:top="1985" w:right="1701" w:bottom="1701" w:left="1701" w:header="851" w:footer="992" w:gutter="0"/>
      <w:cols w:space="425"/>
      <w:docGrid w:type="lines" w:linePitch="438" w:charSpace="5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E249A5" w14:textId="77777777" w:rsidR="00977D1F" w:rsidRDefault="00977D1F" w:rsidP="00E159FE">
      <w:r>
        <w:separator/>
      </w:r>
    </w:p>
  </w:endnote>
  <w:endnote w:type="continuationSeparator" w:id="0">
    <w:p w14:paraId="4BAC6868" w14:textId="77777777" w:rsidR="00977D1F" w:rsidRDefault="00977D1F" w:rsidP="00E15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58E44" w14:textId="77777777" w:rsidR="00977D1F" w:rsidRDefault="00977D1F" w:rsidP="00E159FE">
      <w:r>
        <w:separator/>
      </w:r>
    </w:p>
  </w:footnote>
  <w:footnote w:type="continuationSeparator" w:id="0">
    <w:p w14:paraId="248582FF" w14:textId="77777777" w:rsidR="00977D1F" w:rsidRDefault="00977D1F" w:rsidP="00E159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14B2F"/>
    <w:multiLevelType w:val="hybridMultilevel"/>
    <w:tmpl w:val="6A3031A2"/>
    <w:lvl w:ilvl="0" w:tplc="860292CC">
      <w:start w:val="1"/>
      <w:numFmt w:val="decimal"/>
      <w:lvlText w:val="(%1)"/>
      <w:lvlJc w:val="left"/>
      <w:pPr>
        <w:ind w:left="360" w:hanging="360"/>
      </w:pPr>
      <w:rPr>
        <w:rFonts w:hint="default"/>
        <w:b/>
        <w:bCs w:val="0"/>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151671E"/>
    <w:multiLevelType w:val="hybridMultilevel"/>
    <w:tmpl w:val="93BC25E6"/>
    <w:lvl w:ilvl="0" w:tplc="E44025A6">
      <w:start w:val="1"/>
      <w:numFmt w:val="decimalFullWidth"/>
      <w:lvlText w:val="（%1）"/>
      <w:lvlJc w:val="left"/>
      <w:pPr>
        <w:ind w:left="1080" w:hanging="72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2" w15:restartNumberingAfterBreak="0">
    <w:nsid w:val="669D57EC"/>
    <w:multiLevelType w:val="hybridMultilevel"/>
    <w:tmpl w:val="4E66ECD4"/>
    <w:lvl w:ilvl="0" w:tplc="4A0C121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399749220">
    <w:abstractNumId w:val="2"/>
  </w:num>
  <w:num w:numId="2" w16cid:durableId="260723479">
    <w:abstractNumId w:val="1"/>
  </w:num>
  <w:num w:numId="3" w16cid:durableId="1626545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bordersDoNotSurroundHeader/>
  <w:bordersDoNotSurroundFooter/>
  <w:defaultTabStop w:val="840"/>
  <w:drawingGridHorizontalSpacing w:val="213"/>
  <w:drawingGridVerticalSpacing w:val="219"/>
  <w:displayHorizontalDrawingGridEvery w:val="0"/>
  <w:displayVerticalDrawingGridEvery w:val="2"/>
  <w:characterSpacingControl w:val="compressPunctuation"/>
  <w:savePreviewPicture/>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A78"/>
    <w:rsid w:val="000023C5"/>
    <w:rsid w:val="000F3F7E"/>
    <w:rsid w:val="001F146B"/>
    <w:rsid w:val="003F3A78"/>
    <w:rsid w:val="004368F9"/>
    <w:rsid w:val="004F0E8A"/>
    <w:rsid w:val="008B1ED6"/>
    <w:rsid w:val="00977D1F"/>
    <w:rsid w:val="00984551"/>
    <w:rsid w:val="009C0E60"/>
    <w:rsid w:val="00A86E91"/>
    <w:rsid w:val="00BF42EC"/>
    <w:rsid w:val="00C17291"/>
    <w:rsid w:val="00D11C3F"/>
    <w:rsid w:val="00D804E8"/>
    <w:rsid w:val="00E01DE5"/>
    <w:rsid w:val="00E159FE"/>
    <w:rsid w:val="00E36102"/>
    <w:rsid w:val="00F768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0129807"/>
  <w15:chartTrackingRefBased/>
  <w15:docId w15:val="{B19092EA-38B8-4AC2-9236-DB0F93B1A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F3A78"/>
    <w:pPr>
      <w:ind w:leftChars="400" w:left="840"/>
    </w:pPr>
  </w:style>
  <w:style w:type="character" w:styleId="a4">
    <w:name w:val="Hyperlink"/>
    <w:basedOn w:val="a0"/>
    <w:uiPriority w:val="99"/>
    <w:unhideWhenUsed/>
    <w:rsid w:val="00BF42EC"/>
    <w:rPr>
      <w:color w:val="0563C1" w:themeColor="hyperlink"/>
      <w:u w:val="single"/>
    </w:rPr>
  </w:style>
  <w:style w:type="character" w:styleId="a5">
    <w:name w:val="Unresolved Mention"/>
    <w:basedOn w:val="a0"/>
    <w:uiPriority w:val="99"/>
    <w:semiHidden/>
    <w:unhideWhenUsed/>
    <w:rsid w:val="00BF42EC"/>
    <w:rPr>
      <w:color w:val="605E5C"/>
      <w:shd w:val="clear" w:color="auto" w:fill="E1DFDD"/>
    </w:rPr>
  </w:style>
  <w:style w:type="paragraph" w:styleId="a6">
    <w:name w:val="header"/>
    <w:basedOn w:val="a"/>
    <w:link w:val="a7"/>
    <w:uiPriority w:val="99"/>
    <w:unhideWhenUsed/>
    <w:rsid w:val="00E159FE"/>
    <w:pPr>
      <w:tabs>
        <w:tab w:val="center" w:pos="4252"/>
        <w:tab w:val="right" w:pos="8504"/>
      </w:tabs>
      <w:snapToGrid w:val="0"/>
    </w:pPr>
  </w:style>
  <w:style w:type="character" w:customStyle="1" w:styleId="a7">
    <w:name w:val="ヘッダー (文字)"/>
    <w:basedOn w:val="a0"/>
    <w:link w:val="a6"/>
    <w:uiPriority w:val="99"/>
    <w:rsid w:val="00E159FE"/>
  </w:style>
  <w:style w:type="paragraph" w:styleId="a8">
    <w:name w:val="footer"/>
    <w:basedOn w:val="a"/>
    <w:link w:val="a9"/>
    <w:uiPriority w:val="99"/>
    <w:unhideWhenUsed/>
    <w:rsid w:val="00E159FE"/>
    <w:pPr>
      <w:tabs>
        <w:tab w:val="center" w:pos="4252"/>
        <w:tab w:val="right" w:pos="8504"/>
      </w:tabs>
      <w:snapToGrid w:val="0"/>
    </w:pPr>
  </w:style>
  <w:style w:type="character" w:customStyle="1" w:styleId="a9">
    <w:name w:val="フッター (文字)"/>
    <w:basedOn w:val="a0"/>
    <w:link w:val="a8"/>
    <w:uiPriority w:val="99"/>
    <w:rsid w:val="00E159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Pages>
  <Words>135</Words>
  <Characters>773</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陸史 岡田</dc:creator>
  <cp:keywords/>
  <dc:description/>
  <cp:lastModifiedBy>kokurahunter1598@gmail.com</cp:lastModifiedBy>
  <cp:revision>9</cp:revision>
  <dcterms:created xsi:type="dcterms:W3CDTF">2023-08-12T05:20:00Z</dcterms:created>
  <dcterms:modified xsi:type="dcterms:W3CDTF">2023-08-19T04:54:00Z</dcterms:modified>
</cp:coreProperties>
</file>